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attend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vigils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over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10:46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Hayden Vernon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Pro-Palestinian groups gather near Israeli embassy while pro-Israelis attend vigil in WestminsterIsrael-Hamas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attended vigils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rallied outside the boarded-up Israeli embassy in Kensington on Monday night, chanting “Israel is a terrorist state”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letting off flares and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posted on X, formerly known as Twitter, showed police separating pro-Israel and pro-Palestinian groups at High Street Kensington tube station, not far from the embassy.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arrested three people involved in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about 2,000 people attended a vigil for Israel in Westminster organised by the Board of Deputies of British Jews and the Jewish Leadership Council as Rishi Sunak attended a prayer service at Finchley United Synagogue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launched an unprecedented </w:t>
      </w:r>
      <w:hyperlink r:id="rId10" w:history="1">
        <w:r>
          <w:rPr>
            <w:rFonts w:ascii="arial" w:eastAsia="arial" w:hAnsi="arial" w:cs="arial"/>
            <w:b w:val="0"/>
            <w:i/>
            <w:strike w:val="0"/>
            <w:noProof w:val="0"/>
            <w:color w:val="0077CC"/>
            <w:position w:val="0"/>
            <w:sz w:val="20"/>
            <w:u w:val="single"/>
            <w:vertAlign w:val="baseline"/>
          </w:rPr>
          <w:t>surprise assault on Israel</w:t>
        </w:r>
      </w:hyperlink>
      <w:r>
        <w:rPr>
          <w:rFonts w:ascii="arial" w:eastAsia="arial" w:hAnsi="arial" w:cs="arial"/>
          <w:b w:val="0"/>
          <w:i w:val="0"/>
          <w:strike w:val="0"/>
          <w:noProof w:val="0"/>
          <w:color w:val="000000"/>
          <w:position w:val="0"/>
          <w:sz w:val="20"/>
          <w:u w:val="none"/>
          <w:vertAlign w:val="baseline"/>
        </w:rPr>
        <w:t xml:space="preserve">  on Saturday morning – first launching rocket salvoes across the border with the militant group then attacking towns and army bases in the south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Israel launched airstrikes on Gaza and has since </w:t>
      </w:r>
      <w:hyperlink r:id="rId11" w:history="1">
        <w:r>
          <w:rPr>
            <w:rFonts w:ascii="arial" w:eastAsia="arial" w:hAnsi="arial" w:cs="arial"/>
            <w:b w:val="0"/>
            <w:i/>
            <w:strike w:val="0"/>
            <w:noProof w:val="0"/>
            <w:color w:val="0077CC"/>
            <w:position w:val="0"/>
            <w:sz w:val="20"/>
            <w:u w:val="single"/>
            <w:vertAlign w:val="baseline"/>
          </w:rPr>
          <w:t>declared a “complete siege” of the enclave</w:t>
        </w:r>
      </w:hyperlink>
      <w:r>
        <w:rPr>
          <w:rFonts w:ascii="arial" w:eastAsia="arial" w:hAnsi="arial" w:cs="arial"/>
          <w:b w:val="0"/>
          <w:i w:val="0"/>
          <w:strike w:val="0"/>
          <w:noProof w:val="0"/>
          <w:color w:val="000000"/>
          <w:position w:val="0"/>
          <w:sz w:val="20"/>
          <w:u w:val="none"/>
          <w:vertAlign w:val="baseline"/>
        </w:rPr>
        <w:t xml:space="preserve"> , cutting off water, food and power supplies. Hamas militants have threatened to start killing Israeli hostages if Israel continues to bomb civilian areas without prior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900 people have reportedly been killed in Israel and with more than 650 dead in Gaza since the conflict began. More than 100 people have been taken hostage by Hamas, according to Israel’s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including Stop the War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gathered at the demonstration in Kensington, waving placards calling for Israel to “end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in a statement: “The offensive launched from Gaza can only be understood in the context of Israel’s ongoing, decades-long, military occupation and colonisation of Palestinian land and imposition of a system of oppression that meets the legal definition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context in which we need to understand the cycle of violence. If violence is to end, both that of the oppressor and the oppressed, then we must all take action to end the root cause – Israeli apartheid and oppression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Westminster, the security minister, Tom Tugendhat, the Liberal Democrat leader, Ed Davey, and the shadow foreign secretary, David Lammy, spoke at the pro-Israel vigil. Those in attendance waved the Israeli flag and banners reading: “I stand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vigil at Finchley United Synagogue, the chief rabbi, Ephraim Mirvis, said: “No civilised person cannot be moved, cannot be deeply shocked by the scenes of brutal terrorist outrage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just been an outpouring of grief, of concern and solidarity with so many people who, tragically, have been mercilessly murdered by terrorists. Every civilised person cannot fail to recognise how horrific these acts of terrorism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rabbi also hailed the UK’s prime minister as a “great and wonderful friend” of Israel and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condemned the “barbaric acts” committed by Hamas, calling them “evil”. “There is no other word to describe what we have seen,”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“Teenagers at a festival of peace gunned down in cold blood. Innocent men, women and children abducted, raped, slaughtered.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not two sides to these events. There is no question of balance. I stand with Israel. We stand with Israel, the United Kingdom stands with Israel against this terrorism today, tomorrow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statement said: “We are aware of instances of suspected criminal damage in Kensington High Street. Officers are on scene, intervening and gathering evidence. We are actively seeking to locate and arrest those suspected of being involved in any criminal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Met said it was putting more officers on the streets of the capital “to reassure and protect communities” in response to the conflict.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protests and vigils in London over Israel-Hamas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7/hamas-launches-surprise-attack-on-israel-as-palestinian-gunmen-reported-in-south" TargetMode="External" /><Relationship Id="rId11" Type="http://schemas.openxmlformats.org/officeDocument/2006/relationships/hyperlink" Target="https://www.theguardian.com/world/2023/oct/09/israel-declares-siege-on-gaza-as-hamas-claims-israeli-strikes-killed-captive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2-XT81-DY4H-K0W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attend protests and vigils in London over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vt:lpwstr>
  </property>
  <property fmtid="{D5CDD505-2E9C-101B-9397-08002B2CF9AE}" pid="3" name="LADocCount">
    <vt:lpwstr>1</vt:lpwstr>
  </property>
  <property fmtid="{D5CDD505-2E9C-101B-9397-08002B2CF9AE}" pid="4" name="LADocumentID:5">
    <vt:lpwstr>Doc::urn:hlct:16|contextualFeaturePermID::1519360</vt:lpwstr>
  </property>
  <property fmtid="{D5CDD505-2E9C-101B-9397-08002B2CF9AE}" pid="5" name="UserPermID">
    <vt:lpwstr>urn:user:PA195023767</vt:lpwstr>
  </property>
</Properties>
</file>