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review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tactics expected to stop short of banning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Just Stop Oil and Extinction Rebellion to be highlighted in report by John Woodcock for ‘dangerous’ tactics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of disruptive tactics used by protesters is expected to stop short of demanding that named groups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and Just Stop Oil should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240-page report, written by the former Labour MP John Woodcock, will instead recommend that groups that use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“create mayhem and hold the public and workers to ransom” should be proscribed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long-trailed review of political violence and extremism is due to be laid before parliament on Tuesday morning. In a break from standard practice, the document will be presented to MPs as a “motion for unopposed return”, publishing the entire report as a Commons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give the report the protection of parliamentary privilege, meaning anyone or any group named in the report will be unable to claim they have been defamed by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 now Lord Walney, was first commissioned five years ago to write a report examining disruptive tactics such as blocking roads and entrances to buildings. There are expected to be more than 40 recommendations in the review into political violence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clamp down on protesters for disruptive incidents in which businesses lose thousands of pounds in trade and employees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recommendations of the report will not name individual groups that should be banned. However, the groups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Just Stop Oil and Extinction Rebellion are highlighted throughout the report for using “dangerous”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expected to say that banning terror groups has made it harder for them to plan crimes and that approach should be extended to “extreme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 has repeatedly named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aimed at disrupting the arms trade, and climate campaigners Just Stop Oil as groups engaged in “criminal tactics” as he trailed his proposals and suggested they could be banned. The Guardian understands neither group has been given a right of reply to the contents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 government lawyer said the report would include “discussion” of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it was “unnecessary” to grant the group the opportunity to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legal threat to bring a defamation claim over the content of the report, the government lawyer added: “It has been decided that the secretary of state will lay it before the House of Commons using the ‘motion for unopposed return’ procedure; and the report will then be published as a House of Commons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report and all subsequent republication of it will therefore attract the protection of parliamentary privilege … Any claim relating to the content of the report would therefore have no prospect of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 Chakrabarti, a Labour peer and human rights advocate, said the government was hiding behind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ironic that a government that consistently attacks protesters by press releases and reading the riot act to police chiefs now hides behind arcane procedure and abuse of parliamentary privilege,”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at all why groups and the people they represent should not have had the opportunity to answer damaging charges made against them in this heavily trailed report. But natural justice, like equal treatment and freedom of speech and association are inevitable casualties in the desperate distraction of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is expected to call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use tactics such as blocking roads or entrances to buildings to pay compensation to people whose lives they disrupt.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It has been widely reported that the review will also recommend further protections for MPs who have been targeted at their homes and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“Extremism of any kind has no place in our society and we will not tolerate tactics that set out to intimidate, threaten or cause disruption to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the report’s final recommendations extremely carefully and will respond in due course.”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review of protest tactics expected to stop short of banning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R-H4B1-DY4H-K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review of protest tactics expected to stop short of banning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