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Critically ill children leave Gaza through Kerem Shalom crossing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2024 Thursday 6:29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Nineteen minors, five with cancer, allowed to enter Israel before travelling to Egypt and elsewhere for treatment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critically ill children have been allowed to leave Gaza, the first such medical evacuation since early May when Israel seized control of Rafah, the territory’s sole border crossing with the outside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minors, including five who have cancer, were allowed to travel through the Kerem Shalom crossing into Israel on Thursday accompanied by relatives, and were to travel to Egypt and further abroad for medical treatment. The Israeli military body responsible for Palestinian civilian affairs said the evacuation was carried out in coordination with the World Health Organization (WHO) and officials from the US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family members cried as the patients were transferred on Thursday morning from Nasser hospital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Kamela Abuweik, who was not allowed to travel with her young son, meaning he had to be accompanied by his grandmother instead, told the AP news agency: “He has tumours spread all over his body and we don’t know what the reason is. And he constantly has a fever. I still don’t know where he is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WHOs regional director for the eastern Mediterranean, Hanan Balkhy, welcomed news of the evacuation, but noted: “More than 10,000 patients still require medical care outside the Strip. Of the 13,872 people who have applied for medical evacuation since 7 October, only 35% have been evacuated.” “Medical evacuation corridors must be urgently established for the sustained, organized, safe, and timely passage of critically ill patients from Gaza via all possible routes,” she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refused to reopen the Rafah border crossing, the only way out of the territory for fleeing civilians and the major channel for aid, since Israeli forces captured it at the start of their ground operation in the area last month. Cairo officials have maintained that the crossing must be returned to Palestinian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nine months of conflict, Israeli airstrikes and ground fighting with Hamas have devastated Gaza’s medical facilities. The Rafah closure has also severely affected the delivery of food, medicine and other aid: a UN report released this week found that a fifth of the Strip’s 2.3 million population were still at high risk of famine. Israel denies it has created famine conditions, instead blaming relief agencies for distribution problems and accusing Hamas of diverting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Fierce fighting and airstrikes continued in central Rafah and restarted in the Gaza City neighbourhood of Shejaiya on Thursday, residents reported. According to medics and the civil defence agency in the Hamas-run territory, Israeli strikes overnight and early Thursday killed at least seven people in Gaza City and another in Beit Lahia, also in the north. The Israeli military said it had “attacked terrorists who were in a school complex in Khan Younis” in the south.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flare-up in northern Gaza occurred despite comments last week from Benjamin Netanyahu, Israel’s prime minister, that the </w:t>
      </w:r>
      <w:hyperlink r:id="rId10" w:history="1">
        <w:r>
          <w:rPr>
            <w:rFonts w:ascii="arial" w:eastAsia="arial" w:hAnsi="arial" w:cs="arial"/>
            <w:b w:val="0"/>
            <w:i/>
            <w:strike w:val="0"/>
            <w:noProof w:val="0"/>
            <w:color w:val="0077CC"/>
            <w:position w:val="0"/>
            <w:sz w:val="20"/>
            <w:u w:val="single"/>
            <w:vertAlign w:val="baseline"/>
          </w:rPr>
          <w:t>“intense phase” of the war</w:t>
        </w:r>
      </w:hyperlink>
      <w:r>
        <w:rPr>
          <w:rFonts w:ascii="arial" w:eastAsia="arial" w:hAnsi="arial" w:cs="arial"/>
          <w:b w:val="0"/>
          <w:i w:val="0"/>
          <w:strike w:val="0"/>
          <w:noProof w:val="0"/>
          <w:color w:val="000000"/>
          <w:position w:val="0"/>
          <w:sz w:val="20"/>
          <w:u w:val="none"/>
          <w:vertAlign w:val="baseline"/>
        </w:rPr>
        <w:t xml:space="preserve"> , sparked by the 7 October Hamas attacks, was winding down, and amid fears of escalation between Israel and the Lebanese militia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began attacking Israel on 8 October in an effort to aid its ally Hamas, and tit-for-tat aerial attacks have intensified in recent weeks. Israel’s defence minister, Yoav Gallant, said on Wednesday that “we do not want war, but we are preparing for every scenario”, adding that an all-out conflict would send Lebanon “back to the stone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started to deploy extra troops to its northern border in preparation for potential full-scale conflict, and officials said last week that plans for a ground offensive in Lebanon to drive the Iran-backed Shia militia away from the border region had been signed off, prompting fierce threats from the group’s leader, Hassan Nasrallah.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Anti-government demonstrators held a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Israel on Thursday, blocking motorways and gathering outside politicians’ homes to demand a hostage deal and new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 Israelis, mostly civilians, were killed by Hamas on 7 October and another 250 taken hostage, according to Israeli figures. The ensuing Israeli operation in Gaza has killed almost 38,000 people, according to the local health ministry, which does not distinguish between civilian and military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ceasefire deal in November, 100 hostages were released in exchange for hundreds of Palestinians held in Israeli jails, but the deal collapsed after a week. Repeated attempts by the US, Qatar and Egypt to broker a second truce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widely believed in Israel that Netanyahu is stalling on a deal and bringing the Gaza war to an end in an effort to stay in office, which he is understood to see as the best chance of evading prosecution on corruption charges that he denies.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Critically ill children leave Gaza through Kerem Shalom crossing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jun/24/intense-phase-israel-war-hamas-near-end-benjamin-netanyahu"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V-CYP1-JBNF-W2X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Critically ill children leave Gaza through Kerem Shalom crossing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177</vt:lpwstr>
  </property>
  <property fmtid="{D5CDD505-2E9C-101B-9397-08002B2CF9AE}" pid="3" name="LADocCount">
    <vt:lpwstr>1</vt:lpwstr>
  </property>
  <property fmtid="{D5CDD505-2E9C-101B-9397-08002B2CF9AE}" pid="4" name="LADocumentID:177">
    <vt:lpwstr>Doc::urn:hlct:16|contextualFeaturePermID::1519360</vt:lpwstr>
  </property>
  <property fmtid="{D5CDD505-2E9C-101B-9397-08002B2CF9AE}" pid="5" name="UserPermID">
    <vt:lpwstr>urn:user:PA195023767</vt:lpwstr>
  </property>
</Properties>
</file>