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Pro-Palestinians target Barclays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COURTNEY-GUY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activists have been attacking branches of Barclays in an organised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it had targeted 20 sites as glass fronts were smashed and red paint sprayed over the banks. Attacks took place in cities that included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Edinburgh, Glasgow, Manchester and Brighton.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Shut the System, a recently launched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also took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accused Barclays of 'funding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demanded 'the bank divests from Israel's weapons trade and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told the BBC: 'While we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ask that campaigners do so in a way which respects our customers, colleagues and property.' In Edinburgh, activists said they pelted one branch with rocks inscribed with the names of Palestinians killed in the conflict while the windows of the city centre branch in Bristol were smashed.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three men, aged between 34 and 45, had been arrested in connection with criminal damage at the Barclays at Moorgate.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said it 'provides vital financial services to US, UK and European public companies that supply defence products to Nato and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decisions on arms embargoes to other nations 'are the job of respective elected governments'.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Daubed: Barclays in St Johns Wood,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is covered in red paint PICTURE: 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Pro-Palestinians target Barclays in protest at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B-XXX1-JCBW-N1P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Pro-Palestinians target Barclays in protest at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