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society will pay a terrible price for indulging extremism; We have imported hatreds and lost our common identity. Policy will have to be more muscular as a result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despicable thing about the rolling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that they rst began not in response to Israeli military action, but to the atrocities committed by Hamas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consecutive weekends now, around 100,000 people have lined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their opposition to Israel. In the words of Lord Austin, who witnessed Saturday's march, there were "lots of signs calling for Israel to be eradicated. [But I] didn't see any calling for peace, a two-state solution, Gaza to be freed from Hamas or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is about hatred, not peace. Many of those attending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unembarrassed about supporting the rape and murder of Israeli civilians. Some were content to cry "Allahu akbar!" and chant for "jihad", a term that the police are eager to explain might sometimes mean a peaceful inner struggle. Some shouted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 genocidal demand to destroy the state of Israel and cleanse the territory of its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more precise. Some called for a new intifada, like the last one which killed more than a thousand civilians in terror attacks on buses, nightclubs and restaurants. Some chanted, "Khaybar Khaybar ya yahud jaish al Mohammed Sa'ar Yaud", citing a famous massacre and warning Jews that "the army of Mohammed is coming". Some protesters carried fake dead babies soaked in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desire to play things down, to convince ourselves that this is all about a quarrel in a far away country, might be understandable, but it is profoundly wrong. The people chanting this hatred are almost certainly mostly British nationals. They are doing so in such huge numbers that the police have opted not to enforce the law for fear of wider public disorder. And while the hatred for now is targeted at Jews, it is also meant for the rest of us. One man yelled, "white trash!" at those who lined up to protect the Cenotaph from protesters. One speaker promised an intifada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just what we can see on our streets. We now know the truth about the systematic sexual abuse of vulnerable white girls by gangs of mainly Muslim men, inculcated with a belief that these dehumanised "kuar" were worthless. We know about the Batley school teacher who, two and a half years on, remains in hiding with his family after he showed pupils a depiction of the prophet Mohammed. We know about the show trial, held in a mosque with the police participating, when a Wakeeld schoolboy was accused of desecrating a Koran. In all these cases, state organisations themselves were complicit in criminality, threats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weeks, video footage from Liverpool, Bradford, Birmingham, Blackburn, Nottingham, Greenwich,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Leeds and Cheadle show imams saying prayers for the "mujahideen" and victory for the "heroes" of Hamas. Some called Jews "the guardians of Satan" or have asked Allah to: "wipe out the unbelievers"; "destroy [Jews'] houses and homes"; "purify and protect al-Aqsa from the usurper Jews"; and "get rid of the unjust Jews. Count them in numbers, and kill them entirely. Don't spare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other such examples, including praise for martyrdom as a "win-win" and a sermon, at Lewisham Islamic Centre, from the resident imam Shakeel Begg, who in 2016 failed in a libel case against the BBC, which had labelled him an extremist. Most of the venues for these sermons are charities, and many, such as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and Green Lane Mosque in Birmingham, receive millions of pounds in taxpayer funding, supposedly for providing community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when terrorism struck here in the UK, we had anguished debates about these problems. More recently, however, we have become inured. Everything quickly moves on. When Sir David Amess was killed by an Islamist, MPs chose to discuss abuse on social media rather than the ideology that might have driven his murderer. When attacks occur, we are always told to wait until a conviction to debate the motive. Predictably, the debate never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Islamist radicals, and organisations often set up and supported by foreign governments, have learned to exploit the absurdities of our modern politics. They operate the mechanics of our identity corporatism and competitive victimhood with skill. The Crown Prosecution Service, which helped to decide not to prosecute those chanting "jihad" last week, is advised on hate crime by the chair of Finsbury Park Mosque, who has praised Hamas as "martyrs of the resistance". From the military to the prison service, the public sector is full of such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extremism, and the radical diversity of our society, with its ethnic tensions and imported hatreds, means the assumptions that informed traditional British policy - pragmatic, informal, light-touch - no longer hold. The diminished commitment to shared norms and our weaker common identity means there is less social trust to sustain our freedoms in the conventional way. The sooner we realise this, the less painful will be the changes we 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more muscular approach to end this culture of domestic separatism: in immigration, law enforcement, and public policy across the board. The police and CPS must be made to uphold the law, but the law should be tightened to clamp down on incitement, hate speech and extremism. There should be a register of imams and mosques, with unacceptable behaviour leading to preaching bans and </w:t>
      </w:r>
      <w:hyperlink r:id="rId10" w:history="1">
        <w:r>
          <w:rPr>
            <w:rFonts w:ascii="arial" w:eastAsia="arial" w:hAnsi="arial" w:cs="arial"/>
            <w:b w:val="0"/>
            <w:i/>
            <w:strike w:val="0"/>
            <w:noProof w:val="0"/>
            <w:color w:val="0077CC"/>
            <w:position w:val="0"/>
            <w:sz w:val="20"/>
            <w:u w:val="single"/>
            <w:vertAlign w:val="baseline"/>
          </w:rPr>
          <w:t>www.closures.TV</w:t>
        </w:r>
      </w:hyperlink>
      <w:r>
        <w:rPr>
          <w:rFonts w:ascii="arial" w:eastAsia="arial" w:hAnsi="arial" w:cs="arial"/>
          <w:b w:val="0"/>
          <w:i w:val="0"/>
          <w:strike w:val="0"/>
          <w:noProof w:val="0"/>
          <w:color w:val="000000"/>
          <w:position w:val="0"/>
          <w:sz w:val="20"/>
          <w:u w:val="none"/>
          <w:vertAlign w:val="baseline"/>
        </w:rPr>
        <w:t xml:space="preserve"> channels that broadcast hatred must be shut. Charities that espouse extremist beliefs should be closed down. Foreigners who spread Islamist ideology should be deported. The burqa should be banned in public places, and the hijab banned for school children. Islamic supplementary schools should be regulated properly. The dual jurisdiction of our national law and sharia law must end, with sharia marriages criminalised. Public funding for mosques and Islamic centres must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say this amounts to picking on the Islamic faith, but the problem we face emanates from the Islamic world. Nothing will change until we tell ourselves the truth - and start to act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TIMOTHY on Twitter @NJ_Timothy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to play things down, to convince ourselves that this is all about a quarrel in a far away country, is profoundly wrong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society will pay a terrible price for indulging extremism We have imported hatreds and lost our common identity. Policy will have to be more muscular 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losures.TV"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9C21-DYTY-C0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society will pay a terrible price for indulging extremism We have imported hatreds and lost our common identity. Policy will have to be more muscular as a result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