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Celtic supporters defy club by holding aloft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flags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Celtic fans doubled down against criticism from their own club by waving 60 or more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in the away end against Hearts.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Swathes of the 650-strong away section at Tynecastle Park held up the country's colours yesterday despite the club condemning pro-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banners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win over Kilmarnock, the club had stressed that "political messages and banners" were not welcome at any Celtic game. That previous display came hours after Hamas terrorists had launched an unprecedented attack on Israel, killing hundreds of residents and taking dozens of hostages, leading to retaliatory strikes. However, over a weekend when 100,000 demonstrators turned out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show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were on display at several matches. At Anfield, a handful of Liverpool fans waved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before their Premier League win over Everton.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build-up to the weekend, the Premier League told clubs that supporters were not permitted to bring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Israel flags into stadiums. The decision followed consultations with security experts and the clubs themselves, and is in line with the Football Association's approach to the recent England internationals at Wembley. The English Football League took the same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Scotland, Celtic fans have long displayed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at games, but this was done in bigger numbers than ever ahead of the club's 4-1 victory over Hearts. A similar display is also planned for Wednesday's Champions League game against Atletico Madrid, according to reports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host of Premier League players have spoken out over the conflict. Liverpool and Egypt forward Mohamed Salah called for the killing to stop and for immediate humanitarian aid to be allowed into Gaza, while Tottenham Hotspur's Israel international Manor Solomon claimed that Hamas were "blaming Israel for killing their own people" after the bombing of a Gaza hospital.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section of Celtic fans hold aloft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at Tynecastle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Celtic supporters defy club by holding aloft Palestine flags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BJP1-JCBW-N0F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Celtic supporters defy club by holding aloft Palestine flags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urn:user:PA195023767</vt:lpwstr>
  </property>
</Properties>
</file>