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speech laws don't allow genocide calls, students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speech laws will not protect people if they call for genocide, England's academic freedom tsar has told students amid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Arif Ahmed, the first Office for Students (OfS) director overseeing free speech at universities, told The Telegraph: "Under no circumstances is there any possibility that any speech that amounts to illegal harassment, any speech that stirs up racial hatred, calls for genocide, none of those could possibly be protected under any circumstances by this legislation, by our complaints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Ahmed, a former Cambridge philosophy professor, joined the OfS after the Higher Education (Freedom of Speech) Bill became law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OfS will publish a consultation on its proposed free to use complaints scheme for students, staff and visiting speakers, as well as its approach to regulating student unions on free speech matters. Under the proposed scheme, someone can complain to the OfS about a loss that they have suffered because a university, college, or students' union has not taken steps to secure their free speech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acceptable for a student or academic to be sanctioned for supporting an intifada or using the phrase "from the river to the sea", Prof Ahmed said he would be reluctant to say that a phrase is always going to be acceptable or not because it depends "on a variety of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warning comes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UK and US universities. In October, a group of Oxford academics submitted a motion to the local University College Union branch calling for "intifada until victory". The motion was cancelled after the university raised "serious legal concerns". In another controversy, a booklet handed out at Bristol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praised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OfS consultation suggests an institution may be told to make a "payment of sums" to a complainant if the OfS decides a free speech complaint is justified. The complaints scheme will not launch until next August. The OfS plans to limit its review to complaints about matters at or after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speech laws don't allow genocide calls, students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0-0WW1-DYTY-C1D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speech laws don't allow genocide calls, students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