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speech laws don't allow genocide calls, students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speech laws will not protect people if they call for genocide, England's academic freedom tsar has told students amid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Arif Ahmed, the first Office for Students (OfS) director overseeing free speech at universities, told The Telegraph: "Under no circumstances is there any possibility that any speech that amounts to illegal harassment, any speech that stirs up racial hatred, calls for genocide, none of those could possibly be protected under any circumstances by this legislation, by our complaints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Ahmed, a former Cambridge philosophy professor, joined the OfS after the Higher Education (Freedom of Speech) Bill became law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OfS will publish a consultation on its proposed free to use complaints scheme for students, staff and visiting speakers, as well as its approach to regulating student unions on free speech matters. Under the proposed scheme, someone can complain to the OfS about a loss that they have suffered because a university, college, or students' union has not taken steps to secure their free speech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acceptable for a student or academic to be sanctioned for supporting an intifada or using the phrase "from the river to the sea", Prof Ahmed said he would be reluctant to say that a phrase is always going to be acceptable or not because it depends "on a variety of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warning comes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UK and US universities. In October, a group of Oxford academics submitted a motion to the local University College Union branch calling for "intifada until victory". The motion was cancelled after the university raised "serious legal concerns". In another controversy, a booklet handed out at Bristol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praised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OfS consultation suggests an institution may be told to make a "payment of sums" to a complainant if the OfS decides a free speech complaint is justified. The complaints scheme will not launch until next August. The OfS plans to limit its review to complaints about matters at or after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speech laws don't allow genocide calls, students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0-0WW1-DYTY-C17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speech laws don't allow genocide calls, students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