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 powers for police to ban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Marches could be blocked if they cause 'cumulative' disruption and 'persistent' threats to public 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to be given new powers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are likely to intimidate and disrupt communities under plans being considered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constables would be able to block marches that result in "cumulative" disruption and "persistent" threats to public order under changes to laws proposed in a report on political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forces would be allowed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limit their frequency under changes to public order legislation if they judged that it was diverting officers away from fighting crime in local communities.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regularly broke the law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and Just Stop Oil could also face restrictions on their ability to raise funds and their "right to assembly" under a new system modelled on the Government's list of proscribed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are among 41 recommendations that have been drawn up by Lord Walney, the Government's independent adviser on political violence and disruption, in a 291-page report presented to Parliament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complaints that the frequent pro-Palestinian marches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turned it into a no-go zone for Jewish people and fuelled anti-Semitism in the wake of the Hamas terror attack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welcomed the report, which he said ministers would consider implementing. "It is vital that we take action to manage and limit the impact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descend into violence and disruption,"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we have seen too often vile displays of anti-Semitism on our streets and aggressive, disruptive tactics deployed by some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over the coming weeks, the Government will look at Lord Walney's recommendations on public order and changing the thresholds for imposing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way in which they are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Lord Walney said the Government should amend the Public Order Act 1986 to expand the grounds on which a police force could recommend a march be banned beyond the current "narrow" grounds that it risked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Forces could block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police "reasonably believe the procession will likely result in intimidation from threatening or abusive conduct, or where there is a demonstrable cumulative impact on serious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would have to take account of the "persistence" of arrests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stirring up hatred, causing harassment, alarm or distress or support for terrorism. Assessing the cumulative impact would focus on the "frequency of repeated demonstrations" and failure of organisers to limit disruption to acceptable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to the Act would also allow police to "balance" the cost of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place limits on their frequency if they were judged to "disproportionately impact other policing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published as the Government's previous legislation lowering the threshold for police intervention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ruled unlawful in the High Court after a legal challenge by Liberty, the civil liberties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regulations lowered the threshold for what is considered "serious disruption" to community life, from "significant" and "prolonged" to "more than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appealing and could rewrite the legislation if it loses alongside any new Bill that it presents as a result of Lord Walney's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report also recommended that the Government introduce a "mechanism" to "restrict" the activities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which had a policy to break the law through the destruction of property or deliberately caused serious disruption or injury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 said it would sanction organisations that persistently interfered with the rights of others or impeded the "proper functioning of democratic institutions or businesses". It confirmed a mechanism should be developed to allow those who suffered significant personal harm or economic damage from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claim damages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too often vile displays of anti-Semitism on our streets'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faced criticism over their handling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Oct 7 attacks on IsraelGETTY COURT/ CARL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powers for police to ban protests Marches could be blocked if they cause 'cumulative' disruption and 'persistent' threats to public 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3-5MG1-DYTY-C51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powers for police to ban protests Marches could be blocked if they cause 'cumulative' disruption and 'persistent' threats to public 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