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day to march;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Armistice Day on November 11 is probably the most poignant day of the year, with the majority of this country remembering our war dead and the sacrifice that so many millions have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of us who have fought for this country it is a time of quiet reflection about the many who did not make it to the "green fields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day, of all days, to be hijacked by pro-Palestinian protesters (report, November 3) is beyond understanding. They may well get wall-to-wall media coverage, but they will not win the support of the silent majority, or for the innocent civilians in Gaza being used as human shields by the terrorists - for whom some of these protesters appear to shout. Colonel Hamish de Bretton-Gordon Tisbury, Wiltshire SIR - People can pretend otherwise, but these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anti-Semitic "hate marches" (in the Home Secretary's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treatment of the civilians in Gaza by their evil Hamas leaders, who have spent millions on tunnels and bombs, and nothing on shelters and economic improvement. Nor, for that matter, do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Pakistan, which is expelling 1.7million Afghan refugees. Nor against Qatar, which has just sentenced eight Indians to death for allegedly spying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members of the far-Left involved in such marches tells us all we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Jews have a lot to fear. Simon Malcolm Beaconsfield, Buckinghamshire SIR - If ever there was a shining example of faux outrage, it's the fatuous complaint that Marks and Spencer's Christmas advertisement depicts the colours - red, white and green - of the Palestinian flag burning in a fire (report, November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know that the offence "taken" is entirely confected, one only has to point out that not a single Italian citizen has thought to raise a word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Why is that, does one suppose?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 Ashe Leeds, West Yorkshire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day to march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8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day to march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