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Shapps attacks activists as Barclays pulls sponsorship of music festivals; Defence Secretary accuses protesters of 'ill-informed intimidation and violence' against lawful businesses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Warrington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has condemned the "vicious" attacks on banks and defence companies after Barclays was forced to pull its sponsorship of Latitude festival amid pressure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Defence Secretary warned that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defied democracy by subjecting British businesses and institutions to "ill-informed intimidation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for The Telegraph's website, he said: "There is always a place for reasoned debate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Democracy depends on it. But too often right now we are seeing vicious, ugly attacks on lawful businesses and institutions that are the exact opposite of what democracy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Barclays suspended its sponsorship of all Live Nation festivals for the rest of the year, including Latitude, Download and the Isle of Wight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in response to a recent backlash over the bank's role in providing financial services to defence companies supplying weapons to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Musicians including Irish singer-songwriter CMAT, and comedians such as Joanne McNally and Grace Campbell - the daughter of former Labour spin doctor Alastair Campbell - announced they were pulling out of Latitude because of ties to Barclays.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bands including Pest Control, Speed, Scowl, Zulu and Ithaca had also pulled out of Download, which began in Leicestershire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boycott followed attacks on at least 20 Barclays branches in England and Scotland this week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who also targeted the bank for investing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Barclays also faced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its annual meeting in Glasgow last month, during which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hecklers disrupted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has been criticised for its relationship with Israeli weapons manufacturer Elbit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has said Elbit also supplies the Ministry of Defence and is helping to support Ukraine. It has also said that while it provides "vital financial services" to defence companies, it does not directly invest 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bank said: "Barclays was asked and has agreed to suspend participation in the remaining Live Nation festivals in 2024. The protesters' agenda is to have Barclays debank defence companies which is a sector we remain committed to as an essential part of keeping this country and our allies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resorted to intimidating our staff, repeated vandalism of our branches and online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that this small group of activists will achieve is to weaken essential support for cultural events enjoyed by millions. It is time that leaders across politics, business, academia and the arts stand united against this." Joanna Warrington, at activist group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called it a "major win for the movement to boycott Barclays". She said activists would now put pressure on Wimbledon to end its sponsorship deal with the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marks the latest assault on cultural institutions after investment giant Baillie Gifford was forced to cancel its sponsorship deals with all UK literary festivals in the wake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its links to Israel and fossil fuel companies. The Hay Festival, Henley and Cheltenham literary festivals are among events to have cut ties with Baillie Gifford, a long-standing supporter of the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impassioned defence of Britain's armed forces, Mr Shapps said the argument that it was unethical to invest in defence was "simply wrong", adding that it would be "immoral" for investors to turn their backs on the sector. He added: "A strong UK defence industry is the bedrock of our national security, protecting the supply of equipment that our service personnel use to protect us, the weapons we need to deter our enemies, and the ability to support our allies'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people in this country understand why defence firms are so vital, and why banks including Barclays should be wholeheartedly backed. They should not be subject to ill-informed intimidation and violence."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has suspended deals with all Live Nation festivals for rest of the year including Latitude, Download and the Isle of Wight. One activist called it a 'major win'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Shapps attacks activists as Barclays pulls sponsorship of music festivals Defence Secretary accuses protesters of 'ill-informed intimidation and violence' again....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6-GFM1-DYTY-C52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Shapps attacks activists as Barclays pulls sponsorship of music festivals Defence Secretary accuses protesters of 'ill-informed intimidation and violence' against lawful businesses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urn:user:PA195023767</vt:lpwstr>
  </property>
</Properties>
</file>