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Twelve hours without food does not constitute a hunger strike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intimidating, if not downright chilling. On Monday, a mob gathered outside the home of Tobias Ellwood, the Tory MP, and accused him of being "complicit in genocide". It must have been truly alarming for his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however, we hear of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so pathetic, they're hilarious, like the one by Harvard students this week. They nobly demonstrated their solidarity with Palestinians by embarking on a "hunger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12 hours. To be clear, it's not that the students gave up after 12 hours. From the outset, 12 hours was their target. For pity's sake, that's not a hunger strike. It's barely even intermittent fasting. It's forgoing two meals. Your average celebrity does that every day, and not because they're taking a stand against Benjamin Netanyahu. I can only hope that, after an afternoon's starvation, these brave students could still summon the strength to do some chanting.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haven't had our tea."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cynic might suggest that the students don't really care about Gaza - they just wanted to show they're on the right side of fashionable opinion. And skipping their Coco Pops was an easy way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though, I wouldn't dream of doubting them. In fact, I've decided to follow their example. Today, in solidarity with Ukraine, I'm skipping elevenses. This will show Putin that he threatens the West at his peril.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Twelve hours without food does not constitute a hunger strike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D-5CC1-JCBW-N0P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Twelve hours without food does not constitute a hunger strike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