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Britain wants peace, so why is it backing Iran?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peace deals in the Middle East are at issue. The first, announced last Thursday, is the normalisation of relations between the United Arab Emirates (UAE) and Israel. The UAE is only the third Arab state (after Egypt and Jordan) ever to go this far, so this is a breakthrough. Its price is the suspension of Benjamin Netanyahu's controversial plan to annex Israel's West Bank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UAE-Israel deal follows an emerging pattern. Several Arab countries no longer treat the Palestinian cause as their political and moral priority. They want peace, and they see Iran as a much bigger threat to peace than Israel. We have recently witnessed similar emotions on the streets of Beirut after the dreadful explosion there. Citizens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about the ruination of their country by Iran's proxy, Hezbollah. Boris Johnson has reacted enthusiastically to the UAE-Israel accord, but the Foreign Office is known to worry about "polarisation"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peace deal in question is the JCPOA (Joint Comprehensive Plan of Action), the 2015 nuclear agreement between Iran and several countries, including the United States, Britain, Germany and France. This gave Iran international respectability with which to cloak its nuclear intentions. It came up again last week because, on Friday, the UN Security Council rejected America's attempt to renew the 2007 arms embargo on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other country supported the United States. Britain - despite private mutterings about "no compromise" over Iran - preferred to take the "European" view, and joined France in abstaining, thus helping Russia and China and isolating America - not such a brilliant idea when we are in the middle of negotiating a trade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US says it will invoke "snap back" rules under the JCPOA, which allow any of the Security Council permanent members to reimpose sanctions on Iran. This is piquant, since it is America which repudiated the deal it is now invoking. It argues, however, that it remains a participant. Will Britain and France, both permanent members, want to squash the US, undermining that permanent-member right and thus the Security Council itself? An undignified diplomatic tussle will ensue.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suspects Britain is hedging its bets, waiting for a Biden administration. Understandable, perhaps, though scarcely certain. But the larger question is: "Does our Middle Eastern policy want to be on the wrong side of history?" We flatter ourselves with the old Foreign Office dream that our diplomatic skills can seduce regime "moderates", thus preventing Iran falling into the arms of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discernible evidence for this. Like the Russian revolution of 1917, the Iranian revolution of 1979 has done Britain nothing but harm. More generally, that revolution - and the Islamist violence it promotes - has spread destruction and instability through and beyond the region for more than 40 years. Why shield it? Our policy towards Iran will probably resemble that on Huawei. At first, we pointlessly hold out against US pressure. Then we recognise the facts and do shamefacedly and late what we should have done confidently and much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universities, I believe, still have something called an "aegrotat". It used to be common. "Aegrotat" is Latin for "He/she is ill". An aegrotat degree is awarded to any student who is a) too ill to take the exams and b) considered by the university to have an academic record which means that he/she would have got a degree if illness had not </w:t>
      </w:r>
      <w:hyperlink r:id="rId10" w:history="1">
        <w:r>
          <w:rPr>
            <w:rFonts w:ascii="arial" w:eastAsia="arial" w:hAnsi="arial" w:cs="arial"/>
            <w:b w:val="0"/>
            <w:i/>
            <w:strike w:val="0"/>
            <w:noProof w:val="0"/>
            <w:color w:val="0077CC"/>
            <w:position w:val="0"/>
            <w:sz w:val="20"/>
            <w:u w:val="single"/>
            <w:vertAlign w:val="baseline"/>
          </w:rPr>
          <w:t>www.struck.No</w:t>
        </w:r>
      </w:hyperlink>
      <w:r>
        <w:rPr>
          <w:rFonts w:ascii="arial" w:eastAsia="arial" w:hAnsi="arial" w:cs="arial"/>
          <w:b w:val="0"/>
          <w:i w:val="0"/>
          <w:strike w:val="0"/>
          <w:noProof w:val="0"/>
          <w:color w:val="000000"/>
          <w:position w:val="0"/>
          <w:sz w:val="20"/>
          <w:u w:val="none"/>
          <w:vertAlign w:val="baseline"/>
        </w:rPr>
        <w:t xml:space="preserve"> attempt is made to classify the degree as a first, a second or a third: it is simply stated as "BA Hons (aegrotat)". This has usually been recognised by employers.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behind the aegrotat is that it usually makes little sense to award grades to people for an exam they have not been able to take, but that this should not be held against them. This is the situation facing the national generation of A-Level and GCSE pupils this year. Most of them are not ill, of course, but pandemic illness has had the same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to get into universities, pupils need grades. Right now, this entails grade inflation. This is in principle a bad thing: this year's teacher assessment average is 12 per cent above last year's, which does not represent reality. It is fairer, however, than individuals being deprived of an opportunity by an algorithm about which they can do nothing. Morally, it is a bit like the Government paying for furlough during Covid - undesirable, but necessary. Yesterday, the Government in effect recognised this, accepted predictive grades and binned the Ofqual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rightly asking why Ofqual, ministers and education professionals both in England and Scotland did not see this coming months ago. I fear one must also ask that of the media, including commentators such as myself.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journalists, after all, are supposed to apply the common sense that bureaucrats tend to ignore. We try to foresee problems by testing general systems against individual cases. In this case, very few of us did. Yet it ought to have been obvious that any pupil getting a lower grade solely because of an algorithm would feel cheated: the very idea of reward for good work had been chucked. In some cases - such as not getting into a good university - the damage can be life-changing. How did we miss this? read more at </w:t>
      </w:r>
      <w:hyperlink r:id="rId11"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Britain wants peace, so why is it backing Iran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struck.No" TargetMode="External" /><Relationship Id="rId11" Type="http://schemas.openxmlformats.org/officeDocument/2006/relationships/hyperlink" Target="http://www.telegraph.co.uk/opinio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M9-67W1-DYTY-C0Y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Britain wants peace, so why is it backing Iran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150</vt:lpwstr>
  </property>
  <property fmtid="{D5CDD505-2E9C-101B-9397-08002B2CF9AE}" pid="3" name="LADocCount">
    <vt:lpwstr>1</vt:lpwstr>
  </property>
  <property fmtid="{D5CDD505-2E9C-101B-9397-08002B2CF9AE}" pid="4" name="LADocumentID:150">
    <vt:lpwstr>Doc::urn:hlct:16|contextualFeaturePermID::1519360</vt:lpwstr>
  </property>
  <property fmtid="{D5CDD505-2E9C-101B-9397-08002B2CF9AE}" pid="5" name="UserPermID">
    <vt:lpwstr>urn:user:PA195023767</vt:lpwstr>
  </property>
</Properties>
</file>