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Commemorating the Holocaust is too important for us to risk getting it wrong; The proposed memorial near Parliament is poorly situated and will be used for empty gesture politics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Brought up in a strongly philo-Semitic household, I learnt about the Holocaust young. My parents wanted their children to know, and never forget, what had happened. Yet my strongest childhood memory of this home schooling is the occasion when I was not allowed to see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seven or eight, my father sat me down to watch a television documentary about the Holocaust. But when archive footage of the liberation of the concentration camps in 1945 was shown, he jumped up and held a newspaper in front of the screen. He thought I was too young to see the horrors which the Allied troops found. He could have switched off, but he did not want to impair my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impressed by the way he handled his dilemma. It is essential to learn about the Holocaust; but this must be done in the right way. The rise of anti-Semitism in the 21st century suggests we have not found the right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2014, the then prime minister, David Cameron, announced that more should be done to preserve the memory. He set up a Holocaust Commission. It recommended "a striking and prominent new national memorial" and "a world-class learning centre ... co-located"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government-backed UK Holocaust Memorial Commission (UKHMC) was consequently established. It worked (and works still) to claim a site not mentioned in the original report - Victoria Tower Gardens, the attractive sliver of grass and plane trees right by the Thames and by Parliament. UKHMC approves because "the view of Parliament from the memorial will serve as a permanent reminder that political decisions have far-reaching consequences". It will set "history's worst example of the disintegration of democratic values against the greatest emblem of Britain's aspirations for democracy", thus making us remember "the responsibilities of citizens in a democracy to be vigilant and responsive whenever and wherever those values are threatened".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shall return to this vision, but the first thing to say is that the process has been "top-down" throughout. It came from Mr Cameron and was pushed forward by the leading businessman, Sir Michael Davis, whose huge donations and work as party treasurer pretty much saved the finances of the Conservative Party in the middle of the last decade. It was actively supported by Lord Feldman, Mr Cameron's old university friend and chairman of the party until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see this as corrupt. I don't think so, and it is worth saying that the project involves leading figures (Ed Balls, for example) from the other political parties. But it certainly was and is high-handed. There was little consultation with local residents and oddly little input from Holocaust scholars, Jewish or otherwise. It was an idea backed by big people. As is often the way with big people in a hurry, it offered more quantity than quality. The government pledged at least £75 million without quite working out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start right with memorial projects, popular support snowballs. Start wrong and it melts away. The latter has happened here. Local Westminster residents and office workers (remember them?) love the quiet, green open space in a very built-up area. In an age when Parliament Square and its surroundings constantly pullulate with people exercising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Victoria Tower Gardens are uniquely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Holocaust memorial is to be "striking and prominent" and the learning centre "world-class", that will change. The gardens will become a site of pilgrimage, tourism, contemplation, study and visits from delegations of political dignitaries. Thousands of people would queue and buses would choke the narrow roads, a situation made worse by the inevitable security measures. The structure would overshadow the attractive Buxton Memorial to the abolition of slavery in the British Empire and obscure the long view down the strip of grass to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building itself is arguably ugly - some compare it to a toast-rack - and unarguably complicated. It derives from a rejected plan for a Holocaust memorial in Ottawa and fits uneasily in the tight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www.space.No</w:t>
        </w:r>
      </w:hyperlink>
      <w:r>
        <w:rPr>
          <w:rFonts w:ascii="arial" w:eastAsia="arial" w:hAnsi="arial" w:cs="arial"/>
          <w:b w:val="0"/>
          <w:i w:val="0"/>
          <w:strike w:val="0"/>
          <w:noProof w:val="0"/>
          <w:color w:val="000000"/>
          <w:position w:val="0"/>
          <w:sz w:val="20"/>
          <w:u w:val="none"/>
          <w:vertAlign w:val="baseline"/>
        </w:rPr>
        <w:t xml:space="preserve"> one seems to have considered that the digging needed to build the learning centre underground creates problems of flooding and might kill the noble trees. When this was discovered, the planned space had to be cut back, so the centre cannot be "world-class".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planning inquiry, whose hearings have now ended, attracted hundreds of objections, including some from prominent Jews, such as Baroness Deech and Lord Carlile. The 97-yearold cellist and Holocaust survivor,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Lasker-Wallfisch, is an eloquent critic. Westminster city council rejected the plan, but by then Robert Jenrick, Secretary of State for Housing, Communities and Local Government, had intervened by "calling in" the project. Under legal pressure, he has recused himself, but everyone expects his junior minister, Christopher Pincher, now in charge of the decision, to give Mr Jenrick what he wants and impose the Victoria Tower Gardens site. This despite the fact that there is more room and expertise on offer from the Imperial War Museum, which will soon be opening its improved Holocaust exhibition galleries. It has space for a memorial,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whole story has caused resentment: powerful people have ignored local people. That is not a good position for any national site to be in, especially not for one that honours the Jewish people. I am afraid we have learnt from the Jeremy Corbyn/Islamist mindset that excuses to criticise Jews are easily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although sustained local planning objections should always be taken seriously, they should not automatically prevail. If this Holocaust memorial and learning centre really were the right way to remember then there would be a strong national case for it. I fear it is not the right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bottom, the problem is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stuff from the Commission quoted above is somehow false, as is talk from the plan's supporters about upholding "British values". The relation of Britain to the Holocaust is a side issue. On the one hand, we won the war against the killers of the Jews and helped liberate the camps. Many British people (including my father's parents) took in Jewish refugees. On the other, we discouraged Jewish immigration both here and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declined to bomb the railway lines to the concentration camps. As a nation, we are not centre-stage, nor do we have special "values" here that differ from those of decent people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memorial's proposed proximity to Parliament - and its lack of focus or space for scholarship - will surely set the stage for the gesture-politics that modern leaders love. Prime ministers will take other prime ministers to be photographed looking serious, say "Never again" and head off for lunch. The Holocaust, as projected from the memorial, will become a reputational instrument instead of an object of study and reflection on the unique history of the Jews and how others have persecuted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modern culture of victimhood, I foresee a procession of people making their way to the memorial and learning centre (one of whose four rooms will be devoted to other genocides), trying to claim for their cause the status of the wrong that deliberately killed six million. Present and future successive home secretaries who oppose "open border" policies will be condemned against this backdrop. People with grievances, great or small, will use it to grab the microphone of history. The Holocaust should not be used "to point a moral or adorn a tale". It is much too serious for that.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Commemorating the Holocaust is too important for us to risk getting it wrong The proposed memorial near Parliament is poorly situated and will be used for empty....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space.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Y0-BD91-JCBW-N0F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Commemorating the Holocaust is too important for us to risk getting it wrong The proposed memorial near Parliament is poorly situated and will be used for empty gesture politics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Doc::urn:hlct:16|contextualFeaturePermID::1519360</vt:lpwstr>
  </property>
  <property fmtid="{D5CDD505-2E9C-101B-9397-08002B2CF9AE}" pid="5" name="UserPermID">
    <vt:lpwstr>urn:user:PA195023767</vt:lpwstr>
  </property>
</Properties>
</file>