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insult the public by allowing these marches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page of a British passport, "His Britannic Majesty's Secretary of State requests and requires" that the bearer should be allowed "to pass freely without let or hindrance" and be afforded "such assistance and protection as may be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our Government asks of foreign countries. It seems to ask rather less of our domestic authorities. It is surely the right of British citizens to pass "without let or hindrance" through our streets, particularly through the public spaces of our capital city, and to be afforded protection in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right is being denied. On Oct 7, roughly 1,400 Israeli citizens (and smaller numbers from other countries) were massacred by Hamas in Israel. Since then, the main British street response has been demonstrations by pro-Palestinian supporters who either back the massacres or who march as if they had never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itself intimidating. Even if the marches themselves could technically be described as "peaceful" (which not all can), the fact that thousands have nothing to say against one of the most disgusting series of acts perpetrated against anyone, anywhere, since 1945 instils fear. Good people would not march that way, at this time, however much they feel for the plight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such marches are not merely tolerated but protected, when protesters of other opinions are told to stay away, when streets are blocked, railway stations are occupied by those marching and railway carriages are sometimes jammed with chanting mobs, this amounts to a display of indifference by the police to the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schedule of "rolling" marches lets the demonstrators own the streets for weekend after weekend and threatens to affect the regular, peaceful commemorations of the war dead which take place on the 11th day of the 11th month, what looked like indifference turns to insult.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unqualified. It is customary, for example, to reroute marches: the first of this lot was forbidden to approach the Israeli embassy. It is also a matter for discussion when a march takes place. It ought to be obvious to the police that there should be no political marches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Remembrance weekend - the one time in the calendar formally consecrated to silence, reflection and thanksgiving.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Marches can be stopped and have been. In 2011, the then home secretary, Theresa May, banned a march by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Defence League in Tower Hamlets. The recent marches cause even more pain, since they relate not just to racial ill feeling but to anti- Semitic mass murder. Under Section 13 of the Public Order Act, it is for the Metropolitan Police Commissioner to act by seeking the Home Secretary's consent to ban a march. His reason for doing so does not have to be fear of serious disorder. It could also be that "the persons organising it [intend] the intimidation of others" (Section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Sir Mark Rowley, may be under the impression that the marches so far have been a success because they have not been riots. He is wrong: they have been much more far-ranging in their threat to Jews and to ordinary citizens than anything Oswald Mosley's thugs ever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 week goes by without someone demanding a piece of legislation named after an unfortunate victim of something or other. If you think of any well-known first name and Google it, you find that there is a law (or proposed law) attached to virtually every other one you type in - Anne's law, Arthur's, Stacy's, Billy's, Sarah's, Kevin's, Natasha's, Mark's, Tracy's.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good causes, but it is a bad trend if laws are constructed chiefly round an individual's plight. This is for at least two reasons. One is that there are usually good general laws in existence which can be applied to particular cases: the motive for a new law is often publicity rather than good practice. Another is the well-known rule that hard cases make bad law. We seem nowadays to have forgotten this: hard cases make law after law after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propose Charles's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piece of legislation, no new law would ever be allowed unless its supporters could establish that no existing law covered the issue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 name inflation afflicts storms. The Great Storm of 1987 which was, by admittedly modest British standards, a very serious affair, never had a name. It did not need one: everyone could remember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our storms have had names. This year alone, we have had Otto, Noa, and now Ciaran. There may be some beneficial warning effect, but there is also a dispiriting one. Once the weather forecasters start babbling about Storm Rishi, Keir or Humza (to pick some names at random), public services and workplaces grab the excuse to close down or curtail activity. This leads to an exaggerated reaction since the storm often affects, say, Ireland or Holland, much more than mainland Britain, or is significant only in a small fraction of the areas it formally covers.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time there is a flood, a photograph appears of Tewkesbury Abbey surrounded by rising waters, but still dry. I love these pictures, partly because of the abbey's beauty, but also because they remind us how well people chose their sites in the Middle Ages. What that period lacked in technology, it made up for by understanding the lie of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ought to be obvious to the Met that no political march should take place on Remembrance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insult the public by allowing these marches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0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insult the public by allowing these marches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