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Sir Keir must choose which Muslim votes he wants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suffered, in its otherwise successful local election performance, from the loss of the "Muslim vote". I put inverted commas around the phrase because I dislike the idea that a religion enjoins support for a political party. Nevertheless, it is true that Muslim activists in Britain seem obsessed with Israel-Gaza. It is the subject of the angry weekly marches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menace Jews and block the streets. It is what causes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university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should Labour do about this? Since it has long been far more popular with Muslim voters than any other major party (except the SNP under the hapless Humza Yousaf), it obviously needs to worry. Some will advise Sir Keir Starmer to edge away from the strong support for Israel, which he expressed immediately after Hamas massacred 1,200 Israelis on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be a mistake, both politically and morally. Labour insiders are aware of the danger of the weird alliance between punitive Muslim extremists who believe women are inferior, homosexuals should be killed etc, and the usually white hard-Left Corbynites whose social agenda is completely different but share Islamist hatred of Israel and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activists in the Corbynite organisation, Momentum, have now left Labour to campaign against candidates whom they regard as unsound on the Middle East. Others stay to undermine it within. These are the people whom Starmer came into the job determined to depose. He should not flinch now. Their presence taints any party that contains them, and loses moderate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will say, "What is wrong with Labour becoming more anti-Israel? That would reflect a growing belief." In theory, it is legitimate - although, I would argue, mistaken - to come down harder on Israel. There is much to criticise in the policies of Netanyahu's uneasy coalition. But the nature of Leftist/Islamist opposition to Israel is unappeasable. Two metropolitan mayors, Sadiq Khan and Andy Burnham, are trying to appease it. Sir Keir should not follow them, After all, the current rage is provoked not by an atrocity of Israel's but by the atrocity that triggered Israel's response. The marchers express no anxiety about Hamas. In any sane political culture, the main moral and practical energy should be directed at catching and punishing Hamas. Yet exactly the opposite occurred. Israeli retaliation was condemned even before it had happened. The crowds in the streets shouted anathemas at the victims, not the perpetrators.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Council of Britain (MCB) claims to speak for Muslims in this country, though the Government does not recognise that status. I recently emailed the MCB to check its official position. It says, "The Muslim Council of Britain condemns the killing of innocent people on October 7th. There is no justification for the murder of innocent individuals. Similarly, we retain this position for the many thousands of Palestinians murdered prior to October 7th, for the approximately 1,200 Israelis killed on October 7th and the well over 34,000 Palestinians killed, including thousands of Palestinian children in what the ICJ plausibly considers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casual reading, that might sound reasonable; but note the </w:t>
      </w:r>
      <w:hyperlink r:id="rId10" w:history="1">
        <w:r>
          <w:rPr>
            <w:rFonts w:ascii="arial" w:eastAsia="arial" w:hAnsi="arial" w:cs="arial"/>
            <w:b w:val="0"/>
            <w:i/>
            <w:strike w:val="0"/>
            <w:noProof w:val="0"/>
            <w:color w:val="0077CC"/>
            <w:position w:val="0"/>
            <w:sz w:val="20"/>
            <w:u w:val="single"/>
            <w:vertAlign w:val="baseline"/>
          </w:rPr>
          <w:t>www.nuances.No</w:t>
        </w:r>
      </w:hyperlink>
      <w:r>
        <w:rPr>
          <w:rFonts w:ascii="arial" w:eastAsia="arial" w:hAnsi="arial" w:cs="arial"/>
          <w:b w:val="0"/>
          <w:i w:val="0"/>
          <w:strike w:val="0"/>
          <w:noProof w:val="0"/>
          <w:color w:val="000000"/>
          <w:position w:val="0"/>
          <w:sz w:val="20"/>
          <w:u w:val="none"/>
          <w:vertAlign w:val="baseline"/>
        </w:rPr>
        <w:t xml:space="preserve"> mention is made of who killed the Israelis. The killing of "innocent people" is condemned, with the implication that some killed were not innocent. By mentioning the "many thousands" of Palestinians killed in unspecified events before October 7, it implies that the October 7 attacks were retaliatory. By lumping together the massacred with the victims of the Israeli military response, it assumes a false moral equivalence (and the truth of the Hamas casualty figures). It is also untrue that the International Court of Justice "plausibly considers" the killings in Gaza to be "genocide". The just-retired ICJ president confirmed this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Sensing these equivocations, I emailed the MCB again, asking whether it agreed that the murders of October 7 "were carried out chiefly by Hamas". I had no reply. I re-sent the question. Again, I have had no reply. Apparently, the biggest British Muslim umbrella organisation cannot bring itself to say a bad word against Hamas. A party likely to form the next Government of this country must beware with which Muslim leaders it engages.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Thrilling to find out, thanks to AI work on a charred manuscript surviving from Pompeii, how Plato may have spent his final hours. According to the story deciphered (which describes events over 400 years before it was written), the man whom many consider the greatest of all philosophers got grumpy at a dinner party at which a Thracian slave girl was playing a flute. He complained of her "scant sense of rhythm". Then he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noticed that no one reporting this story complained about the fact the girl flautist was a slave. It was simply part of the narrative.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this had been a new discovery about the death of, say, Sir Francis Drake. If the old buccaneer were today revealed to have been rude about a slave girl on his last night on earth, this would lead to calls to remove any remaining Devonian "colonialist" monuments to him. Everyone understands that slavery existed in the otherwise democratic city-state of ancient Athens. Many probably feel much the same about the traditional story that the Prophet Muhammad had a slave wife, called Maria the Copt. In both cases, the wrong of slavery is acknowledged, but so is the cultural context. Why is it only when the British had slaves that their guilt must be everlasting?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Sir Keir must choose which Muslim votes he wants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nuances.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W-M471-DYTY-C0J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 Keir must choose which Muslim votes he wants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vt:lpwstr>
  </property>
  <property fmtid="{D5CDD505-2E9C-101B-9397-08002B2CF9AE}" pid="3" name="LADocCount">
    <vt:lpwstr>1</vt:lpwstr>
  </property>
  <property fmtid="{D5CDD505-2E9C-101B-9397-08002B2CF9AE}" pid="4" name="LADocumentID:20">
    <vt:lpwstr>Doc::urn:hlct:16|contextualFeaturePermID::1519360</vt:lpwstr>
  </property>
  <property fmtid="{D5CDD505-2E9C-101B-9397-08002B2CF9AE}" pid="5" name="UserPermID">
    <vt:lpwstr>urn:user:PA195023767</vt:lpwstr>
  </property>
</Properties>
</file>