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Asana" w:hAnsi="Asana" w:cs="Asana"/>
          <w:sz w:val="28"/>
          <w:szCs w:val="28"/>
          <w:highlight w:val="none"/>
        </w:rPr>
      </w:pPr>
      <w:r>
        <w:rPr>
          <w:rFonts w:ascii="Asana" w:hAnsi="Asana" w:eastAsia="Asana" w:cs="Asana"/>
          <w:sz w:val="28"/>
          <w:szCs w:val="28"/>
          <w:lang w:val="fr-FR"/>
        </w:rPr>
        <w:t xml:space="preserve">Rapport de l’étude financière :</w:t>
      </w:r>
      <w:r>
        <w:rPr>
          <w:rFonts w:ascii="Asana" w:hAnsi="Asana" w:eastAsia="Asana" w:cs="Asana"/>
          <w:sz w:val="28"/>
          <w:szCs w:val="28"/>
          <w:highlight w:val="none"/>
          <w:lang w:val="fr-FR"/>
        </w:rPr>
      </w:r>
    </w:p>
    <w:p w14:paraId="331B2A6B">
      <w:pPr>
        <w:pStyle w:val="668"/>
        <w:numPr>
          <w:ilvl w:val="0"/>
          <w:numId w:val="1"/>
        </w:numPr>
        <w:pBdr/>
        <w:spacing/>
        <w:ind/>
        <w:jc w:val="left"/>
        <w:rPr>
          <w:rFonts w:ascii="Asana" w:hAnsi="Asana" w:cs="Asana"/>
          <w:b/>
          <w:bCs/>
          <w:sz w:val="24"/>
          <w:szCs w:val="24"/>
          <w:highlight w:val="none"/>
        </w:rPr>
      </w:pPr>
      <w:r>
        <w:rPr>
          <w:rFonts w:ascii="Asana" w:hAnsi="Asana" w:eastAsia="Asana" w:cs="Asana"/>
          <w:b/>
          <w:bCs/>
          <w:sz w:val="24"/>
          <w:szCs w:val="24"/>
          <w:highlight w:val="none"/>
          <w:lang w:val="fr-FR"/>
        </w:rPr>
        <w:t xml:space="preserve">Présentation de la Bourse de Casablanca :</w:t>
      </w:r>
      <w:r>
        <w:rPr>
          <w:rFonts w:ascii="Asana" w:hAnsi="Asana" w:eastAsia="Asana" w:cs="Asana"/>
          <w:b/>
          <w:bCs/>
          <w:sz w:val="24"/>
          <w:szCs w:val="24"/>
          <w:highlight w:val="none"/>
          <w:lang w:val="fr-FR" w:bidi="fr-FR"/>
        </w:rPr>
      </w:r>
      <w:r>
        <w:rPr>
          <w:rFonts w:ascii="Asana" w:hAnsi="Asana" w:eastAsia="Asana" w:cs="Asana"/>
          <w:b/>
          <w:bCs/>
          <w:sz w:val="24"/>
          <w:szCs w:val="24"/>
          <w:highlight w:val="none"/>
          <w:lang w:val="fr-FR"/>
        </w:rPr>
      </w:r>
    </w:p>
    <w:p w14:paraId="048149FE">
      <w:pPr>
        <w:pBdr/>
        <w:spacing/>
        <w:ind/>
        <w:jc w:val="both"/>
        <w:rPr>
          <w:rFonts w:ascii="Asana" w:hAnsi="Asana" w:cs="Asana"/>
        </w:rPr>
      </w:pPr>
      <w:r>
        <w:rPr>
          <w:rFonts w:ascii="Asana" w:hAnsi="Asana" w:eastAsia="Asana" w:cs="Asana"/>
          <w:highlight w:val="none"/>
          <w:lang w:val="fr-FR"/>
        </w:rPr>
        <w:t xml:space="preserve">La Bourse de Casablanca (BVC) constitue le principal marché financier du Maroc. Elle permet aux entreprises de</w:t>
      </w:r>
      <w:r>
        <w:rPr>
          <w:rFonts w:ascii="Asana" w:hAnsi="Asana" w:eastAsia="Asana" w:cs="Asana"/>
          <w:highlight w:val="none"/>
          <w:lang w:val="en-US"/>
        </w:rPr>
        <w:t xml:space="preserve"> mobiliser des fonds</w:t>
      </w:r>
      <w:r>
        <w:rPr>
          <w:rFonts w:ascii="Asana" w:hAnsi="Asana" w:eastAsia="Asana" w:cs="Asana"/>
          <w:highlight w:val="none"/>
          <w:lang w:val="fr-FR"/>
        </w:rPr>
        <w:t xml:space="preserve"> en émettant des actions ou des obligations, et aux investisseurs d’acheter ou vendre ces titres sur le marché secondaire.</w:t>
      </w:r>
      <w:r>
        <w:rPr>
          <w:rFonts w:ascii="Asana" w:hAnsi="Asana" w:eastAsia="Asana" w:cs="Asana"/>
          <w:highlight w:val="none"/>
          <w:lang w:val="fr-FR"/>
        </w:rPr>
        <w:t xml:space="preserve"> Elle joue aujourd’hui un rôle essentiel dans le financement de l’économie marocaine et dans la mobilisation de l’épargne nationale.</w:t>
      </w:r>
      <w:r>
        <w:rPr>
          <w:rFonts w:ascii="Asana" w:hAnsi="Asana" w:eastAsia="Asana" w:cs="Asana"/>
          <w:highlight w:val="none"/>
          <w:lang w:val="fr-FR" w:bidi="fr-FR"/>
        </w:rPr>
      </w:r>
      <w:r>
        <w:rPr>
          <w:rFonts w:ascii="Asana" w:hAnsi="Asana" w:eastAsia="Asana" w:cs="Asana"/>
          <w:highlight w:val="none"/>
          <w:lang w:val="fr-FR"/>
        </w:rPr>
      </w:r>
    </w:p>
    <w:p w14:paraId="13430452">
      <w:pPr>
        <w:pBdr/>
        <w:spacing/>
        <w:ind/>
        <w:jc w:val="both"/>
        <w:rPr>
          <w:rFonts w:ascii="Asana" w:hAnsi="Asana" w:cs="Asana"/>
          <w:highlight w:val="none"/>
        </w:rPr>
      </w:pPr>
      <w:r>
        <w:rPr>
          <w:rFonts w:ascii="Asana" w:hAnsi="Asana" w:eastAsia="Asana" w:cs="Asana"/>
          <w:highlight w:val="none"/>
          <w:lang w:val="fr-FR"/>
        </w:rPr>
        <w:t xml:space="preserve">Le marché boursier marocain est organisé autour de plusieurs indices, dont le plus important est le MASI (Moroccan All Shares Index), qui regroupe l’ensemble des sociétés cotées. Cet indice reflète la performance globale du marché.</w:t>
      </w:r>
      <w:r>
        <w:rPr>
          <w:rFonts w:ascii="Asana" w:hAnsi="Asana" w:eastAsia="Asana" w:cs="Asana"/>
          <w:highlight w:val="none"/>
          <w:lang w:val="fr-FR" w:bidi="fr-FR"/>
        </w:rPr>
      </w:r>
      <w:r>
        <w:rPr>
          <w:rFonts w:ascii="Asana" w:hAnsi="Asana" w:eastAsia="Asana" w:cs="Asana"/>
          <w:highlight w:val="none"/>
          <w:lang w:val="fr-FR"/>
        </w:rPr>
      </w:r>
    </w:p>
    <w:p w14:paraId="6A554934">
      <w:pPr>
        <w:pStyle w:val="668"/>
        <w:numPr>
          <w:ilvl w:val="0"/>
          <w:numId w:val="1"/>
        </w:numPr>
        <w:pBdr/>
        <w:spacing/>
        <w:ind/>
        <w:jc w:val="both"/>
        <w:rPr>
          <w:rFonts w:ascii="Asana" w:hAnsi="Asana" w:cs="Asana"/>
          <w:b/>
          <w:bCs/>
          <w:sz w:val="24"/>
          <w:szCs w:val="24"/>
          <w:highlight w:val="none"/>
        </w:rPr>
      </w:pPr>
      <w:r>
        <w:rPr>
          <w:rFonts w:ascii="Asana" w:hAnsi="Asana" w:eastAsia="Asana" w:cs="Asana"/>
          <w:b/>
          <w:bCs/>
          <w:sz w:val="24"/>
          <w:szCs w:val="24"/>
          <w:highlight w:val="none"/>
          <w:lang w:val="fr-FR" w:bidi="fr-FR"/>
        </w:rPr>
      </w:r>
      <w:r>
        <w:rPr>
          <w:rFonts w:ascii="Asana" w:hAnsi="Asana" w:eastAsia="Asana" w:cs="Asana"/>
          <w:b/>
          <w:bCs/>
          <w:sz w:val="24"/>
          <w:szCs w:val="24"/>
          <w:highlight w:val="none"/>
          <w:lang w:val="fr-FR"/>
        </w:rPr>
        <w:t xml:space="preserve">Analyse fondamentale de la bourse :</w:t>
      </w:r>
      <w:r>
        <w:rPr>
          <w:rFonts w:ascii="Asana" w:hAnsi="Asana" w:eastAsia="Asana" w:cs="Asana"/>
          <w:b/>
          <w:bCs/>
          <w:sz w:val="24"/>
          <w:szCs w:val="24"/>
          <w:highlight w:val="none"/>
          <w:lang w:val="fr-FR"/>
        </w:rPr>
      </w:r>
    </w:p>
    <w:p w14:paraId="420AC4B4">
      <w:pPr>
        <w:pBdr>
          <w:top w:val="none" w:color="000000" w:sz="4" w:space="0"/>
          <w:left w:val="none" w:color="000000" w:sz="4" w:space="0"/>
          <w:bottom w:val="none" w:color="000000" w:sz="4" w:space="0"/>
          <w:right w:val="none" w:color="000000" w:sz="4" w:space="0"/>
        </w:pBdr>
        <w:spacing/>
        <w:ind w:right="0" w:firstLine="0" w:left="0"/>
        <w:jc w:val="both"/>
        <w:rPr>
          <w:rFonts w:ascii="Asana" w:hAnsi="Asana" w:cs="Asana"/>
        </w:rPr>
      </w:pPr>
      <w:r>
        <w:rPr>
          <w:rFonts w:ascii="Asana" w:hAnsi="Asana" w:eastAsia="Asana" w:cs="Asana"/>
          <w:lang w:val="fr-FR"/>
        </w:rPr>
        <w:t xml:space="preserve">L’analyse fondamentale constitue l’une des principales méthodes utilisées pour évaluer une action. Elle consiste à analyser la situation financière d’une entreprise ainsi que son environnement économique afin d’estimer sa valeur intrinsèque. L’objectif est</w:t>
      </w:r>
      <w:r>
        <w:rPr>
          <w:rFonts w:ascii="Asana" w:hAnsi="Asana" w:eastAsia="Asana" w:cs="Asana"/>
          <w:lang w:val="fr-FR"/>
        </w:rPr>
        <w:t xml:space="preserve"> de déterminer si une action est sous-évaluée ou surévaluée sur le marché. </w:t>
      </w:r>
      <w:r>
        <w:rPr>
          <w:rFonts w:ascii="Asana" w:hAnsi="Asana" w:eastAsia="Asana" w:cs="Asana"/>
          <w:lang w:val="fr-FR"/>
        </w:rPr>
        <w:t xml:space="preserve">Cette analyse repose principalement sur l’étude des états financiers de l’entreprise, mais également sur des indicateurs financiers tels que le bénéfice par action et la rentabilité d</w:t>
      </w:r>
      <w:r>
        <w:rPr>
          <w:rFonts w:ascii="Asana" w:hAnsi="Asana" w:eastAsia="Asana" w:cs="Asana"/>
          <w:lang w:val="fr-FR"/>
        </w:rPr>
        <w:t xml:space="preserve">es capitaux propres. Elle inclut aussi l’évaluation du positionnement stratégique de l’entreprise, de sa concurrence et de ses perspectives de croissance.</w:t>
      </w:r>
      <w:r>
        <w:rPr>
          <w:rFonts w:ascii="Asana" w:hAnsi="Asana" w:eastAsia="Asana" w:cs="Asana"/>
          <w:lang w:val="fr-FR" w:bidi="fr-FR"/>
        </w:rPr>
      </w:r>
      <w:r>
        <w:rPr>
          <w:rFonts w:ascii="Asana" w:hAnsi="Asana" w:eastAsia="Asana" w:cs="Asana"/>
          <w:sz w:val="24"/>
          <w:lang w:val="fr-FR"/>
        </w:rPr>
      </w:r>
    </w:p>
    <w:p w14:paraId="7C914FE4">
      <w:pPr>
        <w:pStyle w:val="668"/>
        <w:numPr>
          <w:ilvl w:val="0"/>
          <w:numId w:val="1"/>
        </w:numPr>
        <w:pBdr/>
        <w:spacing/>
        <w:ind/>
        <w:jc w:val="both"/>
        <w:rPr>
          <w:rFonts w:ascii="Asana" w:hAnsi="Asana" w:cs="Asana"/>
          <w:b/>
          <w:bCs/>
          <w:sz w:val="24"/>
          <w:szCs w:val="24"/>
          <w:highlight w:val="none"/>
        </w:rPr>
      </w:pPr>
      <w:r>
        <w:rPr>
          <w:rFonts w:ascii="Asana" w:hAnsi="Asana" w:eastAsia="Asana" w:cs="Asana"/>
          <w:b/>
          <w:bCs/>
          <w:sz w:val="24"/>
          <w:szCs w:val="24"/>
          <w:highlight w:val="none"/>
          <w:lang w:val="fr-FR" w:bidi="fr-FR"/>
        </w:rPr>
      </w:r>
      <w:r>
        <w:rPr>
          <w:rFonts w:ascii="Asana" w:hAnsi="Asana" w:eastAsia="Asana" w:cs="Asana"/>
          <w:b/>
          <w:bCs/>
          <w:sz w:val="24"/>
          <w:szCs w:val="24"/>
          <w:highlight w:val="none"/>
          <w:lang w:val="fr-FR"/>
        </w:rPr>
        <w:t xml:space="preserve">Valeurs exogènes influençant la Bourse de Casablanca :</w:t>
      </w:r>
      <w:r>
        <w:rPr>
          <w:rFonts w:ascii="Asana" w:hAnsi="Asana" w:eastAsia="Asana" w:cs="Asana"/>
          <w:b/>
          <w:bCs/>
          <w:sz w:val="24"/>
          <w:szCs w:val="24"/>
          <w:highlight w:val="none"/>
          <w:lang w:val="fr-FR"/>
        </w:rPr>
      </w:r>
    </w:p>
    <w:p w14:paraId="5BEA64AE">
      <w:pPr>
        <w:pBdr/>
        <w:spacing/>
        <w:ind w:firstLine="0" w:left="0"/>
        <w:jc w:val="both"/>
        <w:rPr>
          <w:rFonts w:ascii="Asana" w:hAnsi="Asana" w:cs="Asana"/>
          <w:highlight w:val="none"/>
        </w:rPr>
      </w:pPr>
      <w:r>
        <w:rPr>
          <w:rFonts w:ascii="Asana" w:hAnsi="Asana" w:eastAsia="Asana" w:cs="Asana"/>
          <w:highlight w:val="none"/>
          <w:lang w:val="fr-FR"/>
        </w:rPr>
        <w:t xml:space="preserve">Les performances du marché boursier ne dépendent pas uniquement des entreprises cotées. De nombreux facteurs externes, appelés variables exogènes, influencent également les fluctuations du marché. </w:t>
      </w:r>
      <w:r>
        <w:rPr>
          <w:rFonts w:ascii="Asana" w:hAnsi="Asana" w:eastAsia="Asana" w:cs="Asana"/>
          <w:highlight w:val="none"/>
          <w:lang w:val="fr-FR"/>
        </w:rPr>
        <w:t xml:space="preserve">Parmi ces facteurs figurent les variables macroéconomiques telles que la croissance du PIB, l’inflation, les taux d’intérêt ou encore le taux de chômage. Au Maroc, ces variables sont  influencées </w:t>
      </w:r>
      <w:r>
        <w:rPr>
          <w:rFonts w:ascii="Asana" w:hAnsi="Asana" w:eastAsia="Asana" w:cs="Asana"/>
          <w:highlight w:val="none"/>
          <w:lang w:val="en-US"/>
        </w:rPr>
        <w:t xml:space="preserve">directement </w:t>
      </w:r>
      <w:r>
        <w:rPr>
          <w:rFonts w:ascii="Asana" w:hAnsi="Asana" w:eastAsia="Asana" w:cs="Asana"/>
          <w:highlight w:val="none"/>
          <w:lang w:val="fr-FR"/>
        </w:rPr>
        <w:t xml:space="preserve">par les décisions de la Bank </w:t>
      </w:r>
      <w:r>
        <w:rPr>
          <w:rFonts w:ascii="Asana" w:hAnsi="Asana" w:eastAsia="Asana" w:cs="Asana"/>
          <w:highlight w:val="none"/>
          <w:lang w:val="fr-FR"/>
        </w:rPr>
        <w:t xml:space="preserve">Al‑Maghrib, l’institution responsable de la politique monétaire.</w:t>
      </w:r>
      <w:r>
        <w:rPr>
          <w:rFonts w:ascii="Asana" w:hAnsi="Asana" w:eastAsia="Asana" w:cs="Asana"/>
          <w:highlight w:val="none"/>
          <w:lang w:val="en-US"/>
        </w:rPr>
        <w:t xml:space="preserve"> </w:t>
      </w:r>
      <w:r>
        <w:rPr>
          <w:rFonts w:ascii="Asana" w:hAnsi="Asana" w:eastAsia="Asana" w:cs="Asana"/>
          <w:highlight w:val="none"/>
          <w:lang w:val="fr-FR"/>
        </w:rPr>
        <w:t xml:space="preserve">Les marchés internationaux jouent également un rôle important. L’évolution des prix des matières premières, notamment le pétrole, peut impacter les entreprises marocaines cotées. De plus, la performance des grandes places financières mondi</w:t>
      </w:r>
      <w:r>
        <w:rPr>
          <w:rFonts w:ascii="Asana" w:hAnsi="Asana" w:eastAsia="Asana" w:cs="Asana"/>
          <w:highlight w:val="none"/>
          <w:lang w:val="fr-FR"/>
        </w:rPr>
        <w:t xml:space="preserve">ales peut influencer le comportement des investisseurs locaux et internationaux.</w:t>
      </w:r>
      <w:r>
        <w:rPr>
          <w:rFonts w:ascii="Asana" w:hAnsi="Asana" w:eastAsia="Asana" w:cs="Asana"/>
          <w:highlight w:val="none"/>
          <w:lang w:val="fr-FR"/>
        </w:rPr>
      </w:r>
      <w:r>
        <w:rPr>
          <w:rFonts w:ascii="Asana" w:hAnsi="Asana" w:eastAsia="Asana" w:cs="Asana"/>
          <w:highlight w:val="none"/>
          <w:lang w:val="fr-FR"/>
        </w:rPr>
      </w:r>
    </w:p>
    <w:p w14:paraId="015FC486">
      <w:pPr>
        <w:pStyle w:val="668"/>
        <w:numPr>
          <w:ilvl w:val="0"/>
          <w:numId w:val="1"/>
        </w:numPr>
        <w:pBdr/>
        <w:spacing/>
        <w:ind/>
        <w:jc w:val="both"/>
        <w:rPr>
          <w:rFonts w:ascii="Asana" w:hAnsi="Asana" w:cs="Asana"/>
          <w:b/>
          <w:bCs/>
          <w:sz w:val="24"/>
          <w:szCs w:val="24"/>
        </w:rPr>
      </w:pPr>
      <w:r>
        <w:rPr>
          <w:rFonts w:ascii="Asana" w:hAnsi="Asana" w:eastAsia="Asana" w:cs="Asana"/>
          <w:b/>
          <w:bCs/>
          <w:sz w:val="24"/>
          <w:szCs w:val="24"/>
          <w:highlight w:val="none"/>
          <w:lang w:val="fr-FR" w:bidi="fr-FR"/>
        </w:rPr>
      </w:r>
      <w:r>
        <w:rPr>
          <w:rFonts w:ascii="Asana" w:hAnsi="Asana" w:eastAsia="Asana" w:cs="Asana"/>
          <w:b/>
          <w:bCs/>
          <w:sz w:val="24"/>
          <w:szCs w:val="24"/>
        </w:rPr>
        <w:t xml:space="preserve">Thèmes macroéconomiques influençant les marchés financiers</w:t>
      </w:r>
      <w:r>
        <w:rPr>
          <w:rFonts w:ascii="Asana" w:hAnsi="Asana" w:eastAsia="Asana" w:cs="Asana"/>
          <w:b/>
          <w:bCs/>
          <w:sz w:val="24"/>
          <w:szCs w:val="24"/>
          <w:highlight w:val="none"/>
          <w:lang w:val="en-US"/>
        </w:rPr>
      </w:r>
      <w:r>
        <w:rPr>
          <w:rFonts w:ascii="Asana" w:hAnsi="Asana" w:eastAsia="Asana" w:cs="Asana"/>
          <w:b/>
          <w:bCs/>
          <w:sz w:val="24"/>
          <w:szCs w:val="24"/>
          <w:lang w:val="fr-FR"/>
        </w:rPr>
      </w:r>
    </w:p>
    <w:p w14:paraId="45B50E52">
      <w:pPr>
        <w:pBdr/>
        <w:spacing/>
        <w:ind w:firstLine="0" w:left="0"/>
        <w:jc w:val="both"/>
        <w:rPr>
          <w:rFonts w:ascii="Asana" w:hAnsi="Asana" w:cs="Asana"/>
        </w:rPr>
      </w:pPr>
      <w:r>
        <w:rPr>
          <w:rFonts w:ascii="Asana" w:hAnsi="Asana" w:eastAsia="Asana" w:cs="Asana"/>
          <w:highlight w:val="none"/>
          <w:lang w:val="en-US"/>
        </w:rPr>
        <w:t xml:space="preserve">Les marchés financiers sont souvent influencés par de nombreux thèmes économiques qui orientent les tendances des cours et les décisions des investisseurs : </w:t>
      </w:r>
      <w:r>
        <w:rPr>
          <w:rFonts w:ascii="Asana" w:hAnsi="Asana" w:eastAsia="Asana" w:cs="Asana"/>
          <w:highlight w:val="none"/>
          <w:lang w:val="fr-FR" w:bidi="fr-FR"/>
        </w:rPr>
      </w:r>
      <w:r>
        <w:rPr>
          <w:rFonts w:ascii="Asana" w:hAnsi="Asana" w:eastAsia="Asana" w:cs="Asana"/>
          <w:highlight w:val="none"/>
          <w:lang w:val="fr-FR"/>
        </w:rPr>
      </w:r>
    </w:p>
    <w:p w14:paraId="2E804727">
      <w:pPr>
        <w:pStyle w:val="668"/>
        <w:numPr>
          <w:ilvl w:val="0"/>
          <w:numId w:val="5"/>
        </w:numPr>
        <w:pBdr>
          <w:top w:val="none" w:color="000000" w:sz="4" w:space="0"/>
          <w:left w:val="none" w:color="000000" w:sz="4" w:space="0"/>
          <w:bottom w:val="none" w:color="000000" w:sz="4" w:space="0"/>
          <w:right w:val="none" w:color="000000" w:sz="4" w:space="0"/>
        </w:pBdr>
        <w:spacing/>
        <w:ind w:right="0"/>
        <w:jc w:val="both"/>
        <w:rPr>
          <w:rFonts w:ascii="Asana" w:hAnsi="Asana" w:cs="Asana"/>
        </w:rPr>
      </w:pPr>
      <w:r>
        <w:rPr>
          <w:rFonts w:ascii="Asana" w:hAnsi="Asana" w:eastAsia="Asana" w:cs="Asana"/>
        </w:rPr>
        <w:t xml:space="preserve">La politique monétaire correspond aux décisions prises par la banque centrale pour contrôler la masse monétaire et les taux d’intérêt. Une baisse des taux d’intérêt peut stimuler l’investissement et soutenir les marchés boursiers, tandis qu’une hausse peut</w:t>
      </w:r>
      <w:r>
        <w:rPr>
          <w:rFonts w:ascii="Asana" w:hAnsi="Asana" w:eastAsia="Asana" w:cs="Asana"/>
        </w:rPr>
        <w:t xml:space="preserve"> freiner l’activité économique.</w:t>
      </w:r>
      <w:r>
        <w:rPr>
          <w:rFonts w:ascii="Asana" w:hAnsi="Asana" w:eastAsia="Asana" w:cs="Asana"/>
        </w:rPr>
      </w:r>
    </w:p>
    <w:p w14:paraId="47B5B8CA">
      <w:pPr>
        <w:pStyle w:val="668"/>
        <w:numPr>
          <w:ilvl w:val="0"/>
          <w:numId w:val="5"/>
        </w:numPr>
        <w:pBdr>
          <w:top w:val="none" w:color="000000" w:sz="4" w:space="0"/>
          <w:left w:val="none" w:color="000000" w:sz="4" w:space="0"/>
          <w:bottom w:val="none" w:color="000000" w:sz="4" w:space="0"/>
          <w:right w:val="none" w:color="000000" w:sz="4" w:space="0"/>
        </w:pBdr>
        <w:spacing/>
        <w:ind w:right="0"/>
        <w:jc w:val="both"/>
        <w:rPr>
          <w:rFonts w:ascii="Asana" w:hAnsi="Asana" w:cs="Asana"/>
        </w:rPr>
      </w:pPr>
      <w:r>
        <w:rPr>
          <w:rFonts w:ascii="Asana" w:hAnsi="Asana" w:eastAsia="Asana" w:cs="Asana"/>
        </w:rPr>
        <w:t xml:space="preserve">La politique fiscale, mise en œuvre par le gouvernement, concerne les dépenses publiques et la fiscalité. Des politiques de relance budgétaire peuvent favoriser la croissance économique et améliorer les perspectives des entreprises cotées.</w:t>
      </w:r>
      <w:r>
        <w:rPr>
          <w:rFonts w:ascii="Asana" w:hAnsi="Asana" w:eastAsia="Asana" w:cs="Asana"/>
          <w:highlight w:val="none"/>
        </w:rPr>
      </w:r>
      <w:r>
        <w:rPr>
          <w:rFonts w:ascii="Asana" w:hAnsi="Asana" w:eastAsia="Asana" w:cs="Asana"/>
          <w:sz w:val="24"/>
        </w:rPr>
      </w:r>
    </w:p>
    <w:p w14:paraId="1C3B27EA">
      <w:pPr>
        <w:pStyle w:val="668"/>
        <w:numPr>
          <w:ilvl w:val="0"/>
          <w:numId w:val="5"/>
        </w:numPr>
        <w:pBdr>
          <w:top w:val="none" w:color="000000" w:sz="4" w:space="0"/>
          <w:left w:val="none" w:color="000000" w:sz="4" w:space="0"/>
          <w:bottom w:val="none" w:color="000000" w:sz="4" w:space="0"/>
          <w:right w:val="none" w:color="000000" w:sz="4" w:space="0"/>
        </w:pBdr>
        <w:spacing/>
        <w:ind w:right="0"/>
        <w:jc w:val="both"/>
        <w:rPr>
          <w:rFonts w:ascii="Asana" w:hAnsi="Asana" w:cs="Asana"/>
        </w:rPr>
      </w:pPr>
      <w:r>
        <w:rPr>
          <w:rFonts w:ascii="Asana" w:hAnsi="Asana" w:eastAsia="Asana" w:cs="Asana"/>
        </w:rPr>
        <w:t xml:space="preserve">Les données économiques constituent également un élément central pour les investisseurs. Les statistiques relatives à la croissance économique, à l’emploi ou à l’inflation permettent d’évaluer la santé globale de l’économie et d’anticiper les évolutions de</w:t>
      </w:r>
      <w:r>
        <w:rPr>
          <w:rFonts w:ascii="Asana" w:hAnsi="Asana" w:eastAsia="Asana" w:cs="Asana"/>
        </w:rPr>
        <w:t xml:space="preserve">s marchés financiers.</w:t>
      </w:r>
      <w:r>
        <w:rPr>
          <w:rFonts w:ascii="Asana" w:hAnsi="Asana" w:eastAsia="Asana" w:cs="Asana"/>
        </w:rPr>
      </w:r>
    </w:p>
    <w:p w14:paraId="1C59498F">
      <w:pPr>
        <w:pStyle w:val="668"/>
        <w:numPr>
          <w:ilvl w:val="0"/>
          <w:numId w:val="5"/>
        </w:numPr>
        <w:pBdr>
          <w:top w:val="none" w:color="000000" w:sz="4" w:space="0"/>
          <w:left w:val="none" w:color="000000" w:sz="4" w:space="0"/>
          <w:bottom w:val="none" w:color="000000" w:sz="4" w:space="0"/>
          <w:right w:val="none" w:color="000000" w:sz="4" w:space="0"/>
        </w:pBdr>
        <w:spacing/>
        <w:ind w:right="0"/>
        <w:jc w:val="both"/>
        <w:rPr>
          <w:rFonts w:ascii="Asana" w:hAnsi="Asana" w:cs="Asana"/>
        </w:rPr>
      </w:pPr>
      <w:r>
        <w:rPr>
          <w:rFonts w:ascii="Asana" w:hAnsi="Asana" w:eastAsia="Asana" w:cs="Asana"/>
        </w:rPr>
        <w:t xml:space="preserve">Les interactions entre les marchés jouent également un rôle important. Les marchés des actions, des obligations, des matières premières et des devises sont interconnectés. Par exemple, une hausse des taux obligataires peut entraîner un déplacement des capi</w:t>
      </w:r>
      <w:r>
        <w:rPr>
          <w:rFonts w:ascii="Asana" w:hAnsi="Asana" w:eastAsia="Asana" w:cs="Asana"/>
        </w:rPr>
        <w:t xml:space="preserve">taux depuis les actions vers les obligations.</w:t>
      </w:r>
      <w:r>
        <w:rPr>
          <w:rFonts w:ascii="Asana" w:hAnsi="Asana" w:eastAsia="Asana" w:cs="Asana"/>
        </w:rPr>
      </w:r>
    </w:p>
    <w:p w14:paraId="26F30C4D">
      <w:pPr>
        <w:pStyle w:val="668"/>
        <w:numPr>
          <w:ilvl w:val="0"/>
          <w:numId w:val="5"/>
        </w:numPr>
        <w:pBdr>
          <w:top w:val="none" w:color="000000" w:sz="4" w:space="0"/>
          <w:left w:val="none" w:color="000000" w:sz="4" w:space="0"/>
          <w:bottom w:val="none" w:color="000000" w:sz="4" w:space="0"/>
          <w:right w:val="none" w:color="000000" w:sz="4" w:space="0"/>
        </w:pBdr>
        <w:spacing/>
        <w:ind w:right="0"/>
        <w:jc w:val="both"/>
        <w:rPr>
          <w:rFonts w:ascii="Asana" w:hAnsi="Asana" w:cs="Asana"/>
        </w:rPr>
      </w:pPr>
      <w:r>
        <w:rPr>
          <w:rFonts w:ascii="Asana" w:hAnsi="Asana" w:eastAsia="Asana" w:cs="Asana"/>
        </w:rPr>
        <w:t xml:space="preserve">La géopolitique représente un autre facteur déterminant. Les tensions internationales, les conflits ou les accords commerciaux peuvent influencer la confiance des investisseurs et la stabilité des marchés financiers.</w:t>
      </w:r>
      <w:r>
        <w:rPr>
          <w:rFonts w:ascii="Asana" w:hAnsi="Asana" w:eastAsia="Asana" w:cs="Asana"/>
        </w:rPr>
      </w:r>
    </w:p>
    <w:p w14:paraId="4A378FE1">
      <w:pPr>
        <w:pStyle w:val="668"/>
        <w:numPr>
          <w:ilvl w:val="0"/>
          <w:numId w:val="5"/>
        </w:numPr>
        <w:pBdr>
          <w:top w:val="none" w:color="000000" w:sz="4" w:space="0"/>
          <w:left w:val="none" w:color="000000" w:sz="4" w:space="0"/>
          <w:bottom w:val="none" w:color="000000" w:sz="4" w:space="0"/>
          <w:right w:val="none" w:color="000000" w:sz="4" w:space="0"/>
        </w:pBdr>
        <w:spacing/>
        <w:ind w:right="0"/>
        <w:jc w:val="both"/>
        <w:rPr>
          <w:rFonts w:ascii="Asana" w:hAnsi="Asana" w:cs="Asana"/>
        </w:rPr>
      </w:pPr>
      <w:r>
        <w:rPr>
          <w:rFonts w:ascii="Asana" w:hAnsi="Asana" w:eastAsia="Asana" w:cs="Asana"/>
        </w:rPr>
        <w:t xml:space="preserve">La dynamique de l’offre et de la demande sur le marché des actions détermine directement les fluctuations des prix. Lorsque la demande pour une action dépasse l’offre, son prix augmente, et inversement.</w:t>
      </w:r>
      <w:r>
        <w:rPr>
          <w:rFonts w:ascii="Asana" w:hAnsi="Asana" w:eastAsia="Asana" w:cs="Asana"/>
          <w:sz w:val="24"/>
        </w:rPr>
      </w:r>
    </w:p>
    <w:p w14:paraId="71B82EBF">
      <w:pPr>
        <w:pBdr>
          <w:top w:val="none" w:color="000000" w:sz="4" w:space="0"/>
          <w:left w:val="none" w:color="000000" w:sz="4" w:space="0"/>
          <w:bottom w:val="none" w:color="000000" w:sz="4" w:space="0"/>
          <w:right w:val="none" w:color="000000" w:sz="4" w:space="0"/>
        </w:pBdr>
        <w:spacing/>
        <w:ind w:right="0" w:firstLine="0" w:left="709"/>
        <w:jc w:val="both"/>
        <w:rPr>
          <w:rFonts w:ascii="Asana" w:hAnsi="Asana" w:cs="Asana"/>
          <w:sz w:val="24"/>
          <w:szCs w:val="24"/>
        </w:rPr>
      </w:pPr>
      <w:r>
        <w:rPr>
          <w:rFonts w:ascii="Asana" w:hAnsi="Asana" w:eastAsia="Asana" w:cs="Asana"/>
          <w:highlight w:val="none"/>
        </w:rPr>
      </w:r>
      <w:r>
        <w:rPr>
          <w:rFonts w:ascii="Asana" w:hAnsi="Asana" w:eastAsia="Asana" w:cs="Asana"/>
          <w:highlight w:val="none"/>
        </w:rPr>
      </w:r>
      <w:r>
        <w:rPr>
          <w:rFonts w:ascii="Asana" w:hAnsi="Asana" w:eastAsia="Asana" w:cs="Asana"/>
          <w:highlight w:val="none"/>
        </w:rPr>
      </w:r>
    </w:p>
    <w:p w14:paraId="772ED966">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rFonts w:ascii="Asana" w:hAnsi="Asana" w:cs="Asana"/>
          <w:b/>
          <w:bCs/>
          <w:sz w:val="24"/>
          <w:szCs w:val="24"/>
        </w:rPr>
      </w:pPr>
      <w:r>
        <w:rPr>
          <w:rFonts w:ascii="Asana" w:hAnsi="Asana" w:eastAsia="Asana" w:cs="Asana"/>
          <w:b/>
          <w:bCs/>
          <w:sz w:val="24"/>
          <w:szCs w:val="24"/>
          <w:highlight w:val="none"/>
        </w:rPr>
      </w:r>
      <w:r>
        <w:rPr>
          <w:rFonts w:ascii="Asana" w:hAnsi="Asana" w:eastAsia="Asana" w:cs="Asana"/>
          <w:b/>
          <w:bCs/>
          <w:sz w:val="24"/>
          <w:szCs w:val="24"/>
        </w:rPr>
        <w:t xml:space="preserve">Types de données économiques utilisées dans l’analyse des marchés</w:t>
      </w:r>
      <w:r>
        <w:rPr>
          <w:rFonts w:ascii="Asana" w:hAnsi="Asana" w:eastAsia="Asana" w:cs="Asana"/>
          <w:b/>
          <w:bCs/>
          <w:sz w:val="24"/>
          <w:szCs w:val="24"/>
          <w:highlight w:val="none"/>
        </w:rPr>
      </w:r>
      <w:r>
        <w:rPr>
          <w:rFonts w:ascii="Asana" w:hAnsi="Asana" w:eastAsia="Asana" w:cs="Asana"/>
          <w:b/>
          <w:bCs/>
          <w:sz w:val="24"/>
          <w:szCs w:val="24"/>
        </w:rPr>
      </w:r>
    </w:p>
    <w:p w14:paraId="325B5949">
      <w:pPr>
        <w:pBdr>
          <w:top w:val="none" w:color="000000" w:sz="4" w:space="0"/>
          <w:left w:val="none" w:color="000000" w:sz="4" w:space="0"/>
          <w:bottom w:val="none" w:color="000000" w:sz="4" w:space="0"/>
          <w:right w:val="none" w:color="000000" w:sz="4" w:space="0"/>
        </w:pBdr>
        <w:spacing/>
        <w:ind w:right="0" w:firstLine="0" w:left="0"/>
        <w:jc w:val="both"/>
        <w:rPr>
          <w:rFonts w:ascii="Asana" w:hAnsi="Asana" w:cs="Asana"/>
        </w:rPr>
      </w:pPr>
      <w:r>
        <w:rPr>
          <w:rFonts w:ascii="Asana" w:hAnsi="Asana" w:eastAsia="Asana" w:cs="Asana"/>
        </w:rPr>
        <w:t xml:space="preserve">Les analystes financiers classent généralement les indicateurs économiques en trois catégories selon leur capacité à anticiper les cycles économiques.</w:t>
      </w:r>
      <w:r>
        <w:rPr>
          <w:rFonts w:ascii="Asana" w:hAnsi="Asana" w:eastAsia="Asana" w:cs="Asana"/>
        </w:rPr>
      </w:r>
    </w:p>
    <w:p w14:paraId="313878D1">
      <w:pPr>
        <w:pStyle w:val="668"/>
        <w:numPr>
          <w:ilvl w:val="0"/>
          <w:numId w:val="8"/>
        </w:numPr>
        <w:pBdr>
          <w:top w:val="none" w:color="000000" w:sz="4" w:space="0"/>
          <w:left w:val="none" w:color="000000" w:sz="4" w:space="0"/>
          <w:bottom w:val="none" w:color="000000" w:sz="4" w:space="0"/>
          <w:right w:val="none" w:color="000000" w:sz="4" w:space="0"/>
        </w:pBdr>
        <w:spacing/>
        <w:ind w:right="0"/>
        <w:jc w:val="both"/>
        <w:rPr>
          <w:rFonts w:ascii="Asana" w:hAnsi="Asana" w:cs="Asana"/>
        </w:rPr>
      </w:pPr>
      <w:r>
        <w:rPr>
          <w:rFonts w:ascii="Asana" w:hAnsi="Asana" w:eastAsia="Asana" w:cs="Asana"/>
        </w:rPr>
        <w:t xml:space="preserve">Les indicateurs avancés (ou avant-gardistes) permettent d’anticiper les évolutions futures de l’économie. Ils incluent par exemple l’évolution des marchés boursiers e</w:t>
      </w:r>
      <w:r>
        <w:rPr>
          <w:rFonts w:ascii="Asana" w:hAnsi="Asana" w:eastAsia="Asana" w:cs="Asana"/>
        </w:rPr>
        <w:t xml:space="preserve">ux-mêmes.</w:t>
      </w:r>
      <w:r>
        <w:rPr>
          <w:rFonts w:ascii="Asana" w:hAnsi="Asana" w:eastAsia="Asana" w:cs="Asana"/>
        </w:rPr>
      </w:r>
    </w:p>
    <w:p w14:paraId="2EC7F65B">
      <w:pPr>
        <w:pStyle w:val="668"/>
        <w:numPr>
          <w:ilvl w:val="0"/>
          <w:numId w:val="8"/>
        </w:numPr>
        <w:pBdr>
          <w:top w:val="none" w:color="000000" w:sz="4" w:space="0"/>
          <w:left w:val="none" w:color="000000" w:sz="4" w:space="0"/>
          <w:bottom w:val="none" w:color="000000" w:sz="4" w:space="0"/>
          <w:right w:val="none" w:color="000000" w:sz="4" w:space="0"/>
        </w:pBdr>
        <w:spacing/>
        <w:ind w:right="0"/>
        <w:jc w:val="both"/>
        <w:rPr>
          <w:rFonts w:ascii="Asana" w:hAnsi="Asana" w:cs="Asana"/>
        </w:rPr>
      </w:pPr>
      <w:r>
        <w:rPr>
          <w:rFonts w:ascii="Asana" w:hAnsi="Asana" w:eastAsia="Asana" w:cs="Asana"/>
        </w:rPr>
        <w:t xml:space="preserve">Les indicateurs coïncidents reflètent l’état actuel de l’économie. Parmi eux figurent la production industrielle, le niveau d’emploi ou les ventes au détail. Ces indicateurs permettent de confirmer la phase du cycle économique dans laquelle se trouve l’éco</w:t>
      </w:r>
      <w:r>
        <w:rPr>
          <w:rFonts w:ascii="Asana" w:hAnsi="Asana" w:eastAsia="Asana" w:cs="Asana"/>
        </w:rPr>
        <w:t xml:space="preserve">nomie.</w:t>
      </w:r>
      <w:r>
        <w:rPr>
          <w:rFonts w:ascii="Asana" w:hAnsi="Asana" w:eastAsia="Asana" w:cs="Asana"/>
        </w:rPr>
      </w:r>
    </w:p>
    <w:p w14:paraId="4E025BA3">
      <w:pPr>
        <w:pStyle w:val="668"/>
        <w:numPr>
          <w:ilvl w:val="0"/>
          <w:numId w:val="8"/>
        </w:numPr>
        <w:pBdr>
          <w:top w:val="none" w:color="000000" w:sz="4" w:space="0"/>
          <w:left w:val="none" w:color="000000" w:sz="4" w:space="0"/>
          <w:bottom w:val="none" w:color="000000" w:sz="4" w:space="0"/>
          <w:right w:val="none" w:color="000000" w:sz="4" w:space="0"/>
        </w:pBdr>
        <w:spacing/>
        <w:ind w:right="0"/>
        <w:jc w:val="both"/>
        <w:rPr>
          <w:rFonts w:ascii="Asana" w:hAnsi="Asana" w:cs="Asana"/>
        </w:rPr>
      </w:pPr>
      <w:r>
        <w:rPr>
          <w:rFonts w:ascii="Asana" w:hAnsi="Asana" w:eastAsia="Asana" w:cs="Asana"/>
        </w:rPr>
        <w:t xml:space="preserve">Les indicateurs retardés (ou en retard) confirment les tendances économiques après qu’elles se soient produites. On peut citer par exemple le taux de chômage de long terme, les coûts salariaux ou certaines statistiques d’inflation. Bien qu’ils n’anticipent</w:t>
      </w:r>
      <w:r>
        <w:rPr>
          <w:rFonts w:ascii="Asana" w:hAnsi="Asana" w:eastAsia="Asana" w:cs="Asana"/>
        </w:rPr>
        <w:t xml:space="preserve"> pas les cycles économiques, ils permettent de valider les analyses réalisées à partir d’autres indicateurs.</w:t>
      </w:r>
      <w:r>
        <w:rPr>
          <w:rFonts w:ascii="Asana" w:hAnsi="Asana" w:cs="Asana"/>
          <w:sz w:val="24"/>
        </w:rPr>
      </w:r>
    </w:p>
    <w:p w14:paraId="47E1B167">
      <w:pPr>
        <w:pBdr>
          <w:top w:val="none" w:color="000000" w:sz="4" w:space="0"/>
          <w:left w:val="none" w:color="000000" w:sz="4" w:space="0"/>
          <w:bottom w:val="none" w:color="000000" w:sz="4" w:space="0"/>
          <w:right w:val="none" w:color="000000" w:sz="4" w:space="0"/>
        </w:pBdr>
        <w:spacing w:line="240" w:lineRule="auto"/>
        <w:ind w:right="0" w:firstLine="0" w:left="709"/>
        <w:jc w:val="both"/>
        <w:rPr>
          <w:rFonts w:ascii="Asana" w:hAnsi="Asana" w:cs="Asana"/>
          <w:sz w:val="24"/>
          <w:szCs w:val="24"/>
        </w:rPr>
      </w:pPr>
      <w:r>
        <w:rPr>
          <w:rFonts w:ascii="Asana" w:hAnsi="Asana" w:eastAsia="Asana" w:cs="Asana"/>
          <w:highlight w:val="none"/>
        </w:rPr>
      </w:r>
      <w:r>
        <w:rPr>
          <w:rFonts w:ascii="Asana" w:hAnsi="Asana" w:eastAsia="Asana" w:cs="Asana"/>
          <w:highlight w:val="none"/>
        </w:rPr>
      </w:r>
      <w:r>
        <w:rPr>
          <w:rFonts w:ascii="Asana" w:hAnsi="Asana" w:eastAsia="Asana" w:cs="Asana"/>
          <w:highlight w:val="none"/>
        </w:rPr>
      </w:r>
    </w:p>
    <w:p w14:paraId="6BB468AE">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rFonts w:ascii="Asana" w:hAnsi="Asana" w:cs="Asana"/>
          <w:b/>
          <w:bCs/>
          <w:sz w:val="24"/>
          <w:szCs w:val="24"/>
        </w:rPr>
      </w:pPr>
      <w:r>
        <w:rPr>
          <w:rFonts w:ascii="Asana" w:hAnsi="Asana" w:eastAsia="Asana" w:cs="Asana"/>
          <w:b/>
          <w:bCs/>
          <w:sz w:val="24"/>
          <w:szCs w:val="24"/>
          <w:highlight w:val="none"/>
        </w:rPr>
      </w:r>
      <w:r>
        <w:rPr>
          <w:rFonts w:ascii="Asana" w:hAnsi="Asana" w:eastAsia="Asana" w:cs="Asana"/>
          <w:b/>
          <w:bCs/>
          <w:sz w:val="24"/>
          <w:szCs w:val="24"/>
          <w:highlight w:val="none"/>
        </w:rPr>
        <w:t xml:space="preserve">Conclusion</w:t>
      </w:r>
      <w:r>
        <w:rPr>
          <w:rFonts w:ascii="Asana" w:hAnsi="Asana" w:cs="Asana"/>
          <w:b/>
          <w:bCs/>
          <w:sz w:val="24"/>
          <w:szCs w:val="24"/>
        </w:rPr>
      </w:r>
    </w:p>
    <w:p w14:paraId="69A95BCF">
      <w:pPr>
        <w:pBdr>
          <w:top w:val="none" w:color="000000" w:sz="4" w:space="0"/>
          <w:left w:val="none" w:color="000000" w:sz="4" w:space="0"/>
          <w:bottom w:val="none" w:color="000000" w:sz="4" w:space="0"/>
          <w:right w:val="none" w:color="000000" w:sz="4" w:space="0"/>
        </w:pBdr>
        <w:spacing/>
        <w:ind w:right="0" w:firstLine="0" w:left="0"/>
        <w:jc w:val="both"/>
        <w:rPr>
          <w:rFonts w:ascii="Asana" w:hAnsi="Asana" w:cs="Asana"/>
          <w:sz w:val="24"/>
          <w:szCs w:val="24"/>
        </w:rPr>
      </w:pPr>
      <w:r>
        <w:rPr>
          <w:rFonts w:ascii="Asana" w:hAnsi="Asana" w:eastAsia="Asana" w:cs="Asana"/>
          <w:highlight w:val="none"/>
        </w:rPr>
      </w:r>
      <w:r>
        <w:rPr>
          <w:rFonts w:ascii="Asana" w:hAnsi="Asana" w:eastAsia="Asana" w:cs="Asana"/>
        </w:rPr>
        <w:t xml:space="preserve">La Bourse de Casablanca constitue un élément central du système financier marocain. L’analyse des marchés repose à la fois sur l’étude des entreprises cotées et sur l’analyse de facteurs externes tels que les variables macroéconomiques, les politiques publ</w:t>
      </w:r>
      <w:r>
        <w:rPr>
          <w:rFonts w:ascii="Asana" w:hAnsi="Asana" w:eastAsia="Asana" w:cs="Asana"/>
        </w:rPr>
        <w:t xml:space="preserve">iques et les dynamiques internationales. L’utilisation d’indicateurs économiques avancés, coïncidents et retardés permet aux analystes et aux investisseurs de mieux comprendre les cycles économiques et d’anticiper les mouvements du marché.</w:t>
      </w:r>
      <w:r>
        <w:rPr>
          <w:rFonts w:ascii="Asana" w:hAnsi="Asana" w:eastAsia="Asana" w:cs="Asana"/>
          <w:highlight w:val="none"/>
        </w:rPr>
      </w:r>
      <w:r>
        <w:rPr>
          <w:rFonts w:ascii="Asana" w:hAnsi="Asana" w:eastAsia="Asana" w:cs="Asana"/>
          <w:highlight w:val="none"/>
        </w:rPr>
      </w:r>
    </w:p>
    <w:p w14:paraId="49861A5D">
      <w:pPr>
        <w:pBdr>
          <w:top w:val="none" w:color="000000" w:sz="4" w:space="0"/>
          <w:left w:val="none" w:color="000000" w:sz="4" w:space="0"/>
          <w:bottom w:val="none" w:color="000000" w:sz="4" w:space="0"/>
          <w:right w:val="none" w:color="000000" w:sz="4" w:space="0"/>
        </w:pBdr>
        <w:spacing/>
        <w:ind w:right="0" w:firstLine="0" w:left="0"/>
        <w:jc w:val="both"/>
        <w:rPr>
          <w:rFonts w:ascii="Asana" w:hAnsi="Asana" w:cs="Asana"/>
          <w:sz w:val="24"/>
          <w:szCs w:val="24"/>
        </w:rPr>
      </w:pPr>
      <w:r>
        <w:rPr>
          <w:rFonts w:ascii="Asana" w:hAnsi="Asana" w:eastAsia="Asana" w:cs="Asana"/>
          <w:highlight w:val="none"/>
        </w:rPr>
      </w:r>
      <w:r>
        <w:rPr>
          <w:rFonts w:ascii="Asana" w:hAnsi="Asana" w:eastAsia="Asana" w:cs="Asana"/>
          <w:highlight w:val="none"/>
        </w:rPr>
      </w:r>
      <w:r>
        <w:rPr>
          <w:rFonts w:ascii="Asana" w:hAnsi="Asana" w:eastAsia="Asana" w:cs="Asana"/>
          <w:highlight w:val="none"/>
        </w:rP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sana">
    <w:panose1 w:val="02000603000000000000"/>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06EBE03">
    <w:pPr>
      <w:pStyle w:val="176"/>
      <w:pBdr/>
      <w:tabs>
        <w:tab w:val="center" w:leader="none" w:pos="4680"/>
        <w:tab w:val="clear" w:leader="none" w:pos="4844"/>
        <w:tab w:val="clear" w:leader="none" w:pos="9689"/>
      </w:tabs>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1" locked="0" layoutInCell="1" allowOverlap="1">
              <wp:simplePos x="0" y="0"/>
              <wp:positionH relativeFrom="column">
                <wp:posOffset>-250031</wp:posOffset>
              </wp:positionH>
              <wp:positionV relativeFrom="paragraph">
                <wp:posOffset>-333375</wp:posOffset>
              </wp:positionV>
              <wp:extent cx="837037" cy="837037"/>
              <wp:effectExtent l="0" t="0" r="0" b="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20794" name=""/>
                      <pic:cNvPicPr>
                        <a:picLocks noChangeAspect="1"/>
                      </pic:cNvPicPr>
                      <pic:nvPr/>
                    </pic:nvPicPr>
                    <pic:blipFill rotWithShape="1">
                      <a:blip r:embed="rId1"/>
                      <a:stretch/>
                    </pic:blipFill>
                    <pic:spPr bwMode="auto">
                      <a:xfrm flipH="0" flipV="0">
                        <a:off x="0" y="0"/>
                        <a:ext cx="837037" cy="83703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19.69pt;mso-position-horizontal:absolute;mso-position-vertical-relative:text;margin-top:-26.25pt;mso-position-vertical:absolute;width:65.91pt;height:65.91pt;mso-wrap-distance-left:9.07pt;mso-wrap-distance-top:0.00pt;mso-wrap-distance-right:9.07pt;mso-wrap-distance-bottom:0.00pt;z-index:1;" stroked="false">
              <v:imagedata r:id="rId1" o:title=""/>
              <o:lock v:ext="edit" rotation="t"/>
            </v:shape>
          </w:pict>
        </mc:Fallback>
      </mc:AlternateContent>
    </w:r>
    <w:r>
      <w:tab/>
    </w:r>
    <w:r>
      <w:rPr>
        <w:rFonts w:ascii="Asana" w:hAnsi="Asana" w:eastAsia="Asana" w:cs="Asana"/>
      </w:rPr>
      <w:t xml:space="preserve">13-03-2024</w:t>
      <w:tab/>
      <w:tab/>
      <w:tab/>
      <w:t xml:space="preserve">Loutfi Mohamed</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1711A3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64A0201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F0C34E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7557C21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nsid w:val="591753A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3A10A9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nsid w:val="135C34E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602C70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3DC445D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2026-03-14T11:14:10Z</dcterms:modified>
</cp:coreProperties>
</file>