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Arial" w:hAnsi="Arial"/>
          <w:b/>
          <w:color w:val="059669"/>
          <w:sz w:val="17"/>
        </w:rPr>
        <w:t>DOSSIA PLATFORM SPECIFICATION • CONFIDENTIAL / CLINICAL ARCHITECTURE SPECIFICATION</w:t>
      </w:r>
    </w:p>
    <w:p>
      <w:pPr>
        <w:spacing w:before="80" w:after="40"/>
      </w:pPr>
      <w:r>
        <w:rPr>
          <w:rFonts w:ascii="Arial" w:hAnsi="Arial"/>
          <w:b/>
          <w:color w:val="18181B"/>
          <w:sz w:val="48"/>
        </w:rPr>
        <w:t>Dossia — Architecture &amp; Technical Master Specification</w:t>
      </w:r>
    </w:p>
    <w:p>
      <w:pPr>
        <w:spacing w:before="0" w:after="320"/>
      </w:pPr>
      <w:r>
        <w:rPr>
          <w:rFonts w:ascii="Arial" w:hAnsi="Arial"/>
          <w:color w:val="71717A"/>
          <w:sz w:val="24"/>
        </w:rPr>
        <w:t>The Digital Operating System for Moroccan Private Medical Cabinets &amp; Clinics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E4E4E7"/>
          <w:bottom w:val="single" w:sz="6" w:space="0" w:color="E4E4E7"/>
          <w:left w:val="none"/>
          <w:right w:val="none"/>
          <w:insideH w:val="single" w:sz="4" w:space="0" w:color="E4E4E7"/>
          <w:insideV w:val="none"/>
        </w:tblBorders>
      </w:tblPr>
      <w:tblGrid>
        <w:gridCol w:w="4680"/>
        <w:gridCol w:w="4680"/>
      </w:tblGrid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4F4F5"/>
          </w:tcPr>
          <w:p>
            <w:pPr>
              <w:spacing w:after="0"/>
            </w:pPr>
            <w:r>
              <w:rPr>
                <w:rFonts w:ascii="Arial" w:hAnsi="Arial"/>
                <w:b/>
                <w:color w:val="18181B"/>
                <w:sz w:val="18"/>
              </w:rPr>
              <w:t>Platform Version: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2.4.0-SNAPSHOT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4F4F5"/>
          </w:tcPr>
          <w:p>
            <w:pPr>
              <w:spacing w:after="0"/>
            </w:pPr>
            <w:r>
              <w:rPr>
                <w:rFonts w:ascii="Arial" w:hAnsi="Arial"/>
                <w:b/>
                <w:color w:val="18181B"/>
                <w:sz w:val="18"/>
              </w:rPr>
              <w:t>Publication Date: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October 14, 2026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4F4F5"/>
          </w:tcPr>
          <w:p>
            <w:pPr>
              <w:spacing w:after="0"/>
            </w:pPr>
            <w:r>
              <w:rPr>
                <w:rFonts w:ascii="Arial" w:hAnsi="Arial"/>
                <w:b/>
                <w:color w:val="18181B"/>
                <w:sz w:val="18"/>
              </w:rPr>
              <w:t>Legal Regulations: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CNDP Loi 09-08 • ANAM / CNSS AMO Standards • Code Général des Impôts (ICE/MAD)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4F4F5"/>
          </w:tcPr>
          <w:p>
            <w:pPr>
              <w:spacing w:after="0"/>
            </w:pPr>
            <w:r>
              <w:rPr>
                <w:rFonts w:ascii="Arial" w:hAnsi="Arial"/>
                <w:b/>
                <w:color w:val="18181B"/>
                <w:sz w:val="18"/>
              </w:rPr>
              <w:t>System Architecture: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Spring Modulith (Java 21) • React 18 / Tailwind v4 • PostgreSQL 16 • Nginx</w:t>
            </w:r>
          </w:p>
        </w:tc>
      </w:tr>
    </w:tbl>
    <w:p>
      <w:pPr>
        <w:spacing w:before="320" w:after="200"/>
      </w:pPr>
    </w:p>
    <w:p>
      <w:pPr>
        <w:keepNext/>
        <w:spacing w:before="440" w:after="120"/>
      </w:pPr>
      <w:r>
        <w:rPr>
          <w:rFonts w:ascii="Arial" w:hAnsi="Arial"/>
          <w:b/>
          <w:color w:val="18181B"/>
          <w:sz w:val="32"/>
        </w:rPr>
        <w:t>1. Executive Summary &amp; Moroccan Clinical Ecosystem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Dossia is an enterprise-grade medical operating system tailored specifically for Moroccan private practices and healthcare clinics. It resolves the severe friction between clinical consultations, fast-paced front-desk reception, CNDP patient privacy regulations, and complex social security reimbursement processes (AMO / CNSS / CNOPS).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Borders>
              <w:top w:val="none"/>
              <w:left w:val="single" w:sz="36" w:space="0" w:color="059669"/>
              <w:bottom w:val="none"/>
              <w:right w:val="none"/>
            </w:tcBorders>
            <w:tcMar>
              <w:top w:w="140" w:type="dxa"/>
              <w:bottom w:w="140" w:type="dxa"/>
              <w:left w:w="24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059669"/>
                <w:sz w:val="19"/>
              </w:rPr>
              <w:t xml:space="preserve">THE SECRETARY-FIRST PHILOSOPHY (3-SECOND SLA): </w:t>
            </w:r>
            <w:r>
              <w:rPr>
                <w:rFonts w:ascii="Arial" w:hAnsi="Arial"/>
                <w:color w:val="18181B"/>
                <w:sz w:val="19"/>
              </w:rPr>
              <w:t>Operating Reality: A Moroccan medical secretary manages 30 to 60 patients daily while fielding continuous phone inquiries, checking in unscheduled walk-ins, and collecting payments. Dossia enforces a strict '3-Second SLA': any critical front-desk action—appointment booking, waiting-room check-in, direct cash/TPE encaissement, or Feuille de Soins generation—must execute in under 3 seconds with zero layout shifts and keyboard-first navigation (Ctrl+K).</w:t>
            </w:r>
          </w:p>
        </w:tc>
      </w:tr>
    </w:tbl>
    <w:p>
      <w:pPr>
        <w:spacing w:before="80" w:after="160"/>
      </w:pP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Moroccan Domain &amp; Regulatory Pillars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AMO / CNSS Automation: </w:t>
      </w:r>
      <w:r>
        <w:rPr>
          <w:rFonts w:ascii="Arial" w:hAnsi="Arial"/>
          <w:color w:val="3F3F46"/>
          <w:sz w:val="20"/>
        </w:rPr>
        <w:t>Automatic population of standardized Feuilles de Soins (FIP-1 to FIP-8) with patient CIN, CNSS registration, and practitioner INPE (9 digits).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Strict MAD Caisse Accounting: </w:t>
      </w:r>
      <w:r>
        <w:rPr>
          <w:rFonts w:ascii="Arial" w:hAnsi="Arial"/>
          <w:color w:val="3F3F46"/>
          <w:sz w:val="20"/>
        </w:rPr>
        <w:t>All financial records and daily cash balances are computed using non-floating BigDecimal (10, 2) arithmetic with HALF_UP rounding in Moroccan Dirhams (MAD).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CNDP Law 09-08 Compliance: </w:t>
      </w:r>
      <w:r>
        <w:rPr>
          <w:rFonts w:ascii="Arial" w:hAnsi="Arial"/>
          <w:color w:val="3F3F46"/>
          <w:sz w:val="20"/>
        </w:rPr>
        <w:t>National medical data privacy compliance enforcing complete clinic tenant isolation, non-destructive soft deletes (deleted_at), and strict audit logging.</w:t>
      </w:r>
    </w:p>
    <w:p>
      <w:pPr>
        <w:keepNext/>
        <w:spacing w:before="440" w:after="120"/>
      </w:pPr>
      <w:r>
        <w:rPr>
          <w:rFonts w:ascii="Arial" w:hAnsi="Arial"/>
          <w:b/>
          <w:color w:val="18181B"/>
          <w:sz w:val="32"/>
        </w:rPr>
        <w:t>2. System &amp; Container Architecture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Dossia is built on a clean containerized architecture orchestrated via Docker Compose. The Spring Modulith backend enforces modular boundaries, while Nginx terminates TLS and manages unbuffered Server-Sent Events (SSE) connections for real-time waiting room updates.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E4E4E7"/>
          <w:bottom w:val="single" w:sz="6" w:space="0" w:color="E4E4E7"/>
          <w:left w:val="none"/>
          <w:right w:val="none"/>
          <w:insideH w:val="single" w:sz="4" w:space="0" w:color="E4E4E7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2592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3168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Technology Stack</w:t>
            </w:r>
          </w:p>
        </w:tc>
        <w:tc>
          <w:tcPr>
            <w:tcW w:type="dxa" w:w="3600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Architectural Role &amp; Scope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Spring Modulith Backend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Java 21, Spring Boot 3.4.x, Spring Modulith, Virtual Threads, OpenPDF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Modular monolith hosting bounded domain contexts, event bus, multi-tenant security filters, and PDF document rendering engines.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React 18 SPA Frontend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React 18, TypeScript, Vite, Tailwind CSS v4, Zustand, Lucide, Three.js</w:t>
            </w:r>
          </w:p>
        </w:tc>
        <w:tc>
          <w:tcPr>
            <w:tcW w:type="dxa" w:w="360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High-density clinical web application featuring role-based workspaces, real-time SSE listener, command palette, and interactive 3D landing network.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PostgreSQL 16 Database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PostgreSQL 16 Alpine, Flyway Migration Engine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Relational data store enforcing foreign key multi-tenancy (clinic_id), JSONB template storage, and FIFO waiting-room queue indexes.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Nginx Reverse Proxy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Nginx 1.25 Alpine, SSL Termination, SSE Tuning</w:t>
            </w:r>
          </w:p>
        </w:tc>
        <w:tc>
          <w:tcPr>
            <w:tcW w:type="dxa" w:w="360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Edge gateway enforcing OWASP security headers, CNDP X-Real-IP audit forwarding, 10MB medical document uploads, and unbuffered SSE event streaming.</w:t>
            </w:r>
          </w:p>
        </w:tc>
      </w:tr>
    </w:tbl>
    <w:p>
      <w:pPr>
        <w:spacing w:before="160"/>
      </w:pPr>
    </w:p>
    <w:p>
      <w:pPr>
        <w:keepNext/>
        <w:spacing w:before="440" w:after="120"/>
      </w:pPr>
      <w:r>
        <w:rPr>
          <w:rFonts w:ascii="Arial" w:hAnsi="Arial"/>
          <w:b/>
          <w:color w:val="18181B"/>
          <w:sz w:val="32"/>
        </w:rPr>
        <w:t>3. Multi-Tenancy, Security &amp; RBAC Matrix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Dossia enforces strict SaaS multi-tenancy at the relational layer using foreign key clinic_id scoping on every business entity. Cross-tenant leakage is prevented via Spring Security filters and ThreadLocal SecurityUtils extraction.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Borders>
              <w:top w:val="none"/>
              <w:left w:val="single" w:sz="36" w:space="0" w:color="059669"/>
              <w:bottom w:val="none"/>
              <w:right w:val="none"/>
            </w:tcBorders>
            <w:tcMar>
              <w:top w:w="140" w:type="dxa"/>
              <w:bottom w:w="140" w:type="dxa"/>
              <w:left w:w="24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059669"/>
                <w:sz w:val="19"/>
              </w:rPr>
              <w:t xml:space="preserve">CNDP LOI 09-08 LEGAL MANDATE: </w:t>
            </w:r>
            <w:r>
              <w:rPr>
                <w:rFonts w:ascii="Arial" w:hAnsi="Arial"/>
                <w:color w:val="18181B"/>
                <w:sz w:val="19"/>
              </w:rPr>
              <w:t>Under Moroccan Law 09-08 (CNDP), health data cannot be physically purged. Dossia mandates soft-delete preservation (deleted_at TIMESTAMP) across all patient records, consultations, and invoices. All database records include created_at, created_by, updated_at, and updated_by audit columns.</w:t>
            </w:r>
          </w:p>
        </w:tc>
      </w:tr>
    </w:tbl>
    <w:p>
      <w:pPr>
        <w:spacing w:before="80"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E4E4E7"/>
          <w:bottom w:val="single" w:sz="6" w:space="0" w:color="E4E4E7"/>
          <w:left w:val="none"/>
          <w:right w:val="none"/>
          <w:insideH w:val="single" w:sz="4" w:space="0" w:color="E4E4E7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2592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Role Identifier</w:t>
            </w:r>
          </w:p>
        </w:tc>
        <w:tc>
          <w:tcPr>
            <w:tcW w:type="dxa" w:w="2880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Persona &amp; Scope</w:t>
            </w:r>
          </w:p>
        </w:tc>
        <w:tc>
          <w:tcPr>
            <w:tcW w:type="dxa" w:w="3888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Functional Permissions &amp; Capabilities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8181B"/>
                <w:sz w:val="18"/>
              </w:rPr>
              <w:t>SUPER_ADMIN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Dossia Platform Owner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Clinic provisioning, ICE verification, subscription toggles, global CNDP audit log review.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8181B"/>
                <w:sz w:val="18"/>
              </w:rPr>
              <w:t>DOCTOR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Licensed Practitioner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Clinical consultations, Clinical Speed Engine, Ordonnance/Bilan/Certificate generation, Doctor Pager call.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8181B"/>
                <w:sz w:val="18"/>
              </w:rPr>
              <w:t>SECRETARY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Medical Assistant (Front-Desk)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Patient check-in, Smart Agenda scheduling (&lt;3s SLA), direct Caisse encaissement, and CNSS Feuille de Soins.</w:t>
            </w:r>
          </w:p>
        </w:tc>
      </w:tr>
    </w:tbl>
    <w:p>
      <w:pPr>
        <w:spacing w:before="160"/>
      </w:pPr>
    </w:p>
    <w:p>
      <w:pPr>
        <w:keepNext/>
        <w:spacing w:before="440" w:after="120"/>
      </w:pPr>
      <w:r>
        <w:rPr>
          <w:rFonts w:ascii="Arial" w:hAnsi="Arial"/>
          <w:b/>
          <w:color w:val="18181B"/>
          <w:sz w:val="32"/>
        </w:rPr>
        <w:t>4. Spring Modulith Bounded Contexts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Dossia adopts the Spring Modulith architectural pattern on Java 21. Cross-module database querying is strictly forbidden; communication is achieved either via immutable Application Events or strongly-typed public interfaces.</w:t>
      </w: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Authentication, Multi-Tenancy &amp; Security Context (com.dossia.backend.auth)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Manages user credentials, BCrypt password hashing, JWT token issuance, and multi-tenant clinic resolution via SecurityUtils. ThreadLocal clinic isolation ensures zero cross-practice data leakage.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Entities: </w:t>
      </w:r>
      <w:r>
        <w:rPr>
          <w:rFonts w:ascii="Arial" w:hAnsi="Arial"/>
          <w:color w:val="3F3F46"/>
          <w:sz w:val="20"/>
        </w:rPr>
        <w:t>users, clinics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Events: </w:t>
      </w:r>
      <w:r>
        <w:rPr>
          <w:rFonts w:ascii="Arial" w:hAnsi="Arial"/>
          <w:color w:val="3F3F46"/>
          <w:sz w:val="20"/>
        </w:rPr>
        <w:t>UserAuthenticatedEvent, ClinicSubscriptionToggledEvent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Core Public Services: </w:t>
      </w:r>
      <w:r>
        <w:rPr>
          <w:rFonts w:ascii="Arial" w:hAnsi="Arial"/>
          <w:color w:val="3F3F46"/>
          <w:sz w:val="20"/>
        </w:rPr>
        <w:t>AuthService, CustomUserDetailsService, JwtTokenProvider, SecurityUtils</w:t>
      </w: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Super Admin SaaS Platform Governance (com.dossia.backend.admin)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Provides platform-level clinic lifecycle management, 15-digit ICE validation, subscription state controls (ACTIVE/SUSPENDED), user credential reset utilities, and cross-tenant CNDP audit log viewing.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Entities: </w:t>
      </w:r>
      <w:r>
        <w:rPr>
          <w:rFonts w:ascii="Arial" w:hAnsi="Arial"/>
          <w:color w:val="3F3F46"/>
          <w:sz w:val="20"/>
        </w:rPr>
        <w:t>clinics, users, audit_logs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Events: </w:t>
      </w:r>
      <w:r>
        <w:rPr>
          <w:rFonts w:ascii="Arial" w:hAnsi="Arial"/>
          <w:color w:val="3F3F46"/>
          <w:sz w:val="20"/>
        </w:rPr>
        <w:t>ClinicProvisionedEvent, SubscriptionStatusChangedEvent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Core Public Services: </w:t>
      </w:r>
      <w:r>
        <w:rPr>
          <w:rFonts w:ascii="Arial" w:hAnsi="Arial"/>
          <w:color w:val="3F3F46"/>
          <w:sz w:val="20"/>
        </w:rPr>
        <w:t>AdminClinicService, AdminSubscriptionService, AdminAuditService</w:t>
      </w: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Patient Demographics &amp; Medical Registry (com.dossia.backend.patient)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Maintains patient dossiers, unique national identity card (CIN) indexing, validated Moroccan mobile/landline numbers (+212), CNSS/CNOPS registration, and soft-delete legal records preservation.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Entities: </w:t>
      </w:r>
      <w:r>
        <w:rPr>
          <w:rFonts w:ascii="Arial" w:hAnsi="Arial"/>
          <w:color w:val="3F3F46"/>
          <w:sz w:val="20"/>
        </w:rPr>
        <w:t>patients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Events: </w:t>
      </w:r>
      <w:r>
        <w:rPr>
          <w:rFonts w:ascii="Arial" w:hAnsi="Arial"/>
          <w:color w:val="3F3F46"/>
          <w:sz w:val="20"/>
        </w:rPr>
        <w:t>PatientCreatedEvent, PatientUpdatedEvent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Core Public Services: </w:t>
      </w:r>
      <w:r>
        <w:rPr>
          <w:rFonts w:ascii="Arial" w:hAnsi="Arial"/>
          <w:color w:val="3F3F46"/>
          <w:sz w:val="20"/>
        </w:rPr>
        <w:t>PatientService, PatientRepository</w:t>
      </w: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Smart Agenda, Waiting Room &amp; SSE Doctor Pager (com.dossia.backend.agenda)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Handles appointment scheduling with optimistic locking (version), live waiting-room status tracking (arrived_at, called_at), multi-tenant Server-Sent Events (SSE) broadcast, and real-time Doctor Pager calling.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Entities: </w:t>
      </w:r>
      <w:r>
        <w:rPr>
          <w:rFonts w:ascii="Arial" w:hAnsi="Arial"/>
          <w:color w:val="3F3F46"/>
          <w:sz w:val="20"/>
        </w:rPr>
        <w:t>appointments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Events: </w:t>
      </w:r>
      <w:r>
        <w:rPr>
          <w:rFonts w:ascii="Arial" w:hAnsi="Arial"/>
          <w:color w:val="3F3F46"/>
          <w:sz w:val="20"/>
        </w:rPr>
        <w:t>AppointmentScheduledEvent, AppointmentStatusChangedEvent, PatientCalledEvent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Core Public Services: </w:t>
      </w:r>
      <w:r>
        <w:rPr>
          <w:rFonts w:ascii="Arial" w:hAnsi="Arial"/>
          <w:color w:val="3F3F46"/>
          <w:sz w:val="20"/>
        </w:rPr>
        <w:t>AgendaService, WaitingRoomSseRegistry, WaitingRoomStreamController</w:t>
      </w: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Clinical Speed Engine, Drug Catalog &amp; Document Generators (com.dossia.backend.consultation)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Empowers physicians with sub-minute consultations: Moroccan drug catalog (28 pre-seeded medications), custom ordonnance templates, biological/radiological diagnostic requests, certified sick-leave certificates, and vector OpenPDF generators.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Entities: </w:t>
      </w:r>
      <w:r>
        <w:rPr>
          <w:rFonts w:ascii="Arial" w:hAnsi="Arial"/>
          <w:color w:val="3F3F46"/>
          <w:sz w:val="20"/>
        </w:rPr>
        <w:t>consultations, prescriptions, prescription_items, medications_catalog, prescription_templates, diagnostic_requests, medical_certificates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Events: </w:t>
      </w:r>
      <w:r>
        <w:rPr>
          <w:rFonts w:ascii="Arial" w:hAnsi="Arial"/>
          <w:color w:val="3F3F46"/>
          <w:sz w:val="20"/>
        </w:rPr>
        <w:t>ConsultationCompletedEvent, PrescriptionIssuedEvent, DiagnosticRequestCreatedEvent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Core Public Services: </w:t>
      </w:r>
      <w:r>
        <w:rPr>
          <w:rFonts w:ascii="Arial" w:hAnsi="Arial"/>
          <w:color w:val="3F3F46"/>
          <w:sz w:val="20"/>
        </w:rPr>
        <w:t>ConsultationService, ClinicalSpeedEngineService, OrdonnancePdfGenerator, BilanPdfGenerator, CertificatPdfGenerator, FrenchNumberSpellout</w:t>
      </w: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Facturation, Encaissement &amp; Caisse Journalière in MAD (com.dossia.backend.billing)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Maintains strict financial accounting in Moroccan Dirhams (MAD). Generates consultation invoices, tracks partial/full payments across ESPECES, TPE, CHEQUE, and VIREMENT, compiles daily ledger balances, and generates branded payment receipts.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Entities: </w:t>
      </w:r>
      <w:r>
        <w:rPr>
          <w:rFonts w:ascii="Arial" w:hAnsi="Arial"/>
          <w:color w:val="3F3F46"/>
          <w:sz w:val="20"/>
        </w:rPr>
        <w:t>invoices, payments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Events: </w:t>
      </w:r>
      <w:r>
        <w:rPr>
          <w:rFonts w:ascii="Arial" w:hAnsi="Arial"/>
          <w:color w:val="3F3F46"/>
          <w:sz w:val="20"/>
        </w:rPr>
        <w:t>InvoiceCreatedEvent, PaymentRegisteredEvent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Core Public Services: </w:t>
      </w:r>
      <w:r>
        <w:rPr>
          <w:rFonts w:ascii="Arial" w:hAnsi="Arial"/>
          <w:color w:val="3F3F46"/>
          <w:sz w:val="20"/>
        </w:rPr>
        <w:t>BillingService, ReceiptPdfGenerator, BillingRepository</w:t>
      </w: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AMO / CNSS Social Security Reimbursement Orchestrator (com.dossia.backend.cnss)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Bridges clinical acts and Moroccan medical insurance. Auto-generates standardized Feuilles de Soins (CNSS, CNOPS, FAR) conforming to FIP-1 through FIP-8 forms, maps practitioner INPE, and produces high-resolution printable PDF forms.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Entities: </w:t>
      </w:r>
      <w:r>
        <w:rPr>
          <w:rFonts w:ascii="Arial" w:hAnsi="Arial"/>
          <w:color w:val="3F3F46"/>
          <w:sz w:val="20"/>
        </w:rPr>
        <w:t>feuilles_de_soins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Events: </w:t>
      </w:r>
      <w:r>
        <w:rPr>
          <w:rFonts w:ascii="Arial" w:hAnsi="Arial"/>
          <w:color w:val="3F3F46"/>
          <w:sz w:val="20"/>
        </w:rPr>
        <w:t>FeuilleDeSoinsGeneratedEvent, FeuilleDeSoinsPrintedEvent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Core Public Services: </w:t>
      </w:r>
      <w:r>
        <w:rPr>
          <w:rFonts w:ascii="Arial" w:hAnsi="Arial"/>
          <w:color w:val="3F3F46"/>
          <w:sz w:val="20"/>
        </w:rPr>
        <w:t>FeuilleDeSoinsOrchestrator, CnssPdfGenerator</w:t>
      </w:r>
    </w:p>
    <w:p>
      <w:pPr>
        <w:keepNext/>
        <w:spacing w:before="440" w:after="120"/>
      </w:pPr>
      <w:r>
        <w:rPr>
          <w:rFonts w:ascii="Arial" w:hAnsi="Arial"/>
          <w:b/>
          <w:color w:val="18181B"/>
          <w:sz w:val="32"/>
        </w:rPr>
        <w:t>5. Flyway Migration Ledger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All database schema changes are managed strictly through Flyway versioned SQL scripts. The following ledger details every migration currently active in production.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E4E4E7"/>
          <w:bottom w:val="single" w:sz="6" w:space="0" w:color="E4E4E7"/>
          <w:left w:val="none"/>
          <w:right w:val="none"/>
          <w:insideH w:val="single" w:sz="4" w:space="0" w:color="E4E4E7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Version &amp; Script</w:t>
            </w:r>
          </w:p>
        </w:tc>
        <w:tc>
          <w:tcPr>
            <w:tcW w:type="dxa" w:w="2160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Affected Tables</w:t>
            </w:r>
          </w:p>
        </w:tc>
        <w:tc>
          <w:tcPr>
            <w:tcW w:type="dxa" w:w="1440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Tenant Scoping</w:t>
            </w:r>
          </w:p>
        </w:tc>
        <w:tc>
          <w:tcPr>
            <w:tcW w:type="dxa" w:w="3168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Architectural Scope &amp; Changes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V1</w:t>
              <w:br/>
              <w:t>V1__init_patient_schema.sql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patients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(Retro-fitted in V6)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Initial patient registry with Moroccan CIN uniqueness, phone indexing, and CNDP Loi 09-08 audit columns.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V2</w:t>
              <w:br/>
              <w:t>V2__init_agenda_schema.sql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appointments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(Retro-fitted in V6)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Appointment scheduling schema with status tracking, doctor indexes, and optimistic locking version counter.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V3</w:t>
              <w:br/>
              <w:t>V3__init_consultation_schema.sql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consultations, prescriptions, prescription_items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(Retro-fitted in V6)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Clinical consultation history, diagnosis, patient vitals, and prescription lines with cascade delete rules.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V4</w:t>
              <w:br/>
              <w:t>V4__init_billing_schema.sql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invoices, payments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(Retro-fitted in V6)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Caisse journalière and invoice tracking with strict NUMERIC(10,2) MAD currency constraints and payment methods.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V5</w:t>
              <w:br/>
              <w:t>V5__init_cnss_schema.sql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feuilles_de_soins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(Retro-fitted in V6)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AMO social security reimbursement records supporting CNSS, CNOPS, and FAR formats with print tracking.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V6</w:t>
              <w:br/>
              <w:t>V6__init_auth_schema.sql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clinics, users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(Architecture Foundation)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SaaS multi-tenancy foundation: clinics table with 15-digit ICE, users table with RBAC roles, and foreign key clinic_id retrofitted on all existing tables.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V7</w:t>
              <w:br/>
              <w:t>V7__add_waiting_room_tracking.sql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appointments (altered)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Real-time waiting room metrics: added arrived_at and called_at timestamps with composite index (clinic_id, status, arrived_at).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V8</w:t>
              <w:br/>
              <w:t>V8__init_clinical_library_and_certificates.sql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medications_catalog, prescription_templates, diagnostic_requests, medical_certificates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(Templates support Global &amp; Clinic scope)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Clinical Speed Engine schema: 28 pre-seeded Moroccan medications, default prescription templates, diagnostic requests, and medical certificates.</w:t>
            </w:r>
          </w:p>
        </w:tc>
      </w:tr>
    </w:tbl>
    <w:p>
      <w:pPr>
        <w:spacing w:before="160"/>
      </w:pPr>
    </w:p>
    <w:p>
      <w:pPr>
        <w:keepNext/>
        <w:spacing w:before="440" w:after="120"/>
      </w:pPr>
      <w:r>
        <w:rPr>
          <w:rFonts w:ascii="Arial" w:hAnsi="Arial"/>
          <w:b/>
          <w:color w:val="18181B"/>
          <w:sz w:val="32"/>
        </w:rPr>
        <w:t>6. REST API Endpoint Catalog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The Dossia platform exposes 42 production endpoints adhering to RESTful conventions and RFC 7807 ProblemDetail error responses.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E4E4E7"/>
          <w:bottom w:val="single" w:sz="6" w:space="0" w:color="E4E4E7"/>
          <w:left w:val="none"/>
          <w:right w:val="none"/>
          <w:insideH w:val="single" w:sz="4" w:space="0" w:color="E4E4E7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shd w:fill="05966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HTTP</w:t>
            </w:r>
          </w:p>
        </w:tc>
        <w:tc>
          <w:tcPr>
            <w:tcW w:type="dxa" w:w="3456"/>
            <w:shd w:fill="05966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Endpoint URI</w:t>
            </w:r>
          </w:p>
        </w:tc>
        <w:tc>
          <w:tcPr>
            <w:tcW w:type="dxa" w:w="1872"/>
            <w:shd w:fill="05966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RBAC Role</w:t>
            </w:r>
          </w:p>
        </w:tc>
        <w:tc>
          <w:tcPr>
            <w:tcW w:type="dxa" w:w="2880"/>
            <w:shd w:fill="05966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Contract Description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/api/v1/auth/login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PUBLIC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Authenticates user with email/password; returns signed JWT and profile.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/api/v1/auth/me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AUTHENTICATED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Returns currently authenticated user profile, clinic affiliation, and active role.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/api/v1/admin/clinics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SUPER_ADMIN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Lists all registered medical clinics with tenant search and status filtering.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/api/v1/admin/clinics/{id}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SUPER_ADMIN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comprehensive clinic details, users, and subscription records.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/api/v1/admin/clinics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SUPER_ADMIN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Onboards a new medical clinic practice with validated 15-digit ICE.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D97706"/>
                <w:sz w:val="16"/>
              </w:rPr>
              <w:t>PATCH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/api/v1/admin/clinics/{id}/status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SUPER_ADMIN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Toggles clinic subscription state between ACTIVE and SUSPENDED.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/api/v1/admin/clinics/{id}/users/{userId}/reset-password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SUPER_ADMIN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Resets clinic staff credentials to secure temporary password.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/api/v1/admin/subscriptions/metrics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SUPER_ADMIN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Aggregates SaaS MRR, active licenses, and clinic retention stats.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/api/v1/admin/audit/logs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SUPER_ADMIN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Returns global CNDP audit log trail across all tenant practices.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/api/v1/patients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Registers a new patient with Moroccan CIN, phone, and mutuelle insurance.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/api/v1/patients/{id}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individual patient demographic and contact dossier.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/api/v1/patients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Returns paginated patient directory with name and CIN search filter.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D97706"/>
                <w:sz w:val="16"/>
              </w:rPr>
              <w:t>PUT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/api/v1/patients/{id}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Updates patient demographic or mutuelle details.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DC2626"/>
                <w:sz w:val="16"/>
              </w:rPr>
              <w:t>DELETE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/api/v1/patients/{id}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Executes CNDP-compliant soft delete (marks deleted_at timestamp).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/api/v1/agenda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daily practitioner schedule filtered by date and doctor.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/api/v1/agenda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Schedules a new appointment with slot conflict verification.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/api/v1/agenda/{id}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appointment details and historical timestamps.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D97706"/>
                <w:sz w:val="16"/>
              </w:rPr>
              <w:t>PATCH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/api/v1/agenda/{id}/status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Transitions appointment state (EN_ATTENTE, EN_CONSULTATION, TERMINE, ANNULE).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/api/v1/agenda/stream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Subscribes client to live SSE stream for waiting-room queue updates.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/api/v1/agenda/{id}/call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 Pager CTA: alerts reception that physician is calling patient into consultation.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Creates clinical consultation record, observations, and prescription.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/api/v1/consultations/{id}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consultation details, diagnostic findings, and prescription lines.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/api/v1/consultations/patient/{patientId}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complete chronological medical history for a patient.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/api/v1/consultations/{id}/ordonnance/pdf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Generates downloadable vector OpenPDF medical prescription.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/api/v1/consultations/catalog/medications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Fast autocomplete query against the 28+ Moroccan drug catalog.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/api/v1/consultations/templates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available global and custom ordonnance templates.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/api/v1/consultations/templates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Creates a reusable clinical prescription template for the clinic.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/api/v1/consultations/{consultationId}/bilans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Issues a biological or radiological diagnostic investigation request.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/api/v1/consultations/bilans/{id}/pdf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Renders official OpenPDF Demande de Bilan Diagnostic document.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/api/v1/consultations/{consultationId}/certificates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Generates a certified medical leave (arret de travail) or fitness certificate.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/api/v1/consultations/certificates/{id}/pdf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Renders official OpenPDF Certificat Médical with spellout days.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/api/v1/billing/invoices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Creates a consultation invoice with strict MAD BigDecimal totals.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/api/v1/billing/payments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Registers a payment installment with specified payment method.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/api/v1/billing/direct-encaissement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One-click invoice creation and instant payment settlement in MAD.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/api/v1/billing/ledger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Returns daily Caisse journalière totals categorized by payment method.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/api/v1/billing/invoices/{id}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invoice details, line items, and payment history.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/api/v1/billing/invoices/{id}/receipt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Generates branded OpenPDF payment receipt in Moroccan Dirhams.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/api/v1/billing/invoices/pending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Lists outstanding unpaid or partially paid patient invoices.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/api/v1/cnss/generate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Generates official Feuille de Soins record with AMO act codes.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/api/v1/cnss/{id}/pdf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Renders printable OpenPDF Feuille de Soins (FIP-1 compliant layout).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/api/v1/cnss/patient/{patientId}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all insurance claim forms generated for a patient.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D97706"/>
                <w:sz w:val="16"/>
              </w:rPr>
              <w:t>PATCH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/api/v1/cnss/{id}/printed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Marks a Feuille de Soins status as PRINTED for audit tracking.</w:t>
            </w:r>
          </w:p>
        </w:tc>
      </w:tr>
    </w:tbl>
    <w:p>
      <w:pPr>
        <w:spacing w:before="160"/>
      </w:pPr>
    </w:p>
    <w:p>
      <w:pPr>
        <w:keepNext/>
        <w:spacing w:before="440" w:after="120"/>
      </w:pPr>
      <w:r>
        <w:rPr>
          <w:rFonts w:ascii="Arial" w:hAnsi="Arial"/>
          <w:b/>
          <w:color w:val="18181B"/>
          <w:sz w:val="32"/>
        </w:rPr>
        <w:t>7. Frontend Workspaces &amp; UX Ergonomics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The Dossia frontend is structured into dedicated, role-gated workspaces. Each workspace adheres to the 'Secretary-First' high-density design system defined in skill 01-premium-ui-craft.md.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E4E4E7"/>
          <w:bottom w:val="single" w:sz="6" w:space="0" w:color="E4E4E7"/>
          <w:left w:val="none"/>
          <w:right w:val="none"/>
          <w:insideH w:val="single" w:sz="4" w:space="0" w:color="E4E4E7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2592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Workspace &amp; Route</w:t>
            </w:r>
          </w:p>
        </w:tc>
        <w:tc>
          <w:tcPr>
            <w:tcW w:type="dxa" w:w="2592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Core Technologies</w:t>
            </w:r>
          </w:p>
        </w:tc>
        <w:tc>
          <w:tcPr>
            <w:tcW w:type="dxa" w:w="4176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Ergonomics &amp; Clinical Workflow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Public Landing &amp; ROI Engine</w:t>
              <w:br/>
              <w:t>/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Three.js Canvas, Lucide React, Tailwind CSS v4</w:t>
            </w:r>
          </w:p>
        </w:tc>
        <w:tc>
          <w:tcPr>
            <w:tcW w:type="dxa" w:w="417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Interactive showcase featuring a dynamic 3D medical network visualization and a live Moroccan clinic financial ROI calculator in MAD.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Secretary Front-Desk Workspace</w:t>
              <w:br/>
              <w:t>/app (Secretary Role)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Zustand, TanStack Query, Radix UI Dialog, Global Command Palette</w:t>
            </w:r>
          </w:p>
        </w:tc>
        <w:tc>
          <w:tcPr>
            <w:tcW w:type="dxa" w:w="417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High-density reception dashboard engineered for the 3-second SLA. Features real-time waiting room FIFO display, instant walk-in check-in, fast slot booking, and quick direct encaissement.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Doctor Clinical Speed Workspace</w:t>
              <w:br/>
              <w:t>/app (Doctor Role)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Clinical Speed Engine, OpenPDF Viewer, Tabbed Clinical Panels</w:t>
            </w:r>
          </w:p>
        </w:tc>
        <w:tc>
          <w:tcPr>
            <w:tcW w:type="dxa" w:w="417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Physician cockpit with Doctor Pager CTA, sub-minute ordonnance generation with Moroccan drug search, one-click template insertion, diagnostic requests, and sick-leave certificates.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Caisse Journalière Workspace</w:t>
              <w:br/>
              <w:t>/app/caisse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Lucide React, Tabular Mono Font, OpenPDF Receipt Generator</w:t>
            </w:r>
          </w:p>
        </w:tc>
        <w:tc>
          <w:tcPr>
            <w:tcW w:type="dxa" w:w="417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Financial register view displaying real-time daily cash, TPE card, cheque, and transfer totals in MAD with one-click receipt printing.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Super Admin Governance Portal</w:t>
              <w:br/>
              <w:t>/admin/*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AdminLayout, ProtectedRoute, RoleGuard, CNDP Audit Table</w:t>
            </w:r>
          </w:p>
        </w:tc>
        <w:tc>
          <w:tcPr>
            <w:tcW w:type="dxa" w:w="417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Multi-tenant cabinet directory, 15-digit ICE validation, subscription state toggles (ACTIVE/SUSPENDED), user credential reset modal, and CNDP audit log inspector.</w:t>
            </w:r>
          </w:p>
        </w:tc>
      </w:tr>
    </w:tbl>
    <w:p>
      <w:pPr>
        <w:spacing w:before="160"/>
      </w:pPr>
    </w:p>
    <w:p>
      <w:pPr>
        <w:keepNext/>
        <w:spacing w:before="440" w:after="120"/>
      </w:pPr>
      <w:r>
        <w:rPr>
          <w:rFonts w:ascii="Arial" w:hAnsi="Arial"/>
          <w:b/>
          <w:color w:val="18181B"/>
          <w:sz w:val="32"/>
        </w:rPr>
        <w:t>8. Living Feature &amp; Architecture Changelog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This chronological ledger logs every completed development phase. Per AGENTS.md Section 4, agents must append new phases upon completing functional capabilities or architectural modifications.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E4E4E7"/>
          <w:bottom w:val="single" w:sz="6" w:space="0" w:color="E4E4E7"/>
          <w:left w:val="none"/>
          <w:right w:val="none"/>
          <w:insideH w:val="single" w:sz="4" w:space="0" w:color="E4E4E7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Phase &amp; Scope</w:t>
            </w:r>
          </w:p>
        </w:tc>
        <w:tc>
          <w:tcPr>
            <w:tcW w:type="dxa" w:w="1584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Date</w:t>
            </w:r>
          </w:p>
        </w:tc>
        <w:tc>
          <w:tcPr>
            <w:tcW w:type="dxa" w:w="1296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Migrations</w:t>
            </w:r>
          </w:p>
        </w:tc>
        <w:tc>
          <w:tcPr>
            <w:tcW w:type="dxa" w:w="3888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Architectural Enhancements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1: Patient Domain Foundation</w:t>
              <w:br/>
              <w:t>(backend:patient, frontend:patients)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V1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Core patient registry with Moroccan CIN uniqueness, phone normalization (+212), mutuelle type, and CNDP audit columns.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2: Smart Agenda &amp; Scheduling</w:t>
              <w:br/>
              <w:t>(backend:agenda, frontend:agenda)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V2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Multi-practitioner scheduling calendar with optimistic locking and sub-3-second appointment reservation.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3: Clinical Consultation &amp; Ordonnances</w:t>
              <w:br/>
              <w:t>(backend:consultation, frontend:consultation)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V3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Clinical consultation records, diagnostic findings, vitals, and vector OpenPDF prescription generator.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4: Caisse Journalière &amp; MAD Accounting</w:t>
              <w:br/>
              <w:t>(backend:billing, frontend:caisse)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V4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Financial ledger with strict BigDecimal MAD currency precision, split payment support, and official payment receipts.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5: CNSS / AMO Feuille de Soins Generator</w:t>
              <w:br/>
              <w:t>(backend:cnss, frontend:cnss)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V5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Standardized Moroccan AMO reimbursement claim generator (FIP-1 to FIP-8) with practitioner INPE and print tracking.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6: Multi-Tenancy SaaS Foundation &amp; RBAC</w:t>
              <w:br/>
              <w:t>(backend:auth, backend:admin, frontend:admin)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V6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Full multi-tenant architecture: clinics table with 15-digit ICE, users table with SUPER_ADMIN, DOCTOR, SECRETARY roles, and clinic_id scoping.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7: Real-Time SSE Waiting Room &amp; Doctor Pager</w:t>
              <w:br/>
              <w:t>(backend:agenda, docker:nginx, frontend:dashboard)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V7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Real-time waiting room FIFO tracking (arrived_at, called_at), multi-tenant SSE streaming with unbuffered Nginx proxy, and Doctor Pager CTA.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8: Clinical Speed Engine &amp; Drug Catalog</w:t>
              <w:br/>
              <w:t>(backend:consultation, frontend:consultation)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V8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Moroccan medication catalog (28 pre-seeded drugs), prescription templates, diagnostic requests (bilans), medical certificates, and OpenPDF generators.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9: Living Word Architecture Documentation Engine</w:t>
              <w:br/>
              <w:t>(docs, scripts, skills)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N/A (Documentation Governance)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Established automated python-docx specification engine, Living Architecture Document Protocol skill (06), and permanent AGENTS.md DoD rule.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