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DATA FROMAGES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1/ Compréhension des métiers: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 Métier (Détecter les caractéristiques): 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Classification des Fromages en Fonction de Leurs Caractéristiques Nutritionnelles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L’objectif principal est de classer 29 fromages en catégories distinctes en utilisant leurs caractéristiques nutritionnelles.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 Data Mining: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L'objectif du data mining est d'extraire à partir des données des fromages des relations nutritionnelles entre les fromages et créer des clusters qui nous aideront dans la classification des fromages.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2/Compréhension des données: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On a deux possibilités: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Éliminer les données qualitatives (les noms des fromages)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Spécifier la première colonne en tant que nom des lignes 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048125" cy="28802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5679" l="0" r="144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8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637425" cy="26050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425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3/Préparation des données:</w:t>
      </w:r>
    </w:p>
    <w:p w:rsidR="00000000" w:rsidDel="00000000" w:rsidP="00000000" w:rsidRDefault="00000000" w:rsidRPr="00000000" w14:paraId="00000012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K-MEANS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Choix du nombre des clusters: (on remarque que la stabilisation de l' "elbow" entre 3 et 4 (donc on va choisir soit 3 ou 4 clusters)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3581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utiliser K-means pour la segmentation des données (4 clusters)  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rtl w:val="0"/>
        </w:rPr>
        <w:t xml:space="preserve">4/Modélisation: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Visualisation des clusters choisis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4914900" cy="3581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5/Evaluation: tester l'algorithme</w:t>
      </w:r>
    </w:p>
    <w:p w:rsidR="00000000" w:rsidDel="00000000" w:rsidP="00000000" w:rsidRDefault="00000000" w:rsidRPr="00000000" w14:paraId="00000020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6540"/>
        <w:tblGridChange w:id="0">
          <w:tblGrid>
            <w:gridCol w:w="360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</w:rPr>
              <w:drawing>
                <wp:inline distB="114300" distT="114300" distL="114300" distR="114300">
                  <wp:extent cx="1899722" cy="336501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4003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722" cy="3365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043581" cy="3237424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581" cy="32374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6/Déploiement : un dataset labellisé</w:t>
      </w:r>
    </w:p>
    <w:p w:rsidR="00000000" w:rsidDel="00000000" w:rsidP="00000000" w:rsidRDefault="00000000" w:rsidRPr="00000000" w14:paraId="00000028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CAH</w:t>
      </w:r>
    </w:p>
    <w:p w:rsidR="00000000" w:rsidDel="00000000" w:rsidP="00000000" w:rsidRDefault="00000000" w:rsidRPr="00000000" w14:paraId="00000029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On va afficher dendrogramme avec matérialisation des groupes (5 groupes)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546808" cy="390868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808" cy="390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travers cette modélisation, on va classifier les fromages sous 5 types: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350" w:tblpY="0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2805"/>
        <w:tblGridChange w:id="0">
          <w:tblGrid>
            <w:gridCol w:w="4725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FROMAGE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Fr.frais20nat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Fr.frais40nat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Petitsuis se40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Yaourtlaitent.nat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Fromages frais et yaourts naturels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Beaufort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Comte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Emmental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Parmesan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Fromages à pâte dure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Camembert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Chabichou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Chaource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Fr.chevrepatemolle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Fromages à pâte molle et de chèvre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Babybel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Cantal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Cheddar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Edam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Maroilles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Morbier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PontlEveque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Pyrénées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Reblochon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SaintPaulin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Vacherin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Fromages variés à pâte dure et molle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Fr.fondu.45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Bleu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Rocquefort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CarredelEs t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Coulomniers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Fromages à pâte fondu et fromages bleus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Afin de vérifier notre choix de nombre de classes est optimal on va calculer l’inertie (L'inertie est une mesure de la similarité des clusters)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1074900</wp:posOffset>
            </wp:positionH>
            <wp:positionV relativeFrom="paragraph">
              <wp:posOffset>114300</wp:posOffset>
            </wp:positionV>
            <wp:extent cx="4362453" cy="2610510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3296" l="0" r="0" t="1428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3" cy="2610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rPr>
        <w:i w:val="1"/>
      </w:rPr>
    </w:pPr>
    <w:r w:rsidDel="00000000" w:rsidR="00000000" w:rsidRPr="00000000">
      <w:rPr>
        <w:i w:val="1"/>
        <w:rtl w:val="0"/>
      </w:rPr>
      <w:t xml:space="preserve">4 ERP-BI 4                                                                  SALMA DAMAK &amp; MED AZYZ NGUIRA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