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i w:val="0"/>
          <w:color w:val="00b050"/>
          <w:sz w:val="32"/>
          <w:szCs w:val="32"/>
          <w:u w:val="single"/>
        </w:rPr>
      </w:pPr>
      <w:r w:rsidDel="00000000" w:rsidR="00000000" w:rsidRPr="00000000">
        <w:rPr>
          <w:b w:val="1"/>
          <w:i w:val="0"/>
          <w:color w:val="00b050"/>
          <w:sz w:val="32"/>
          <w:szCs w:val="32"/>
          <w:u w:val="single"/>
          <w:rtl w:val="0"/>
        </w:rPr>
        <w:t xml:space="preserve">Activité 1 : Application PESTEL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i w:val="0"/>
          <w:color w:val="ff000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La star’up G-PEX  est spécialisée dans le développement des jeux mobiles. Elle compte lancer un nouveau jeu. Grâce à une étude du secteur des jeux vidéo, elle a identifié plusieurs segments qu’elle ne cible pas pour le moment à savoir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*jeux PC 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*Jeux en réseaux sur consoles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i w:val="0"/>
          <w:color w:val="ff000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*E-sport.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Aussi, elle a mis en exergue les principaux facteurs qui influencent le secteur en question : </w:t>
      </w:r>
    </w:p>
    <w:p w:rsidR="00000000" w:rsidDel="00000000" w:rsidP="00000000" w:rsidRDefault="00000000" w:rsidRPr="00000000" w14:paraId="00000008">
      <w:pPr>
        <w:rPr>
          <w:b w:val="1"/>
          <w:i w:val="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Complétez le tableau en vous basant sur l’analyse PESTEL </w:t>
      </w:r>
    </w:p>
    <w:tbl>
      <w:tblPr>
        <w:tblStyle w:val="Table1"/>
        <w:tblpPr w:leftFromText="180" w:rightFromText="180" w:topFromText="0" w:bottomFromText="0" w:vertAnchor="text" w:horzAnchor="text" w:tblpX="0" w:tblpY="170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5"/>
        <w:gridCol w:w="1770"/>
        <w:gridCol w:w="1095"/>
        <w:gridCol w:w="1980"/>
        <w:tblGridChange w:id="0">
          <w:tblGrid>
            <w:gridCol w:w="5355"/>
            <w:gridCol w:w="1770"/>
            <w:gridCol w:w="1095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Facteurs 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Nature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Opportunité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Menace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Augmentation de l’utilisation des jeux vidéo durant le confinement .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socioculturel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Le chiffre d’affaire du secteur en croissance régulière :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Il a atteint un record en 2021, avec 120 milliards de recettes estimées.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economique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3 Milliards de joueurs en 2023.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socioculturel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Augmentation du nombre de joueurs chaque année (estimation de 12% en plus d’ici 2024.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socioculturel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Ralentissement du développement du secteur en chine à cause de plusieurs lois empêchant les joueurs de jouer après un certain nombre d’heures .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Les coûts de développement technologique et de l’innovation augmentent fortement.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economique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Le cycle de vie des jeux se raccourcit, ce qui pousse l’entreprise à lancer des nouveaux jeux.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technologique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Plusieurs organismes et sites internet se sont développés pour informer les parents  sur les jeux et diffuser les bonnes pratiques.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technologique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i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z w:val="28"/>
                <w:szCs w:val="28"/>
                <w:rtl w:val="0"/>
              </w:rPr>
              <w:t xml:space="preserve">Les innovations se multiplient au niveau de ce secteur pour concevoir des jeux ergonomiques et qui consomment moins d’énergie.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ecologique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i w:val="0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3d0nVxPMEZhmmKcrN9ij3OcolA==">CgMxLjAyCGguZ2pkZ3hzOAByITE0X0lFbmFOZWJKU0RPZm9ITHpWVkxHNGQxOHBTUm5kbQ==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