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Cleaning Contract - Sparkle Commercial Cleaning</w:t>
      </w:r>
    </w:p>
    <w:p>
      <w:pPr>
        <w:pStyle w:val="Heading2"/>
      </w:pPr>
      <w:r>
        <w:t>1. Term and renewal</w:t>
      </w:r>
    </w:p>
    <w:p>
      <w:r>
        <w:t>The contract runs from 1 April 2025 to 31 March 2026 and then renews automatically for successive periods of twelve months. To stop a renewal, the Customer must give at least 60 days' written notice before the renewal date.</w:t>
      </w:r>
    </w:p>
    <w:p>
      <w:pPr>
        <w:pStyle w:val="Heading2"/>
      </w:pPr>
      <w:r>
        <w:t>2. Services</w:t>
      </w:r>
    </w:p>
    <w:p>
      <w:r>
        <w:t>Daily cleaning of front-of-house and kitchen areas at all three sites, and one deep clean of each kitchen per quarter.</w:t>
      </w:r>
    </w:p>
    <w:p>
      <w:pPr>
        <w:pStyle w:val="Heading2"/>
      </w:pPr>
      <w:r>
        <w:t>3. Fees</w:t>
      </w:r>
    </w:p>
    <w:p>
      <w:r>
        <w:t>The monthly fee is £1,850.00 plus VAT, invoiced on the first day of each month.</w:t>
      </w:r>
    </w:p>
    <w:p>
      <w:r>
        <w:t>The quarterly deep clean is charged at £600.00 plus VAT and is carried out once in each calendar quarter.</w:t>
      </w:r>
    </w:p>
    <w:p>
      <w:pPr>
        <w:pStyle w:val="Heading2"/>
      </w:pPr>
      <w:r>
        <w:t>4. Payment</w:t>
      </w:r>
    </w:p>
    <w:p>
      <w:r>
        <w:t>Invoices are payable within 30 days.</w:t>
      </w:r>
    </w:p>
    <w:p>
      <w:pPr>
        <w:pStyle w:val="Heading2"/>
      </w:pPr>
      <w:r>
        <w:t>Liability</w:t>
      </w:r>
    </w:p>
    <w:p>
      <w:r>
        <w:t>Neither party limits its liability for death or personal injury caused by negligence. Otherwise, the total liability of Sparkle Commercial Cleaning under this agreement shall not exceed the charges paid in the preceding twelve months.</w:t>
      </w:r>
    </w:p>
    <w:p>
      <w:pPr>
        <w:pStyle w:val="Heading2"/>
      </w:pPr>
      <w:r>
        <w:t>Governing law</w:t>
      </w:r>
    </w:p>
    <w:p>
      <w:r>
        <w:t>This agreement is governed by the law of England and Wales, and the courts of England and Wales have exclusive jurisdiction.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2026-01-01T00:00:00Z</dcterms:created>
  <dcterms:modified xsi:type="dcterms:W3CDTF">2026-01-01T00:00:00Z</dcterms:modified>
  <cp:category/>
</cp:coreProperties>
</file>