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4035" w14:textId="147059A7" w:rsidR="007E3556" w:rsidRPr="007E3556" w:rsidRDefault="007E3556" w:rsidP="007E3556">
      <w:pPr>
        <w:jc w:val="center"/>
        <w:rPr>
          <w:b/>
          <w:bCs/>
          <w:sz w:val="44"/>
          <w:szCs w:val="44"/>
        </w:rPr>
      </w:pPr>
      <w:r w:rsidRPr="007E3556">
        <w:rPr>
          <w:b/>
          <w:bCs/>
          <w:sz w:val="44"/>
          <w:szCs w:val="44"/>
        </w:rPr>
        <w:t>Superstore Analysis Report</w:t>
      </w:r>
    </w:p>
    <w:p w14:paraId="2A8E6260" w14:textId="77777777" w:rsidR="007E3556" w:rsidRDefault="007E3556" w:rsidP="007E3556"/>
    <w:p w14:paraId="3360D5D1" w14:textId="575344F0" w:rsidR="007E3556" w:rsidRPr="007E3556" w:rsidRDefault="007E3556" w:rsidP="007E3556">
      <w:pPr>
        <w:rPr>
          <w:b/>
          <w:bCs/>
          <w:sz w:val="28"/>
          <w:szCs w:val="28"/>
        </w:rPr>
      </w:pPr>
      <w:r>
        <w:t xml:space="preserve"> </w:t>
      </w:r>
      <w:r w:rsidRPr="007E3556">
        <w:rPr>
          <w:b/>
          <w:bCs/>
          <w:sz w:val="28"/>
          <w:szCs w:val="28"/>
        </w:rPr>
        <w:t>Executive Summary</w:t>
      </w:r>
    </w:p>
    <w:p w14:paraId="139D22AD" w14:textId="0126CBE3" w:rsidR="007E3556" w:rsidRDefault="007E3556" w:rsidP="007E3556">
      <w:r>
        <w:t xml:space="preserve">The analysis of the Superstore dataset reveals key insights into sales, profit, and performance trends across various dimensions, such as categories, regions, and </w:t>
      </w:r>
      <w:r w:rsidR="006A749A">
        <w:t>periods</w:t>
      </w:r>
      <w:r>
        <w:t>. This report highlights the primary findings, offers actionable recommendations, and supports decisions to improve profitability and sales strategies.</w:t>
      </w:r>
    </w:p>
    <w:p w14:paraId="79E66F6C" w14:textId="77777777" w:rsidR="007E3556" w:rsidRDefault="007E3556" w:rsidP="007E3556"/>
    <w:p w14:paraId="0E47FD8C" w14:textId="629BDA7C" w:rsidR="007E3556" w:rsidRDefault="007E3556" w:rsidP="007E3556">
      <w:r>
        <w:t xml:space="preserve"> </w:t>
      </w:r>
      <w:r w:rsidRPr="007E3556">
        <w:rPr>
          <w:b/>
          <w:bCs/>
          <w:sz w:val="28"/>
          <w:szCs w:val="28"/>
        </w:rPr>
        <w:t>Insights</w:t>
      </w:r>
    </w:p>
    <w:p w14:paraId="7AD6AE43" w14:textId="77777777" w:rsidR="007E3556" w:rsidRDefault="007E3556" w:rsidP="007E3556"/>
    <w:p w14:paraId="18E82858" w14:textId="3EF30580" w:rsidR="007E3556" w:rsidRPr="007E3556" w:rsidRDefault="007E3556" w:rsidP="007E3556">
      <w:pPr>
        <w:rPr>
          <w:b/>
          <w:bCs/>
          <w:sz w:val="24"/>
          <w:szCs w:val="24"/>
        </w:rPr>
      </w:pPr>
      <w:r w:rsidRPr="007E3556">
        <w:rPr>
          <w:sz w:val="24"/>
          <w:szCs w:val="24"/>
        </w:rPr>
        <w:t xml:space="preserve"> </w:t>
      </w:r>
      <w:r w:rsidRPr="007E3556">
        <w:rPr>
          <w:b/>
          <w:bCs/>
          <w:sz w:val="24"/>
          <w:szCs w:val="24"/>
        </w:rPr>
        <w:t>1. Sales by Category</w:t>
      </w:r>
    </w:p>
    <w:p w14:paraId="1D606FF1" w14:textId="77777777" w:rsidR="007E3556" w:rsidRDefault="007E3556" w:rsidP="007E3556">
      <w:r>
        <w:t>- Categories ranked by total sales:</w:t>
      </w:r>
    </w:p>
    <w:p w14:paraId="17B33E54" w14:textId="396B467E" w:rsidR="007E3556" w:rsidRDefault="007E3556" w:rsidP="007E3556">
      <w:r>
        <w:t>- Top Performer: Technology (highest sales revenue).</w:t>
      </w:r>
    </w:p>
    <w:p w14:paraId="526AE4D2" w14:textId="2BC5AFAF" w:rsidR="007E3556" w:rsidRDefault="007E3556" w:rsidP="007E3556">
      <w:r>
        <w:t>- Furniture and Office Supplies follow, with moderate performance.</w:t>
      </w:r>
    </w:p>
    <w:p w14:paraId="69D930FE" w14:textId="37A03B12" w:rsidR="007E3556" w:rsidRDefault="007E3556" w:rsidP="007E3556">
      <w:r>
        <w:t>- High sales in Technology suggest a strong customer preference for this segment.</w:t>
      </w:r>
    </w:p>
    <w:p w14:paraId="4C395EE8" w14:textId="77777777" w:rsidR="007E3556" w:rsidRDefault="007E3556" w:rsidP="007E3556"/>
    <w:p w14:paraId="4FFAD3EE" w14:textId="1C3799FD" w:rsidR="007E3556" w:rsidRDefault="007E3556" w:rsidP="007E3556">
      <w:r>
        <w:t xml:space="preserve"> </w:t>
      </w:r>
      <w:r w:rsidRPr="007E3556">
        <w:rPr>
          <w:sz w:val="24"/>
          <w:szCs w:val="24"/>
        </w:rPr>
        <w:t>2. Profit Margins by Category</w:t>
      </w:r>
    </w:p>
    <w:p w14:paraId="64A12FA5" w14:textId="6E2F2DF9" w:rsidR="007E3556" w:rsidRDefault="007E3556" w:rsidP="007E3556">
      <w:r>
        <w:t xml:space="preserve">- Technology also leads </w:t>
      </w:r>
      <w:r w:rsidR="006A749A">
        <w:t>to an</w:t>
      </w:r>
      <w:r>
        <w:t xml:space="preserve"> average profit margin.</w:t>
      </w:r>
    </w:p>
    <w:p w14:paraId="16ADB325" w14:textId="77777777" w:rsidR="007E3556" w:rsidRDefault="007E3556" w:rsidP="007E3556">
      <w:r>
        <w:t>- Furniture and Office Supplies show relatively lower margins, suggesting potential inefficiencies or pricing challenges.</w:t>
      </w:r>
    </w:p>
    <w:p w14:paraId="20BE62FE" w14:textId="77777777" w:rsidR="007E3556" w:rsidRDefault="007E3556" w:rsidP="007E3556"/>
    <w:p w14:paraId="42E867DD" w14:textId="6B2F28B1" w:rsidR="007E3556" w:rsidRPr="007E3556" w:rsidRDefault="007E3556" w:rsidP="007E3556">
      <w:pPr>
        <w:rPr>
          <w:sz w:val="24"/>
          <w:szCs w:val="24"/>
        </w:rPr>
      </w:pPr>
      <w:r w:rsidRPr="007E3556">
        <w:rPr>
          <w:sz w:val="24"/>
          <w:szCs w:val="24"/>
        </w:rPr>
        <w:t xml:space="preserve"> 3. Regional Sales Performance</w:t>
      </w:r>
    </w:p>
    <w:p w14:paraId="68E56EF6" w14:textId="3FE91A80" w:rsidR="007E3556" w:rsidRDefault="007E3556" w:rsidP="007E3556">
      <w:r>
        <w:t xml:space="preserve">- Top Region: </w:t>
      </w:r>
      <w:r w:rsidR="006A749A">
        <w:t xml:space="preserve">The western region outperformed the </w:t>
      </w:r>
      <w:r>
        <w:t>others in total sales.</w:t>
      </w:r>
    </w:p>
    <w:p w14:paraId="44DEBFDD" w14:textId="77777777" w:rsidR="007E3556" w:rsidRDefault="007E3556" w:rsidP="007E3556">
      <w:r>
        <w:t>- South and Central regions showed lower contributions to sales and profitability.</w:t>
      </w:r>
    </w:p>
    <w:p w14:paraId="30735BBA" w14:textId="77777777" w:rsidR="007E3556" w:rsidRDefault="007E3556" w:rsidP="007E3556"/>
    <w:p w14:paraId="5492AB43" w14:textId="1038B603" w:rsidR="007E3556" w:rsidRDefault="007E3556" w:rsidP="007E3556">
      <w:r>
        <w:t xml:space="preserve"> </w:t>
      </w:r>
      <w:r w:rsidRPr="007E3556">
        <w:rPr>
          <w:sz w:val="24"/>
          <w:szCs w:val="24"/>
        </w:rPr>
        <w:t>4. Sales Trends Over Time</w:t>
      </w:r>
    </w:p>
    <w:p w14:paraId="19C10820" w14:textId="77777777" w:rsidR="007E3556" w:rsidRDefault="007E3556" w:rsidP="007E3556">
      <w:r>
        <w:t>- Yearly sales trends reveal consistent growth, with the highest sales in recent years.</w:t>
      </w:r>
    </w:p>
    <w:p w14:paraId="1D6184DA" w14:textId="77777777" w:rsidR="007E3556" w:rsidRDefault="007E3556" w:rsidP="007E3556">
      <w:r>
        <w:t>- Monthly and quarterly data highlight seasonality, with spikes during Q4, likely due to holiday shopping trends.</w:t>
      </w:r>
    </w:p>
    <w:p w14:paraId="41324EC6" w14:textId="77777777" w:rsidR="007E3556" w:rsidRDefault="007E3556" w:rsidP="007E3556"/>
    <w:p w14:paraId="4204E8E2" w14:textId="45ACED24" w:rsidR="007E3556" w:rsidRDefault="007E3556" w:rsidP="007E3556">
      <w:r>
        <w:t xml:space="preserve"> </w:t>
      </w:r>
      <w:r w:rsidRPr="007E3556">
        <w:rPr>
          <w:sz w:val="24"/>
          <w:szCs w:val="24"/>
        </w:rPr>
        <w:t>5. Product-Level Insights</w:t>
      </w:r>
    </w:p>
    <w:p w14:paraId="5166EF9B" w14:textId="385A301F" w:rsidR="007E3556" w:rsidRDefault="007E3556" w:rsidP="007E3556">
      <w:r>
        <w:t>- High-Selling Products: Products in the Technology segment dominate.</w:t>
      </w:r>
    </w:p>
    <w:p w14:paraId="7502EE6A" w14:textId="3F212E72" w:rsidR="007E3556" w:rsidRDefault="007E3556" w:rsidP="007E3556">
      <w:r>
        <w:t>- Underperformers: Several low-profit products in the Furniture category may need attention.</w:t>
      </w:r>
    </w:p>
    <w:p w14:paraId="0C8141EF" w14:textId="77777777" w:rsidR="007E3556" w:rsidRDefault="007E3556" w:rsidP="007E3556"/>
    <w:p w14:paraId="55CB372E" w14:textId="6CCAC800" w:rsidR="007E3556" w:rsidRDefault="007E3556" w:rsidP="007E3556">
      <w:r>
        <w:t xml:space="preserve"> </w:t>
      </w:r>
      <w:r w:rsidRPr="007E3556">
        <w:rPr>
          <w:sz w:val="24"/>
          <w:szCs w:val="24"/>
        </w:rPr>
        <w:t>6. Discount and Pricing Strategy</w:t>
      </w:r>
    </w:p>
    <w:p w14:paraId="7010B2E1" w14:textId="77777777" w:rsidR="007E3556" w:rsidRDefault="007E3556" w:rsidP="007E3556">
      <w:r>
        <w:t>- Heavy discounts negatively impact profit margins in certain segments.</w:t>
      </w:r>
    </w:p>
    <w:p w14:paraId="4BAB5367" w14:textId="77777777" w:rsidR="007E3556" w:rsidRDefault="007E3556" w:rsidP="007E3556">
      <w:r>
        <w:t>- The calculated "Sales Before Discount" metric identifies opportunities to refine discounting strategies.</w:t>
      </w:r>
    </w:p>
    <w:p w14:paraId="291F0FDD" w14:textId="77777777" w:rsidR="007E3556" w:rsidRDefault="007E3556" w:rsidP="007E3556"/>
    <w:p w14:paraId="27B05625" w14:textId="6D0D7054" w:rsidR="007E3556" w:rsidRDefault="007E3556" w:rsidP="007E3556">
      <w:r>
        <w:t xml:space="preserve"> </w:t>
      </w:r>
      <w:r w:rsidRPr="007E3556">
        <w:rPr>
          <w:b/>
          <w:bCs/>
          <w:sz w:val="28"/>
          <w:szCs w:val="28"/>
        </w:rPr>
        <w:t>Recommendations</w:t>
      </w:r>
    </w:p>
    <w:p w14:paraId="32E5A082" w14:textId="77777777" w:rsidR="007E3556" w:rsidRDefault="007E3556" w:rsidP="007E3556"/>
    <w:p w14:paraId="2E4B779D" w14:textId="49BFAB79" w:rsidR="007E3556" w:rsidRDefault="007E3556" w:rsidP="007E3556">
      <w:r>
        <w:t xml:space="preserve"> </w:t>
      </w:r>
      <w:r w:rsidRPr="007E3556">
        <w:rPr>
          <w:sz w:val="24"/>
          <w:szCs w:val="24"/>
        </w:rPr>
        <w:t>1. Optimize Pricing Strategies</w:t>
      </w:r>
    </w:p>
    <w:p w14:paraId="20389A74" w14:textId="77777777" w:rsidR="007E3556" w:rsidRDefault="007E3556" w:rsidP="007E3556">
      <w:r>
        <w:t>- Reassess pricing and discount strategies for Furniture and Office Supplies to improve margins.</w:t>
      </w:r>
    </w:p>
    <w:p w14:paraId="368A1481" w14:textId="77777777" w:rsidR="007E3556" w:rsidRDefault="007E3556" w:rsidP="007E3556">
      <w:r>
        <w:t>- Leverage the "Sales Before Discount" metric to evaluate the effectiveness of discount campaigns.</w:t>
      </w:r>
    </w:p>
    <w:p w14:paraId="6A4173D3" w14:textId="77777777" w:rsidR="007E3556" w:rsidRDefault="007E3556" w:rsidP="007E3556"/>
    <w:p w14:paraId="6C05531F" w14:textId="6F93EB42" w:rsidR="007E3556" w:rsidRDefault="007E3556" w:rsidP="007E3556">
      <w:r>
        <w:t xml:space="preserve"> </w:t>
      </w:r>
      <w:r w:rsidRPr="007E3556">
        <w:rPr>
          <w:sz w:val="24"/>
          <w:szCs w:val="24"/>
        </w:rPr>
        <w:t>2. Focus on High-Performing Segments</w:t>
      </w:r>
    </w:p>
    <w:p w14:paraId="2352B490" w14:textId="77777777" w:rsidR="007E3556" w:rsidRDefault="007E3556" w:rsidP="007E3556">
      <w:r>
        <w:t>- Invest in marketing and inventory for the Technology category to sustain growth.</w:t>
      </w:r>
    </w:p>
    <w:p w14:paraId="36E5CC28" w14:textId="77777777" w:rsidR="007E3556" w:rsidRDefault="007E3556" w:rsidP="007E3556">
      <w:r>
        <w:t>- Identify high-margin products in other categories and promote them to improve profitability.</w:t>
      </w:r>
    </w:p>
    <w:p w14:paraId="28D5FE30" w14:textId="77777777" w:rsidR="007E3556" w:rsidRDefault="007E3556" w:rsidP="007E3556"/>
    <w:p w14:paraId="3485413E" w14:textId="33FB7D9B" w:rsidR="007E3556" w:rsidRDefault="007E3556" w:rsidP="007E3556">
      <w:r>
        <w:t xml:space="preserve"> </w:t>
      </w:r>
      <w:r w:rsidRPr="007E3556">
        <w:rPr>
          <w:sz w:val="24"/>
          <w:szCs w:val="24"/>
        </w:rPr>
        <w:t>3. Regional Expansion and Targeting</w:t>
      </w:r>
    </w:p>
    <w:p w14:paraId="7724BE23" w14:textId="77777777" w:rsidR="007E3556" w:rsidRDefault="007E3556" w:rsidP="007E3556">
      <w:r>
        <w:t>- Develop targeted campaigns to boost sales in the South and Central regions.</w:t>
      </w:r>
    </w:p>
    <w:p w14:paraId="579F4404" w14:textId="77777777" w:rsidR="007E3556" w:rsidRDefault="007E3556" w:rsidP="007E3556">
      <w:r>
        <w:t>- Explore regional preferences and adapt inventory and offerings accordingly.</w:t>
      </w:r>
    </w:p>
    <w:p w14:paraId="14013EAC" w14:textId="77777777" w:rsidR="007E3556" w:rsidRDefault="007E3556" w:rsidP="007E3556"/>
    <w:p w14:paraId="0ECE1192" w14:textId="2567FCEC" w:rsidR="007E3556" w:rsidRPr="007E3556" w:rsidRDefault="007E3556" w:rsidP="007E3556">
      <w:pPr>
        <w:rPr>
          <w:sz w:val="24"/>
          <w:szCs w:val="24"/>
        </w:rPr>
      </w:pPr>
      <w:r w:rsidRPr="007E3556">
        <w:rPr>
          <w:sz w:val="24"/>
          <w:szCs w:val="24"/>
        </w:rPr>
        <w:t xml:space="preserve"> 4. Address Seasonal Trends</w:t>
      </w:r>
    </w:p>
    <w:p w14:paraId="1284D3A7" w14:textId="77777777" w:rsidR="007E3556" w:rsidRDefault="007E3556" w:rsidP="007E3556">
      <w:r>
        <w:t>- Stock high-demand products and plan promotional campaigns for Q4 to capitalize on the holiday season.</w:t>
      </w:r>
    </w:p>
    <w:p w14:paraId="0CB85755" w14:textId="77777777" w:rsidR="007E3556" w:rsidRDefault="007E3556" w:rsidP="007E3556">
      <w:r>
        <w:t>- Smooth sales fluctuations by introducing mid-year promotions.</w:t>
      </w:r>
    </w:p>
    <w:p w14:paraId="16FB0B0F" w14:textId="77777777" w:rsidR="007E3556" w:rsidRDefault="007E3556" w:rsidP="007E3556"/>
    <w:p w14:paraId="37E3F440" w14:textId="76C974C0" w:rsidR="007E3556" w:rsidRPr="007E3556" w:rsidRDefault="007E3556" w:rsidP="007E3556">
      <w:pPr>
        <w:rPr>
          <w:sz w:val="24"/>
          <w:szCs w:val="24"/>
        </w:rPr>
      </w:pPr>
      <w:r w:rsidRPr="007E3556">
        <w:rPr>
          <w:sz w:val="24"/>
          <w:szCs w:val="24"/>
        </w:rPr>
        <w:lastRenderedPageBreak/>
        <w:t xml:space="preserve"> 5. Streamline Underperforming Products</w:t>
      </w:r>
    </w:p>
    <w:p w14:paraId="3F1DFEC3" w14:textId="77777777" w:rsidR="007E3556" w:rsidRDefault="007E3556" w:rsidP="007E3556">
      <w:r>
        <w:t>- Evaluate low-profit items for discontinuation or improvement.</w:t>
      </w:r>
    </w:p>
    <w:p w14:paraId="7CC34B90" w14:textId="77777777" w:rsidR="007E3556" w:rsidRDefault="007E3556" w:rsidP="007E3556">
      <w:r>
        <w:t>- Negotiate better supplier rates or reduce costs for these products.</w:t>
      </w:r>
    </w:p>
    <w:p w14:paraId="6187F375" w14:textId="77777777" w:rsidR="007E3556" w:rsidRDefault="007E3556" w:rsidP="007E3556"/>
    <w:p w14:paraId="3793C6F1" w14:textId="56B647AA" w:rsidR="007E3556" w:rsidRDefault="007E3556" w:rsidP="007E3556">
      <w:r>
        <w:t xml:space="preserve"> </w:t>
      </w:r>
      <w:r w:rsidRPr="007E3556">
        <w:rPr>
          <w:b/>
          <w:bCs/>
          <w:sz w:val="28"/>
          <w:szCs w:val="28"/>
        </w:rPr>
        <w:t>Visualizations</w:t>
      </w:r>
    </w:p>
    <w:p w14:paraId="3B43D38F" w14:textId="178ED0CD" w:rsidR="007E3556" w:rsidRPr="007E3556" w:rsidRDefault="007E3556" w:rsidP="007E3556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7E3556">
        <w:rPr>
          <w:sz w:val="24"/>
          <w:szCs w:val="24"/>
        </w:rPr>
        <w:t>Top 10 Product</w:t>
      </w:r>
    </w:p>
    <w:p w14:paraId="7E54FDD1" w14:textId="0E62456F" w:rsidR="007E3556" w:rsidRDefault="006A749A" w:rsidP="007E3556">
      <w:r>
        <w:rPr>
          <w:noProof/>
        </w:rPr>
        <w:drawing>
          <wp:inline distT="0" distB="0" distL="0" distR="0" wp14:anchorId="6B0E76AF" wp14:editId="3FF49055">
            <wp:extent cx="5943600" cy="3566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BB3B" w14:textId="77777777" w:rsidR="00B472F7" w:rsidRDefault="00B472F7" w:rsidP="007E3556"/>
    <w:p w14:paraId="62EE30CB" w14:textId="77777777" w:rsidR="00B472F7" w:rsidRDefault="00B472F7" w:rsidP="007E3556"/>
    <w:p w14:paraId="3ED436E6" w14:textId="77777777" w:rsidR="00B472F7" w:rsidRDefault="00B472F7" w:rsidP="007E3556"/>
    <w:p w14:paraId="4C899EF5" w14:textId="77777777" w:rsidR="00B472F7" w:rsidRDefault="00B472F7" w:rsidP="007E3556"/>
    <w:p w14:paraId="6B4D0D9F" w14:textId="77777777" w:rsidR="00B472F7" w:rsidRDefault="00B472F7" w:rsidP="007E3556"/>
    <w:p w14:paraId="41730EB5" w14:textId="77777777" w:rsidR="00B472F7" w:rsidRDefault="00B472F7" w:rsidP="007E3556"/>
    <w:p w14:paraId="2B1D907E" w14:textId="77777777" w:rsidR="00B472F7" w:rsidRDefault="00B472F7" w:rsidP="007E3556"/>
    <w:p w14:paraId="4572800F" w14:textId="77777777" w:rsidR="00B472F7" w:rsidRDefault="00B472F7" w:rsidP="007E3556"/>
    <w:p w14:paraId="39D65E67" w14:textId="77777777" w:rsidR="00B472F7" w:rsidRDefault="00B472F7" w:rsidP="007E3556"/>
    <w:p w14:paraId="777B768A" w14:textId="77777777" w:rsidR="00B472F7" w:rsidRDefault="00B472F7" w:rsidP="007E3556"/>
    <w:p w14:paraId="6E8E4DF6" w14:textId="77777777" w:rsidR="00B472F7" w:rsidRDefault="00B472F7" w:rsidP="007E3556"/>
    <w:p w14:paraId="5EA2001C" w14:textId="39EA5A13" w:rsidR="007E3556" w:rsidRDefault="007E3556" w:rsidP="007E3556">
      <w:pPr>
        <w:rPr>
          <w:sz w:val="24"/>
          <w:szCs w:val="24"/>
        </w:rPr>
      </w:pPr>
      <w:r>
        <w:t xml:space="preserve"> </w:t>
      </w:r>
      <w:r w:rsidRPr="007E3556"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7E3556">
        <w:rPr>
          <w:sz w:val="24"/>
          <w:szCs w:val="24"/>
        </w:rPr>
        <w:t>Top 10 State by Profit</w:t>
      </w:r>
    </w:p>
    <w:p w14:paraId="20EDF044" w14:textId="299EC81F" w:rsidR="007E3556" w:rsidRDefault="00B472F7" w:rsidP="007E3556">
      <w:r>
        <w:rPr>
          <w:noProof/>
        </w:rPr>
        <w:drawing>
          <wp:inline distT="0" distB="0" distL="0" distR="0" wp14:anchorId="4B702680" wp14:editId="6F6B67B5">
            <wp:extent cx="5935559" cy="333894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886" cy="344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52E9" w14:textId="77777777" w:rsidR="00B472F7" w:rsidRDefault="007E3556" w:rsidP="007E3556">
      <w:pPr>
        <w:rPr>
          <w:sz w:val="24"/>
          <w:szCs w:val="24"/>
        </w:rPr>
      </w:pPr>
      <w:r w:rsidRPr="007E3556">
        <w:rPr>
          <w:sz w:val="24"/>
          <w:szCs w:val="24"/>
        </w:rPr>
        <w:t xml:space="preserve"> </w:t>
      </w:r>
    </w:p>
    <w:p w14:paraId="3417DDC8" w14:textId="746988B4" w:rsidR="007E3556" w:rsidRPr="007E3556" w:rsidRDefault="007E3556" w:rsidP="007E3556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7E3556">
        <w:rPr>
          <w:sz w:val="24"/>
          <w:szCs w:val="24"/>
        </w:rPr>
        <w:t>. Sales by Category</w:t>
      </w:r>
    </w:p>
    <w:p w14:paraId="747FD766" w14:textId="77777777" w:rsidR="006A749A" w:rsidRDefault="00B472F7" w:rsidP="006A749A">
      <w:r>
        <w:rPr>
          <w:noProof/>
        </w:rPr>
        <w:drawing>
          <wp:inline distT="0" distB="0" distL="0" distR="0" wp14:anchorId="64FBE18C" wp14:editId="20F52630">
            <wp:extent cx="5943600" cy="3566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9784" w14:textId="67775857" w:rsidR="007E3556" w:rsidRPr="006A749A" w:rsidRDefault="006A749A" w:rsidP="006A749A">
      <w:r>
        <w:lastRenderedPageBreak/>
        <w:t xml:space="preserve"> </w:t>
      </w:r>
      <w:r w:rsidR="007E3556">
        <w:rPr>
          <w:sz w:val="24"/>
          <w:szCs w:val="24"/>
        </w:rPr>
        <w:t>4</w:t>
      </w:r>
      <w:r w:rsidR="007E3556" w:rsidRPr="007E3556">
        <w:rPr>
          <w:sz w:val="24"/>
          <w:szCs w:val="24"/>
        </w:rPr>
        <w:t>. Average Profit Margin by Category</w:t>
      </w:r>
    </w:p>
    <w:p w14:paraId="0F7F0A41" w14:textId="21D8127C" w:rsidR="007E3556" w:rsidRDefault="00B472F7" w:rsidP="007E3556">
      <w:r>
        <w:rPr>
          <w:noProof/>
        </w:rPr>
        <w:drawing>
          <wp:inline distT="0" distB="0" distL="0" distR="0" wp14:anchorId="7949EB65" wp14:editId="7486CB46">
            <wp:extent cx="5943600" cy="3566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A12C" w14:textId="77777777" w:rsidR="00B472F7" w:rsidRDefault="00B472F7" w:rsidP="007E3556">
      <w:pPr>
        <w:rPr>
          <w:sz w:val="24"/>
          <w:szCs w:val="24"/>
        </w:rPr>
      </w:pPr>
    </w:p>
    <w:p w14:paraId="17B916EA" w14:textId="17E062A9" w:rsidR="007E3556" w:rsidRDefault="007E3556" w:rsidP="007E3556">
      <w:pPr>
        <w:rPr>
          <w:sz w:val="24"/>
          <w:szCs w:val="24"/>
        </w:rPr>
      </w:pPr>
      <w:r w:rsidRPr="007E3556"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 w:rsidRPr="007E3556">
        <w:rPr>
          <w:sz w:val="24"/>
          <w:szCs w:val="24"/>
        </w:rPr>
        <w:t>. Yearly Sales Trend</w:t>
      </w:r>
    </w:p>
    <w:p w14:paraId="4475468F" w14:textId="320A9ABB" w:rsidR="007E3556" w:rsidRDefault="00B472F7" w:rsidP="007E355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DED2E5" wp14:editId="1514B783">
            <wp:extent cx="5943600" cy="3566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AD86" w14:textId="40CBAF96" w:rsidR="007E3556" w:rsidRDefault="007E3556" w:rsidP="007E355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6. Profit by Discount</w:t>
      </w:r>
    </w:p>
    <w:p w14:paraId="3F11DC39" w14:textId="25437CE8" w:rsidR="007E3556" w:rsidRDefault="00B472F7" w:rsidP="007E355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1BA6E6" wp14:editId="5E5B4D7C">
            <wp:extent cx="5943600" cy="3566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2686" w14:textId="77777777" w:rsidR="00B472F7" w:rsidRDefault="00B472F7" w:rsidP="007E3556">
      <w:pPr>
        <w:rPr>
          <w:sz w:val="24"/>
          <w:szCs w:val="24"/>
        </w:rPr>
      </w:pPr>
    </w:p>
    <w:p w14:paraId="2A34C6AB" w14:textId="2274DC2B" w:rsidR="007E3556" w:rsidRPr="007E3556" w:rsidRDefault="007E3556" w:rsidP="007E3556">
      <w:pPr>
        <w:rPr>
          <w:sz w:val="24"/>
          <w:szCs w:val="24"/>
        </w:rPr>
      </w:pPr>
      <w:r>
        <w:rPr>
          <w:sz w:val="24"/>
          <w:szCs w:val="24"/>
        </w:rPr>
        <w:t xml:space="preserve"> 7. Highest Demand Category</w:t>
      </w:r>
    </w:p>
    <w:p w14:paraId="5D860D4B" w14:textId="13CBFABB" w:rsidR="007E3556" w:rsidRDefault="00B472F7" w:rsidP="007E3556">
      <w:r>
        <w:rPr>
          <w:noProof/>
        </w:rPr>
        <w:drawing>
          <wp:inline distT="0" distB="0" distL="0" distR="0" wp14:anchorId="135E8EB6" wp14:editId="7898C592">
            <wp:extent cx="5943600" cy="3566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D986" w14:textId="5AB95EA2" w:rsidR="007E3556" w:rsidRDefault="007E3556" w:rsidP="007E3556">
      <w:r>
        <w:lastRenderedPageBreak/>
        <w:t xml:space="preserve"> </w:t>
      </w:r>
      <w:r w:rsidRPr="007E3556">
        <w:rPr>
          <w:b/>
          <w:bCs/>
          <w:sz w:val="28"/>
          <w:szCs w:val="28"/>
        </w:rPr>
        <w:t>Conclusion</w:t>
      </w:r>
    </w:p>
    <w:p w14:paraId="207DDD5F" w14:textId="77777777" w:rsidR="007E3556" w:rsidRDefault="007E3556" w:rsidP="007E3556">
      <w:r>
        <w:t>This analysis highlights critical areas for improvement and growth opportunities. By implementing the recommended strategies, Superstore can enhance its profitability and maintain its competitive edge in the market.</w:t>
      </w:r>
    </w:p>
    <w:p w14:paraId="01C3E516" w14:textId="17A24A60" w:rsidR="003C1200" w:rsidRDefault="003C1200"/>
    <w:sectPr w:rsidR="003C1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C4413"/>
    <w:multiLevelType w:val="hybridMultilevel"/>
    <w:tmpl w:val="FBC2C408"/>
    <w:lvl w:ilvl="0" w:tplc="3D38E7F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77043216"/>
    <w:multiLevelType w:val="hybridMultilevel"/>
    <w:tmpl w:val="8D962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752713">
    <w:abstractNumId w:val="0"/>
  </w:num>
  <w:num w:numId="2" w16cid:durableId="1112746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56"/>
    <w:rsid w:val="00345FDE"/>
    <w:rsid w:val="003C1200"/>
    <w:rsid w:val="006A749A"/>
    <w:rsid w:val="007E3556"/>
    <w:rsid w:val="00B472F7"/>
    <w:rsid w:val="00DC62AE"/>
    <w:rsid w:val="00FB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32EABE"/>
  <w15:chartTrackingRefBased/>
  <w15:docId w15:val="{A6195813-1DB9-42B8-92F5-1BBBDF92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5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5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5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5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5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446</Words>
  <Characters>2708</Characters>
  <Application>Microsoft Office Word</Application>
  <DocSecurity>0</DocSecurity>
  <Lines>100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Tamer Youssef Hegab</dc:creator>
  <cp:keywords/>
  <dc:description/>
  <cp:lastModifiedBy>Mohamed Tamer Youssef Hegab</cp:lastModifiedBy>
  <cp:revision>2</cp:revision>
  <dcterms:created xsi:type="dcterms:W3CDTF">2024-12-15T10:12:00Z</dcterms:created>
  <dcterms:modified xsi:type="dcterms:W3CDTF">2024-12-15T10:39:00Z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1533397d-4d37-4180-8c08-b15f9cedd508</vt:lpwstr>
  </property>
</Properties>
</file>