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F4E79"/>
          <w:sz w:val="48"/>
          <w:szCs w:val="48"/>
        </w:rPr>
        <w:t xml:space="preserve">Comparaison d’Algorithmes d’Optimisation</w:t>
      </w:r>
    </w:p>
    <w:p>
      <w:pPr>
        <w:spacing w:after="0" w:before="120"/>
        <w:jc w:val="center"/>
      </w:pPr>
      <w:r>
        <w:rPr>
          <w:rFonts w:ascii="Calibri" w:cs="Calibri" w:eastAsia="Calibri" w:hAnsi="Calibri"/>
          <w:b/>
          <w:bCs/>
          <w:color w:val="2E75B6"/>
          <w:sz w:val="36"/>
          <w:szCs w:val="36"/>
        </w:rPr>
        <w:t xml:space="preserve">pour le Fine-Tuning de BERT et GPT en NLP</w:t>
      </w:r>
    </w:p>
    <w:p>
      <w:pPr>
        <w:pBdr>
          <w:bottom w:val="single" w:color="2E75B6" w:sz="12" w:space="8"/>
        </w:pBdr>
        <w:spacing w:after="0" w:before="400"/>
        <w:jc w:val="center"/>
      </w:pPr>
      <w:r>
        <w:t xml:space="preserve"/>
      </w:r>
    </w:p>
    <w:p>
      <w:pPr>
        <w:spacing w:after="0" w:before="500"/>
        <w:jc w:val="center"/>
      </w:pPr>
      <w:r>
        <w:rPr>
          <w:rFonts w:ascii="Calibri" w:cs="Calibri" w:eastAsia="Calibri" w:hAnsi="Calibri"/>
          <w:color w:val="404040"/>
          <w:sz w:val="28"/>
          <w:szCs w:val="28"/>
        </w:rPr>
        <w:t xml:space="preserve">AdamW • LAMB • SGD • AdaFactor</w:t>
      </w:r>
    </w:p>
    <w:p>
      <w:pPr>
        <w:spacing w:after="0" w:before="200"/>
        <w:jc w:val="center"/>
      </w:pPr>
      <w:r>
        <w:rPr>
          <w:rFonts w:ascii="Calibri" w:cs="Calibri" w:eastAsia="Calibri" w:hAnsi="Calibri"/>
          <w:i/>
          <w:iCs/>
          <w:color w:val="595959"/>
          <w:sz w:val="22"/>
          <w:szCs w:val="22"/>
        </w:rPr>
        <w:t xml:space="preserve">Tâches : SST-2 (analyse de sentiment) &amp; SQuAD (question-réponse)</w:t>
      </w:r>
    </w:p>
    <w:p>
      <w:pPr>
        <w:spacing w:after="0" w:before="2600"/>
        <w:jc w:val="center"/>
      </w:pPr>
      <w:r>
        <w:rPr>
          <w:rFonts w:ascii="Calibri" w:cs="Calibri" w:eastAsia="Calibri" w:hAnsi="Calibri"/>
          <w:color w:val="404040"/>
          <w:sz w:val="24"/>
          <w:szCs w:val="24"/>
        </w:rPr>
        <w:t xml:space="preserve">Document explicatif détaillé du projet et du code</w:t>
      </w:r>
    </w:p>
    <w:p>
      <w:pPr>
        <w:spacing w:before="120"/>
        <w:jc w:val="center"/>
      </w:pPr>
      <w:r>
        <w:rPr>
          <w:rFonts w:ascii="Calibri" w:cs="Calibri" w:eastAsia="Calibri" w:hAnsi="Calibri"/>
          <w:color w:val="595959"/>
          <w:sz w:val="22"/>
          <w:szCs w:val="22"/>
        </w:rPr>
        <w:t xml:space="preserve">Projet d’Optimisation — Deep Learning / NLP</w:t>
      </w:r>
    </w:p>
    <w:p>
      <w:r>
        <w:br w:type="page"/>
      </w:r>
    </w:p>
    <w:p>
      <w:pPr>
        <w:spacing w:after="200"/>
      </w:pPr>
      <w:r>
        <w:rPr>
          <w:rFonts w:ascii="Calibri" w:cs="Calibri" w:eastAsia="Calibri" w:hAnsi="Calibri"/>
          <w:b/>
          <w:bCs/>
          <w:color w:val="1F4E79"/>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Objectif du projet</w:t>
      </w:r>
    </w:p>
    <w:p>
      <w:pPr>
        <w:spacing w:after="120" w:line="276"/>
        <w:jc w:val="both"/>
      </w:pPr>
      <w:r>
        <w:t xml:space="preserve">Ce projet a pour but de répondre à une question centrale en apprentissage profond appliqué au traitement automatique du langage naturel (NLP) : quel algorithme d’optimisation permet d’entraîner (fine-tuner) le plus efficacement de grands modèles de type Transformer ? Pour y répondre, on compare quatre optimiseurs — AdamW, LAMB, SGD et AdaFactor — dans des conditions identiques, sur deux familles de modèles (BERT et GPT) et deux tâches NLP (SST-2 et SQuAD).</w:t>
      </w:r>
    </w:p>
    <w:p>
      <w:pPr>
        <w:pStyle w:val="Heading2"/>
      </w:pPr>
      <w:r>
        <w:t xml:space="preserve">1.1. Pourquoi cette étude est importante</w:t>
      </w:r>
    </w:p>
    <w:p>
      <w:pPr>
        <w:spacing w:after="120" w:line="276"/>
        <w:jc w:val="both"/>
      </w:pPr>
      <w:r>
        <w:t xml:space="preserve">Lors du fine-tuning d’un modèle pré-entraîné (BERT, GPT…), le choix de l’optimiseur a un impact majeur sur trois aspects : la précision finale du modèle, la stabilité de l’entraînement (la courbe de perte converge-t-elle sans oscillations ?) et la consommation de ressources (temps de calcul, mémoire GPU, coût). Un optimiseur mal adapté peut faire diverger l’entraînement ou gaspiller des heures de GPU pour un résultat médiocre. Cette étude quantifie ces différences.</w:t>
      </w:r>
    </w:p>
    <w:p>
      <w:pPr>
        <w:pStyle w:val="Heading2"/>
      </w:pPr>
      <w:r>
        <w:t xml:space="preserve">1.2. Les trois critères d’évaluation</w:t>
      </w:r>
    </w:p>
    <w:p>
      <w:pPr>
        <w:pStyle w:val="ListParagraph"/>
        <w:numPr>
          <w:ilvl w:val="0"/>
          <w:numId w:val="2"/>
        </w:numPr>
        <w:spacing w:after="60" w:line="264"/>
      </w:pPr>
      <w:r>
        <w:rPr>
          <w:b/>
          <w:bCs/>
        </w:rPr>
        <w:t xml:space="preserve">Précision (Accuracy) : </w:t>
      </w:r>
      <w:r>
        <w:t xml:space="preserve">proportion de prédictions correctes sur l’ensemble de validation. C’est l’indicateur principal de la qualité du modèle.</w:t>
      </w:r>
    </w:p>
    <w:p>
      <w:pPr>
        <w:pStyle w:val="ListParagraph"/>
        <w:numPr>
          <w:ilvl w:val="0"/>
          <w:numId w:val="2"/>
        </w:numPr>
        <w:spacing w:after="60" w:line="264"/>
      </w:pPr>
      <w:r>
        <w:rPr>
          <w:b/>
          <w:bCs/>
        </w:rPr>
        <w:t xml:space="preserve">Stabilité de l’entraînement : </w:t>
      </w:r>
      <w:r>
        <w:t xml:space="preserve">régularité de la décroissance de la perte (loss). Une perte qui oscille ou explose indique un optimiseur ou un taux d’apprentissage mal réglé.</w:t>
      </w:r>
    </w:p>
    <w:p>
      <w:pPr>
        <w:pStyle w:val="ListParagraph"/>
        <w:numPr>
          <w:ilvl w:val="0"/>
          <w:numId w:val="2"/>
        </w:numPr>
        <w:spacing w:after="60" w:line="264"/>
      </w:pPr>
      <w:r>
        <w:rPr>
          <w:b/>
          <w:bCs/>
        </w:rPr>
        <w:t xml:space="preserve">Consommation de ressources : </w:t>
      </w:r>
      <w:r>
        <w:t xml:space="preserve">temps total d’entraînement, mémoire GPU maximale utilisée, débit (échantillons/seconde) et coût estimé.</w:t>
      </w:r>
    </w:p>
    <w:p>
      <w:pPr>
        <w:pStyle w:val="Heading2"/>
      </w:pPr>
      <w:r>
        <w:t xml:space="preserve">1.3. Hypothèse de départ et résultat attendu</w:t>
      </w:r>
    </w:p>
    <w:p>
      <w:pPr>
        <w:spacing w:after="120" w:line="276"/>
        <w:jc w:val="both"/>
      </w:pPr>
      <w:r>
        <w:t xml:space="preserve">Le projet part du constat (annoncé dans le README) que </w:t>
      </w:r>
      <w:r>
        <w:rPr>
          <w:b/>
          <w:bCs/>
        </w:rPr>
        <w:t xml:space="preserve">SGD donne systématiquement de mauvais résultats et une instabilité</w:t>
      </w:r>
      <w:r>
        <w:t xml:space="preserve"> sur la tâche SST-2. Pour confirmer cette tendance, on a même tenté de fine-tuner le modèle GPT avec SGD sur la tâche plus difficile SQuAD : le résultat confirme que SGD n’est pas adapté au fine-tuning des grands Transformers. Les optimiseurs adaptatifs (AdamW, LAMB, AdaFactor) sont quant à eux comparés entre eux en précision, vitesse et mémoire.</w:t>
      </w:r>
    </w:p>
    <w:p>
      <w:r>
        <w:br w:type="page"/>
      </w:r>
    </w:p>
    <w:p>
      <w:pPr>
        <w:pStyle w:val="Heading1"/>
      </w:pPr>
      <w:r>
        <w:t xml:space="preserve">2. Les modèles : BERT et GPT</w:t>
      </w:r>
    </w:p>
    <w:p>
      <w:pPr>
        <w:spacing w:after="120" w:line="276"/>
        <w:jc w:val="both"/>
      </w:pPr>
      <w:r>
        <w:t xml:space="preserve">BERT et GPT sont deux architectures Transformer pré-entraînées, mais conçues différemment. Comprendre cette différence est essentiel pour comprendre certaines particularités du code.</w:t>
      </w:r>
    </w:p>
    <w:p>
      <w:pPr>
        <w:pStyle w:val="Heading2"/>
      </w:pPr>
      <w:r>
        <w:t xml:space="preserve">2.1. BERT (Bidirectional Encoder Representations from Transformers)</w:t>
      </w:r>
    </w:p>
    <w:p>
      <w:pPr>
        <w:pStyle w:val="ListParagraph"/>
        <w:numPr>
          <w:ilvl w:val="0"/>
          <w:numId w:val="3"/>
        </w:numPr>
        <w:spacing w:after="60" w:line="264"/>
      </w:pPr>
      <w:r>
        <w:rPr>
          <w:b/>
          <w:bCs/>
        </w:rPr>
        <w:t xml:space="preserve">Type : </w:t>
      </w:r>
      <w:r>
        <w:t xml:space="preserve">encodeur bidirectionnel. Chaque mot « voit » tout le contexte, à gauche comme à droite.</w:t>
      </w:r>
    </w:p>
    <w:p>
      <w:pPr>
        <w:pStyle w:val="ListParagraph"/>
        <w:numPr>
          <w:ilvl w:val="0"/>
          <w:numId w:val="3"/>
        </w:numPr>
        <w:spacing w:after="60" w:line="264"/>
      </w:pPr>
      <w:r>
        <w:rPr>
          <w:b/>
          <w:bCs/>
        </w:rPr>
        <w:t xml:space="preserve">Modèle utilisé : </w:t>
      </w:r>
      <w:r>
        <w:t xml:space="preserve">bert-base-uncased (12 couches, 768 dimensions cachées, 12 têtes d’attention, ~110 millions de paramètres).</w:t>
      </w:r>
    </w:p>
    <w:p>
      <w:pPr>
        <w:pStyle w:val="ListParagraph"/>
        <w:numPr>
          <w:ilvl w:val="0"/>
          <w:numId w:val="3"/>
        </w:numPr>
        <w:spacing w:after="60" w:line="264"/>
      </w:pPr>
      <w:r>
        <w:rPr>
          <w:b/>
          <w:bCs/>
        </w:rPr>
        <w:t xml:space="preserve">Idéal pour : </w:t>
      </w:r>
      <w:r>
        <w:t xml:space="preserve">les tâches de compréhension/classification (comme SST-2). On y ajoute une tête de classification (BertForSequenceClassification).</w:t>
      </w:r>
    </w:p>
    <w:p>
      <w:pPr>
        <w:pStyle w:val="ListParagraph"/>
        <w:numPr>
          <w:ilvl w:val="0"/>
          <w:numId w:val="3"/>
        </w:numPr>
        <w:spacing w:after="60" w:line="264"/>
      </w:pPr>
      <w:r>
        <w:rPr>
          <w:b/>
          <w:bCs/>
        </w:rPr>
        <w:t xml:space="preserve">Tokenisation : </w:t>
      </w:r>
      <w:r>
        <w:t xml:space="preserve">possède déjà un token de remplissage ([PAD]) et un token de séparation ([CLS], [SEP]).</w:t>
      </w:r>
    </w:p>
    <w:p>
      <w:pPr>
        <w:pStyle w:val="Heading2"/>
      </w:pPr>
      <w:r>
        <w:t xml:space="preserve">2.2. GPT (Generative Pre-trained Transformer)</w:t>
      </w:r>
    </w:p>
    <w:p>
      <w:pPr>
        <w:pStyle w:val="ListParagraph"/>
        <w:numPr>
          <w:ilvl w:val="0"/>
          <w:numId w:val="3"/>
        </w:numPr>
        <w:spacing w:after="60" w:line="264"/>
      </w:pPr>
      <w:r>
        <w:rPr>
          <w:b/>
          <w:bCs/>
        </w:rPr>
        <w:t xml:space="preserve">Type : </w:t>
      </w:r>
      <w:r>
        <w:t xml:space="preserve">décodeur autorégressif unidirectionnel. Chaque mot ne voit que les mots précédents (génération de gauche à droite).</w:t>
      </w:r>
    </w:p>
    <w:p>
      <w:pPr>
        <w:pStyle w:val="ListParagraph"/>
        <w:numPr>
          <w:ilvl w:val="0"/>
          <w:numId w:val="3"/>
        </w:numPr>
        <w:spacing w:after="60" w:line="264"/>
      </w:pPr>
      <w:r>
        <w:rPr>
          <w:b/>
          <w:bCs/>
        </w:rPr>
        <w:t xml:space="preserve">Modèle utilisé : </w:t>
      </w:r>
      <w:r>
        <w:t xml:space="preserve">gpt2 (12 couches, 768 dimensions, ~124 millions de paramètres).</w:t>
      </w:r>
    </w:p>
    <w:p>
      <w:pPr>
        <w:pStyle w:val="ListParagraph"/>
        <w:numPr>
          <w:ilvl w:val="0"/>
          <w:numId w:val="3"/>
        </w:numPr>
        <w:spacing w:after="60" w:line="264"/>
      </w:pPr>
      <w:r>
        <w:rPr>
          <w:b/>
          <w:bCs/>
        </w:rPr>
        <w:t xml:space="preserve">Particularité dans le code : </w:t>
      </w:r>
      <w:r>
        <w:t xml:space="preserve">GPT-2 n’a pas de token de remplissage par défaut. Le code ajoute donc pad_token = eos_token, et utilise un padding à gauche (padding_side='left'), car GPT-2 lit la séquence de gauche à droite.</w:t>
      </w:r>
    </w:p>
    <w:p>
      <w:pPr>
        <w:pStyle w:val="ListParagraph"/>
        <w:numPr>
          <w:ilvl w:val="0"/>
          <w:numId w:val="3"/>
        </w:numPr>
        <w:spacing w:after="60" w:line="264"/>
      </w:pPr>
      <w:r>
        <w:rPr>
          <w:b/>
          <w:bCs/>
        </w:rPr>
        <w:t xml:space="preserve">Adaptation à la classification : </w:t>
      </w:r>
      <w:r>
        <w:t xml:space="preserve">on utilise GPT2ForSequenceClassification, et il faut configurer config.pad_token_id pour que le modèle sache ignorer les tokens de remplissage.</w:t>
      </w:r>
    </w:p>
    <w:p>
      <w:pPr>
        <w:pStyle w:val="Heading2"/>
      </w:pPr>
      <w:r>
        <w:t xml:space="preserve">2.3. Tableau comparatif BERT vs GPT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480"/>
        <w:gridCol w:w="3480"/>
      </w:tblGrid>
      <w:tr>
        <w:trPr>
          <w:tblHeader/>
        </w:trPr>
        <w:tc>
          <w:tcPr>
            <w:tcW w:type="dxa" w:w="240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Caractéristique</w:t>
            </w:r>
          </w:p>
        </w:tc>
        <w:tc>
          <w:tcPr>
            <w:tcW w:type="dxa" w:w="348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BERT (bert-base-uncased)</w:t>
            </w:r>
          </w:p>
        </w:tc>
        <w:tc>
          <w:tcPr>
            <w:tcW w:type="dxa" w:w="348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GPT (gpt2)</w:t>
            </w:r>
          </w:p>
        </w:tc>
      </w:tr>
      <w:tr>
        <w:tc>
          <w:tcPr>
            <w:tcW w:type="dxa" w:w="24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Architecture</w:t>
            </w:r>
          </w:p>
        </w:tc>
        <w:tc>
          <w:tcPr>
            <w:tcW w:type="dxa" w:w="34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Encodeur bidirectionnel</w:t>
            </w:r>
          </w:p>
        </w:tc>
        <w:tc>
          <w:tcPr>
            <w:tcW w:type="dxa" w:w="34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Décodeur autorégressif</w:t>
            </w:r>
          </w:p>
        </w:tc>
      </w:tr>
      <w:tr>
        <w:tc>
          <w:tcPr>
            <w:tcW w:type="dxa" w:w="24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Paramètres</w:t>
            </w:r>
          </w:p>
        </w:tc>
        <w:tc>
          <w:tcPr>
            <w:tcW w:type="dxa" w:w="34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~110 millions</w:t>
            </w:r>
          </w:p>
        </w:tc>
        <w:tc>
          <w:tcPr>
            <w:tcW w:type="dxa" w:w="34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~124 millions</w:t>
            </w:r>
          </w:p>
        </w:tc>
      </w:tr>
      <w:tr>
        <w:tc>
          <w:tcPr>
            <w:tcW w:type="dxa" w:w="24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Token de padding</w:t>
            </w:r>
          </w:p>
        </w:tc>
        <w:tc>
          <w:tcPr>
            <w:tcW w:type="dxa" w:w="34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Natif ([PAD])</w:t>
            </w:r>
          </w:p>
        </w:tc>
        <w:tc>
          <w:tcPr>
            <w:tcW w:type="dxa" w:w="34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Ajouté (= eos_token)</w:t>
            </w:r>
          </w:p>
        </w:tc>
      </w:tr>
      <w:tr>
        <w:tc>
          <w:tcPr>
            <w:tcW w:type="dxa" w:w="24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Sens du padding</w:t>
            </w:r>
          </w:p>
        </w:tc>
        <w:tc>
          <w:tcPr>
            <w:tcW w:type="dxa" w:w="34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À droite</w:t>
            </w:r>
          </w:p>
        </w:tc>
        <w:tc>
          <w:tcPr>
            <w:tcW w:type="dxa" w:w="34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À gauche (left)</w:t>
            </w:r>
          </w:p>
        </w:tc>
      </w:tr>
      <w:tr>
        <w:tc>
          <w:tcPr>
            <w:tcW w:type="dxa" w:w="24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Point fort</w:t>
            </w:r>
          </w:p>
        </w:tc>
        <w:tc>
          <w:tcPr>
            <w:tcW w:type="dxa" w:w="34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Compréhension / classification</w:t>
            </w:r>
          </w:p>
        </w:tc>
        <w:tc>
          <w:tcPr>
            <w:tcW w:type="dxa" w:w="34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Génération de texte</w:t>
            </w:r>
          </w:p>
        </w:tc>
      </w:tr>
      <w:tr>
        <w:tc>
          <w:tcPr>
            <w:tcW w:type="dxa" w:w="24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Classe HF utilisée</w:t>
            </w:r>
          </w:p>
        </w:tc>
        <w:tc>
          <w:tcPr>
            <w:tcW w:type="dxa" w:w="34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BertForSequenceClassification</w:t>
            </w:r>
          </w:p>
        </w:tc>
        <w:tc>
          <w:tcPr>
            <w:tcW w:type="dxa" w:w="34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GPT2ForSequenceClassification</w:t>
            </w:r>
          </w:p>
        </w:tc>
      </w:tr>
    </w:tbl>
    <w:p>
      <w:r>
        <w:br w:type="page"/>
      </w:r>
    </w:p>
    <w:p>
      <w:pPr>
        <w:pStyle w:val="Heading1"/>
      </w:pPr>
      <w:r>
        <w:t xml:space="preserve">3. Les jeux de données (datasets)</w:t>
      </w:r>
    </w:p>
    <w:p>
      <w:pPr>
        <w:pStyle w:val="Heading2"/>
      </w:pPr>
      <w:r>
        <w:t xml:space="preserve">3.1. SST-2 (Stanford Sentiment Treebank v2)</w:t>
      </w:r>
    </w:p>
    <w:p>
      <w:pPr>
        <w:spacing w:after="120" w:line="276"/>
        <w:jc w:val="both"/>
      </w:pPr>
      <w:r>
        <w:t xml:space="preserve">SST-2 est une tâche de classification binaire de sentiment : à partir d’une phrase (extraite de critiques de films), le modèle doit prédire si elle est positive (1) ou négative (0). C’est le dataset principal du projet.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Split</w:t>
            </w:r>
          </w:p>
        </w:tc>
        <w:tc>
          <w:tcPr>
            <w:tcW w:type="dxa" w:w="312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Nombre d’exemples</w:t>
            </w:r>
          </w:p>
        </w:tc>
        <w:tc>
          <w:tcPr>
            <w:tcW w:type="dxa" w:w="312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Usage</w:t>
            </w:r>
          </w:p>
        </w:tc>
      </w:tr>
      <w:tr>
        <w:tc>
          <w:tcPr>
            <w:tcW w:type="dxa" w:w="312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Train</w:t>
            </w:r>
          </w:p>
        </w:tc>
        <w:tc>
          <w:tcPr>
            <w:tcW w:type="dxa" w:w="312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67 349</w:t>
            </w:r>
          </w:p>
        </w:tc>
        <w:tc>
          <w:tcPr>
            <w:tcW w:type="dxa" w:w="312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Entraînement</w:t>
            </w:r>
          </w:p>
        </w:tc>
      </w:tr>
      <w:tr>
        <w:tc>
          <w:tcPr>
            <w:tcW w:type="dxa" w:w="312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Validation</w:t>
            </w:r>
          </w:p>
        </w:tc>
        <w:tc>
          <w:tcPr>
            <w:tcW w:type="dxa" w:w="312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872</w:t>
            </w:r>
          </w:p>
        </w:tc>
        <w:tc>
          <w:tcPr>
            <w:tcW w:type="dxa" w:w="312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Évaluation pendant l’entraînement</w:t>
            </w:r>
          </w:p>
        </w:tc>
      </w:tr>
      <w:tr>
        <w:tc>
          <w:tcPr>
            <w:tcW w:type="dxa" w:w="312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Test</w:t>
            </w:r>
          </w:p>
        </w:tc>
        <w:tc>
          <w:tcPr>
            <w:tcW w:type="dxa" w:w="312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1 821</w:t>
            </w:r>
          </w:p>
        </w:tc>
        <w:tc>
          <w:tcPr>
            <w:tcW w:type="dxa" w:w="312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Test (labels masqués dans GLUE)</w:t>
            </w:r>
          </w:p>
        </w:tc>
      </w:tr>
    </w:tbl>
    <w:p>
      <w:pPr>
        <w:spacing w:after="120" w:line="276"/>
        <w:jc w:val="both"/>
      </w:pPr>
      <w:r>
        <w:t xml:space="preserve">La répartition des classes est d’environ </w:t>
      </w:r>
      <w:r>
        <w:rPr>
          <w:b/>
          <w:bCs/>
        </w:rPr>
        <w:t xml:space="preserve">55,8 % positif / 44,2 % négatif</w:t>
      </w:r>
      <w:r>
        <w:t xml:space="preserve">, ce qui constitue un jeu de données relativement équilibré.</w:t>
      </w:r>
    </w:p>
    <w:p>
      <w:pPr>
        <w:pStyle w:val="Heading2"/>
      </w:pPr>
      <w:r>
        <w:t xml:space="preserve">3.2. SQuAD (Stanford Question Answering Dataset)</w:t>
      </w:r>
    </w:p>
    <w:p>
      <w:pPr>
        <w:spacing w:after="120" w:line="276"/>
        <w:jc w:val="both"/>
      </w:pPr>
      <w:r>
        <w:t xml:space="preserve">SQuAD est une tâche de question-réponse extractive : étant donné un contexte (un paragraphe) et une question, le modèle doit localiser dans le contexte la portion de texte (span) qui répond à la question, sous la forme d’une position de début et de fin. C’est une tâche nettement plus difficile que SST-2.</w:t>
      </w:r>
    </w:p>
    <w:p>
      <w:pPr>
        <w:spacing w:after="120" w:line="276"/>
        <w:jc w:val="both"/>
      </w:pPr>
      <w:r>
        <w:t xml:space="preserve">Dans ce projet, SQuAD n’est utilisé que pour une expérience ciblée : tester </w:t>
      </w:r>
      <w:r>
        <w:rPr>
          <w:b/>
          <w:bCs/>
        </w:rPr>
        <w:t xml:space="preserve">GPT-2 + SGD</w:t>
      </w:r>
      <w:r>
        <w:t xml:space="preserve"> sur une tâche difficile, afin de confirmer que SGD reste peu performant même dans un autre contexte. On y utilise GPT2ForQuestionAnswering.</w:t>
      </w:r>
    </w:p>
    <w:p>
      <w:r>
        <w:br w:type="page"/>
      </w:r>
    </w:p>
    <w:p>
      <w:pPr>
        <w:pStyle w:val="Heading1"/>
      </w:pPr>
      <w:r>
        <w:t xml:space="preserve">4. Les algorithmes d’optimisation expliqués</w:t>
      </w:r>
    </w:p>
    <w:p>
      <w:pPr>
        <w:spacing w:after="120" w:line="276"/>
        <w:jc w:val="both"/>
      </w:pPr>
      <w:r>
        <w:t xml:space="preserve">Un optimiseur est l’algorithme qui met à jour les poids du modèle à partir des gradients calculés par la rétropropagation. Tous suivent le principe de la descente de gradient, mais diffèrent par la manière dont ils calculent le « pas » de mise à jour. Voici les quatre optimiseurs comparés.</w:t>
      </w:r>
    </w:p>
    <w:p>
      <w:pPr>
        <w:pStyle w:val="Heading2"/>
      </w:pPr>
      <w:r>
        <w:t xml:space="preserve">4.1. AdamW (Adam with decoupled Weight decay)</w:t>
      </w:r>
    </w:p>
    <w:p>
      <w:pPr>
        <w:pStyle w:val="Heading3"/>
      </w:pPr>
      <w:r>
        <w:t xml:space="preserve">Principe</w:t>
      </w:r>
    </w:p>
    <w:p>
      <w:pPr>
        <w:spacing w:after="120" w:line="276"/>
        <w:jc w:val="both"/>
      </w:pPr>
      <w:r>
        <w:t xml:space="preserve">Adam (Adaptive Moment Estimation) maintient pour chaque paramètre deux moyennes mobiles : le moment d’ordre 1 (la moyenne des gradients, qui donne une direction « lissée ») et le moment d’ordre 2 (la moyenne des gradients au carré, qui mesure l’amplitude). Chaque paramètre reçoit ainsi un taux d’apprentissage adapté : les paramètres aux gradients instables avancent prudemment, ceux aux gradients stables avancent vite.</w:t>
      </w:r>
    </w:p>
    <w:p>
      <w:pPr>
        <w:spacing w:after="120" w:line="276"/>
        <w:jc w:val="both"/>
      </w:pPr>
      <w:r>
        <w:t xml:space="preserve">AdamW améliore Adam en découplant la régularisation (weight decay) du calcul du gradient : au lieu d’injecter la pénalité L2 dans le gradient, AdamW l’applique directement aux poids. Cela donne une meilleure généralisation, ce qui en fait l’optimiseur standard du fine-tuning des Transformers.</w:t>
      </w:r>
    </w:p>
    <w:p>
      <w:pPr>
        <w:pStyle w:val="Heading3"/>
      </w:pPr>
      <w:r>
        <w:t xml:space="preserve">Hyperparamètres utilisés dans le code</w:t>
      </w:r>
    </w:p>
    <w:p>
      <w:pPr>
        <w:shd w:fill="F2F2F2" w:val="clear"/>
        <w:spacing w:after="0" w:before="60"/>
        <w:ind w:left="200" w:right="200"/>
      </w:pPr>
      <w:r>
        <w:rPr>
          <w:rFonts w:ascii="Consolas" w:cs="Consolas" w:eastAsia="Consolas" w:hAnsi="Consolas"/>
          <w:color w:val="1A1A1A"/>
          <w:sz w:val="18"/>
          <w:szCs w:val="18"/>
        </w:rPr>
        <w:t xml:space="preserve">optimizer = AdamW(</w:t>
      </w:r>
    </w:p>
    <w:p>
      <w:pPr>
        <w:shd w:fill="F2F2F2" w:val="clear"/>
        <w:spacing w:after="0" w:before="0"/>
        <w:ind w:left="200" w:right="200"/>
      </w:pPr>
      <w:r>
        <w:rPr>
          <w:rFonts w:ascii="Consolas" w:cs="Consolas" w:eastAsia="Consolas" w:hAnsi="Consolas"/>
          <w:color w:val="1A1A1A"/>
          <w:sz w:val="18"/>
          <w:szCs w:val="18"/>
        </w:rPr>
        <w:t xml:space="preserve">    model.parameters(),</w:t>
      </w:r>
    </w:p>
    <w:p>
      <w:pPr>
        <w:shd w:fill="F2F2F2" w:val="clear"/>
        <w:spacing w:after="0" w:before="0"/>
        <w:ind w:left="200" w:right="200"/>
      </w:pPr>
      <w:r>
        <w:rPr>
          <w:rFonts w:ascii="Consolas" w:cs="Consolas" w:eastAsia="Consolas" w:hAnsi="Consolas"/>
          <w:color w:val="1A1A1A"/>
          <w:sz w:val="18"/>
          <w:szCs w:val="18"/>
        </w:rPr>
        <w:t xml:space="preserve">    lr=2e-5,          # taux d'apprentissage</w:t>
      </w:r>
    </w:p>
    <w:p>
      <w:pPr>
        <w:shd w:fill="F2F2F2" w:val="clear"/>
        <w:spacing w:after="0" w:before="0"/>
        <w:ind w:left="200" w:right="200"/>
      </w:pPr>
      <w:r>
        <w:rPr>
          <w:rFonts w:ascii="Consolas" w:cs="Consolas" w:eastAsia="Consolas" w:hAnsi="Consolas"/>
          <w:color w:val="1A1A1A"/>
          <w:sz w:val="18"/>
          <w:szCs w:val="18"/>
        </w:rPr>
        <w:t xml:space="preserve">    eps=1e-8,         # stabilité numérique (évite division par 0)</w:t>
      </w:r>
    </w:p>
    <w:p>
      <w:pPr>
        <w:shd w:fill="F2F2F2" w:val="clear"/>
        <w:spacing w:after="0" w:before="0"/>
        <w:ind w:left="200" w:right="200"/>
      </w:pPr>
      <w:r>
        <w:rPr>
          <w:rFonts w:ascii="Consolas" w:cs="Consolas" w:eastAsia="Consolas" w:hAnsi="Consolas"/>
          <w:color w:val="1A1A1A"/>
          <w:sz w:val="18"/>
          <w:szCs w:val="18"/>
        </w:rPr>
        <w:t xml:space="preserve">    weight_decay=0.01 # régularisation L2 découplée</w:t>
      </w:r>
    </w:p>
    <w:p>
      <w:pPr>
        <w:shd w:fill="F2F2F2" w:val="clear"/>
        <w:spacing w:after="120" w:before="0"/>
        <w:ind w:left="200" w:right="200"/>
      </w:pPr>
      <w:r>
        <w:rPr>
          <w:rFonts w:ascii="Consolas" w:cs="Consolas" w:eastAsia="Consolas" w:hAnsi="Consolas"/>
          <w:color w:val="1A1A1A"/>
          <w:sz w:val="18"/>
          <w:szCs w:val="18"/>
        </w:rPr>
        <w:t xml:space="preserve">)</w:t>
      </w:r>
    </w:p>
    <w:p>
      <w:pPr>
        <w:spacing w:after="120" w:line="276"/>
        <w:jc w:val="both"/>
      </w:pPr>
      <w:r>
        <w:rPr>
          <w:b/>
          <w:bCs/>
        </w:rPr>
        <w:t xml:space="preserve">Forces : </w:t>
      </w:r>
      <w:r>
        <w:t xml:space="preserve">convergence rapide et stable, peu de réglages nécessaires. </w:t>
      </w:r>
      <w:r>
        <w:rPr>
          <w:b/>
          <w:bCs/>
        </w:rPr>
        <w:t xml:space="preserve">Faiblesses : </w:t>
      </w:r>
      <w:r>
        <w:t xml:space="preserve">consomme beaucoup de mémoire (deux moments stockés par paramètre).</w:t>
      </w:r>
    </w:p>
    <w:p>
      <w:pPr>
        <w:pStyle w:val="Heading2"/>
      </w:pPr>
      <w:r>
        <w:t xml:space="preserve">4.2. LAMB (Layer-wise Adaptive Moments for Batch training)</w:t>
      </w:r>
    </w:p>
    <w:p>
      <w:pPr>
        <w:pStyle w:val="Heading3"/>
      </w:pPr>
      <w:r>
        <w:t xml:space="preserve">Principe</w:t>
      </w:r>
    </w:p>
    <w:p>
      <w:pPr>
        <w:spacing w:after="120" w:line="276"/>
        <w:jc w:val="both"/>
      </w:pPr>
      <w:r>
        <w:t xml:space="preserve">LAMB est une extension d’Adam conçue pour l’entraînement avec de très grands lots (large batch). Sa nouveauté : une normalisation « par couche » (layer-wise). LAMB calcule, pour chaque couche, un ratio entre la norme des poids et la norme de la mise à jour, et ajuste le pas en conséquence (trust ratio). Cela permet d’utiliser de grands taux d’apprentissage sans diverger, et a été célèbre pour avoir réduit le pré-entraînement de BERT de plusieurs jours à 76 minutes.</w:t>
      </w:r>
    </w:p>
    <w:p>
      <w:pPr>
        <w:pStyle w:val="Heading3"/>
      </w:pPr>
      <w:r>
        <w:t xml:space="preserve">Hyperparamètres utilisés dans le code</w:t>
      </w:r>
    </w:p>
    <w:p>
      <w:pPr>
        <w:shd w:fill="F2F2F2" w:val="clear"/>
        <w:spacing w:after="0" w:before="60"/>
        <w:ind w:left="200" w:right="200"/>
      </w:pPr>
      <w:r>
        <w:rPr>
          <w:rFonts w:ascii="Consolas" w:cs="Consolas" w:eastAsia="Consolas" w:hAnsi="Consolas"/>
          <w:color w:val="1A1A1A"/>
          <w:sz w:val="18"/>
          <w:szCs w:val="18"/>
        </w:rPr>
        <w:t xml:space="preserve">from pytorch_lamb import Lamb</w:t>
      </w:r>
    </w:p>
    <w:p>
      <w:pPr>
        <w:shd w:fill="F2F2F2" w:val="clear"/>
        <w:spacing w:after="0" w:before="0"/>
        <w:ind w:left="200" w:right="200"/>
      </w:pPr>
      <w:r>
        <w:rPr>
          <w:rFonts w:ascii="Consolas" w:cs="Consolas" w:eastAsia="Consolas" w:hAnsi="Consolas"/>
          <w:color w:val="1A1A1A"/>
          <w:sz w:val="18"/>
          <w:szCs w:val="18"/>
        </w:rPr>
        <w:t xml:space="preserve">optimizer = Lamb(</w:t>
      </w:r>
    </w:p>
    <w:p>
      <w:pPr>
        <w:shd w:fill="F2F2F2" w:val="clear"/>
        <w:spacing w:after="0" w:before="0"/>
        <w:ind w:left="200" w:right="200"/>
      </w:pPr>
      <w:r>
        <w:rPr>
          <w:rFonts w:ascii="Consolas" w:cs="Consolas" w:eastAsia="Consolas" w:hAnsi="Consolas"/>
          <w:color w:val="1A1A1A"/>
          <w:sz w:val="18"/>
          <w:szCs w:val="18"/>
        </w:rPr>
        <w:t xml:space="preserve">    model.parameters(),</w:t>
      </w:r>
    </w:p>
    <w:p>
      <w:pPr>
        <w:shd w:fill="F2F2F2" w:val="clear"/>
        <w:spacing w:after="0" w:before="0"/>
        <w:ind w:left="200" w:right="200"/>
      </w:pPr>
      <w:r>
        <w:rPr>
          <w:rFonts w:ascii="Consolas" w:cs="Consolas" w:eastAsia="Consolas" w:hAnsi="Consolas"/>
          <w:color w:val="1A1A1A"/>
          <w:sz w:val="18"/>
          <w:szCs w:val="18"/>
        </w:rPr>
        <w:t xml:space="preserve">    lr=2e-5,</w:t>
      </w:r>
    </w:p>
    <w:p>
      <w:pPr>
        <w:shd w:fill="F2F2F2" w:val="clear"/>
        <w:spacing w:after="0" w:before="0"/>
        <w:ind w:left="200" w:right="200"/>
      </w:pPr>
      <w:r>
        <w:rPr>
          <w:rFonts w:ascii="Consolas" w:cs="Consolas" w:eastAsia="Consolas" w:hAnsi="Consolas"/>
          <w:color w:val="1A1A1A"/>
          <w:sz w:val="18"/>
          <w:szCs w:val="18"/>
        </w:rPr>
        <w:t xml:space="preserve">    weight_decay=0.01,</w:t>
      </w:r>
    </w:p>
    <w:p>
      <w:pPr>
        <w:shd w:fill="F2F2F2" w:val="clear"/>
        <w:spacing w:after="0" w:before="0"/>
        <w:ind w:left="200" w:right="200"/>
      </w:pPr>
      <w:r>
        <w:rPr>
          <w:rFonts w:ascii="Consolas" w:cs="Consolas" w:eastAsia="Consolas" w:hAnsi="Consolas"/>
          <w:color w:val="1A1A1A"/>
          <w:sz w:val="18"/>
          <w:szCs w:val="18"/>
        </w:rPr>
        <w:t xml:space="preserve">    betas=(0.9, 0.999), # coefficients des moments 1 et 2</w:t>
      </w:r>
    </w:p>
    <w:p>
      <w:pPr>
        <w:shd w:fill="F2F2F2" w:val="clear"/>
        <w:spacing w:after="0" w:before="0"/>
        <w:ind w:left="200" w:right="200"/>
      </w:pPr>
      <w:r>
        <w:rPr>
          <w:rFonts w:ascii="Consolas" w:cs="Consolas" w:eastAsia="Consolas" w:hAnsi="Consolas"/>
          <w:color w:val="1A1A1A"/>
          <w:sz w:val="18"/>
          <w:szCs w:val="18"/>
        </w:rPr>
        <w:t xml:space="preserve">    eps=1e-8</w:t>
      </w:r>
    </w:p>
    <w:p>
      <w:pPr>
        <w:shd w:fill="F2F2F2" w:val="clear"/>
        <w:spacing w:after="120" w:before="0"/>
        <w:ind w:left="200" w:right="200"/>
      </w:pPr>
      <w:r>
        <w:rPr>
          <w:rFonts w:ascii="Consolas" w:cs="Consolas" w:eastAsia="Consolas" w:hAnsi="Consolas"/>
          <w:color w:val="1A1A1A"/>
          <w:sz w:val="18"/>
          <w:szCs w:val="18"/>
        </w:rPr>
        <w:t xml:space="preserve">)</w:t>
      </w:r>
    </w:p>
    <w:p>
      <w:pPr>
        <w:spacing w:after="120" w:line="276"/>
        <w:jc w:val="both"/>
      </w:pPr>
      <w:r>
        <w:rPr>
          <w:b/>
          <w:bCs/>
        </w:rPr>
        <w:t xml:space="preserve">Forces : </w:t>
      </w:r>
      <w:r>
        <w:t xml:space="preserve">excellent avec de grands batchs, entraînement stable à grand LR. </w:t>
      </w:r>
      <w:r>
        <w:rPr>
          <w:b/>
          <w:bCs/>
        </w:rPr>
        <w:t xml:space="preserve">Faiblesses : </w:t>
      </w:r>
      <w:r>
        <w:t xml:space="preserve">bénéfice limité avec de petits batchs (batch_size=16 ici), nécessite une librairie externe (pytorch-lamb).</w:t>
      </w:r>
    </w:p>
    <w:p>
      <w:pPr>
        <w:pStyle w:val="Heading2"/>
      </w:pPr>
      <w:r>
        <w:t xml:space="preserve">4.3. SGD (Stochastic Gradient Descent)</w:t>
      </w:r>
    </w:p>
    <w:p>
      <w:pPr>
        <w:pStyle w:val="Heading3"/>
      </w:pPr>
      <w:r>
        <w:t xml:space="preserve">Principe</w:t>
      </w:r>
    </w:p>
    <w:p>
      <w:pPr>
        <w:spacing w:after="120" w:line="276"/>
        <w:jc w:val="both"/>
      </w:pPr>
      <w:r>
        <w:t xml:space="preserve">SGD est l’optimiseur le plus simple et historique : il déplace chaque paramètre dans la direction opposée au gradient, d’un pas proportionnel au taux d’apprentissage. Le code ajoute deux raffinements : le momentum (0.9), qui accumule une « inertie » pour lisser la trajectoire et accélérer dans les directions cohérentes, et l’option nesterov, qui « anticipe » le pas suivant. Contrairement à Adam, SGD utilise le même taux d’apprentissage pour tous les paramètres (pas d’adaptation individuelle).</w:t>
      </w:r>
    </w:p>
    <w:p>
      <w:pPr>
        <w:pStyle w:val="Heading3"/>
      </w:pPr>
      <w:r>
        <w:t xml:space="preserve">Hyperparamètres utilisés dans le code</w:t>
      </w:r>
    </w:p>
    <w:p>
      <w:pPr>
        <w:shd w:fill="F2F2F2" w:val="clear"/>
        <w:spacing w:after="0" w:before="60"/>
        <w:ind w:left="200" w:right="200"/>
      </w:pPr>
      <w:r>
        <w:rPr>
          <w:rFonts w:ascii="Consolas" w:cs="Consolas" w:eastAsia="Consolas" w:hAnsi="Consolas"/>
          <w:color w:val="1A1A1A"/>
          <w:sz w:val="18"/>
          <w:szCs w:val="18"/>
        </w:rPr>
        <w:t xml:space="preserve">optimizer = optim.SGD(</w:t>
      </w:r>
    </w:p>
    <w:p>
      <w:pPr>
        <w:shd w:fill="F2F2F2" w:val="clear"/>
        <w:spacing w:after="0" w:before="0"/>
        <w:ind w:left="200" w:right="200"/>
      </w:pPr>
      <w:r>
        <w:rPr>
          <w:rFonts w:ascii="Consolas" w:cs="Consolas" w:eastAsia="Consolas" w:hAnsi="Consolas"/>
          <w:color w:val="1A1A1A"/>
          <w:sz w:val="18"/>
          <w:szCs w:val="18"/>
        </w:rPr>
        <w:t xml:space="preserve">    model.parameters(),</w:t>
      </w:r>
    </w:p>
    <w:p>
      <w:pPr>
        <w:shd w:fill="F2F2F2" w:val="clear"/>
        <w:spacing w:after="0" w:before="0"/>
        <w:ind w:left="200" w:right="200"/>
      </w:pPr>
      <w:r>
        <w:rPr>
          <w:rFonts w:ascii="Consolas" w:cs="Consolas" w:eastAsia="Consolas" w:hAnsi="Consolas"/>
          <w:color w:val="1A1A1A"/>
          <w:sz w:val="18"/>
          <w:szCs w:val="18"/>
        </w:rPr>
        <w:t xml:space="preserve">    lr=2e-5,</w:t>
      </w:r>
    </w:p>
    <w:p>
      <w:pPr>
        <w:shd w:fill="F2F2F2" w:val="clear"/>
        <w:spacing w:after="0" w:before="0"/>
        <w:ind w:left="200" w:right="200"/>
      </w:pPr>
      <w:r>
        <w:rPr>
          <w:rFonts w:ascii="Consolas" w:cs="Consolas" w:eastAsia="Consolas" w:hAnsi="Consolas"/>
          <w:color w:val="1A1A1A"/>
          <w:sz w:val="18"/>
          <w:szCs w:val="18"/>
        </w:rPr>
        <w:t xml:space="preserve">    momentum=0.9,      # inertie</w:t>
      </w:r>
    </w:p>
    <w:p>
      <w:pPr>
        <w:shd w:fill="F2F2F2" w:val="clear"/>
        <w:spacing w:after="0" w:before="0"/>
        <w:ind w:left="200" w:right="200"/>
      </w:pPr>
      <w:r>
        <w:rPr>
          <w:rFonts w:ascii="Consolas" w:cs="Consolas" w:eastAsia="Consolas" w:hAnsi="Consolas"/>
          <w:color w:val="1A1A1A"/>
          <w:sz w:val="18"/>
          <w:szCs w:val="18"/>
        </w:rPr>
        <w:t xml:space="preserve">    weight_decay=0.01,</w:t>
      </w:r>
    </w:p>
    <w:p>
      <w:pPr>
        <w:shd w:fill="F2F2F2" w:val="clear"/>
        <w:spacing w:after="0" w:before="0"/>
        <w:ind w:left="200" w:right="200"/>
      </w:pPr>
      <w:r>
        <w:rPr>
          <w:rFonts w:ascii="Consolas" w:cs="Consolas" w:eastAsia="Consolas" w:hAnsi="Consolas"/>
          <w:color w:val="1A1A1A"/>
          <w:sz w:val="18"/>
          <w:szCs w:val="18"/>
        </w:rPr>
        <w:t xml:space="preserve">    nesterov=True      # momentum de Nesterov (anticipation)</w:t>
      </w:r>
    </w:p>
    <w:p>
      <w:pPr>
        <w:shd w:fill="F2F2F2" w:val="clear"/>
        <w:spacing w:after="120" w:before="0"/>
        <w:ind w:left="200" w:right="200"/>
      </w:pPr>
      <w:r>
        <w:rPr>
          <w:rFonts w:ascii="Consolas" w:cs="Consolas" w:eastAsia="Consolas" w:hAnsi="Consolas"/>
          <w:color w:val="1A1A1A"/>
          <w:sz w:val="18"/>
          <w:szCs w:val="18"/>
        </w:rPr>
        <w:t xml:space="preserve">)</w:t>
      </w:r>
    </w:p>
    <w:p>
      <w:pPr>
        <w:spacing w:after="120" w:line="276"/>
        <w:jc w:val="both"/>
      </w:pPr>
      <w:r>
        <w:rPr>
          <w:b/>
          <w:bCs/>
        </w:rPr>
        <w:t xml:space="preserve">Forces : </w:t>
      </w:r>
      <w:r>
        <w:t xml:space="preserve">très peu de mémoire, bien compris théoriquement, excellent en vision. </w:t>
      </w:r>
      <w:r>
        <w:rPr>
          <w:b/>
          <w:bCs/>
        </w:rPr>
        <w:t xml:space="preserve">Faiblesses : </w:t>
      </w:r>
      <w:r>
        <w:t xml:space="preserve">absence d’adaptation par paramètre → </w:t>
      </w:r>
      <w:r>
        <w:rPr>
          <w:b/>
          <w:bCs/>
        </w:rPr>
        <w:t xml:space="preserve">mal adapté aux Transformers</w:t>
      </w:r>
      <w:r>
        <w:t xml:space="preserve">, convergence lente et instable au taux 2e-5. C’est le point central démontré par le projet.</w:t>
      </w:r>
    </w:p>
    <w:p>
      <w:pPr>
        <w:pStyle w:val="Heading2"/>
      </w:pPr>
      <w:r>
        <w:t xml:space="preserve">4.4. AdaFactor</w:t>
      </w:r>
    </w:p>
    <w:p>
      <w:pPr>
        <w:pStyle w:val="Heading3"/>
      </w:pPr>
      <w:r>
        <w:t xml:space="preserve">Principe</w:t>
      </w:r>
    </w:p>
    <w:p>
      <w:pPr>
        <w:spacing w:after="120" w:line="276"/>
        <w:jc w:val="both"/>
      </w:pPr>
      <w:r>
        <w:t xml:space="preserve">AdaFactor est un optimiseur adaptatif conçu pour économiser la mémoire. Là où Adam stocke une estimation complète du moment d’ordre 2 pour chaque paramètre (coûteux pour les grandes matrices), AdaFactor factorise cette information en deux vecteurs (par ligne et par colonne), réduisant drastiquement la mémoire. Il intègre aussi un clipping adaptatif (clip_threshold) et peut fonctionner sans taux d’apprentissage explicite (mode relative_step).</w:t>
      </w:r>
    </w:p>
    <w:p>
      <w:pPr>
        <w:pStyle w:val="Heading3"/>
      </w:pPr>
      <w:r>
        <w:t xml:space="preserve">Hyperparamètres utilisés dans le code</w:t>
      </w:r>
    </w:p>
    <w:p>
      <w:pPr>
        <w:shd w:fill="F2F2F2" w:val="clear"/>
        <w:spacing w:after="0" w:before="60"/>
        <w:ind w:left="200" w:right="200"/>
      </w:pPr>
      <w:r>
        <w:rPr>
          <w:rFonts w:ascii="Consolas" w:cs="Consolas" w:eastAsia="Consolas" w:hAnsi="Consolas"/>
          <w:color w:val="1A1A1A"/>
          <w:sz w:val="18"/>
          <w:szCs w:val="18"/>
        </w:rPr>
        <w:t xml:space="preserve">from transformers import Adafactor</w:t>
      </w:r>
    </w:p>
    <w:p>
      <w:pPr>
        <w:shd w:fill="F2F2F2" w:val="clear"/>
        <w:spacing w:after="0" w:before="0"/>
        <w:ind w:left="200" w:right="200"/>
      </w:pPr>
      <w:r>
        <w:rPr>
          <w:rFonts w:ascii="Consolas" w:cs="Consolas" w:eastAsia="Consolas" w:hAnsi="Consolas"/>
          <w:color w:val="1A1A1A"/>
          <w:sz w:val="18"/>
          <w:szCs w:val="18"/>
        </w:rPr>
        <w:t xml:space="preserve">optimizer = Adafactor(</w:t>
      </w:r>
    </w:p>
    <w:p>
      <w:pPr>
        <w:shd w:fill="F2F2F2" w:val="clear"/>
        <w:spacing w:after="0" w:before="0"/>
        <w:ind w:left="200" w:right="200"/>
      </w:pPr>
      <w:r>
        <w:rPr>
          <w:rFonts w:ascii="Consolas" w:cs="Consolas" w:eastAsia="Consolas" w:hAnsi="Consolas"/>
          <w:color w:val="1A1A1A"/>
          <w:sz w:val="18"/>
          <w:szCs w:val="18"/>
        </w:rPr>
        <w:t xml:space="preserve">    model.parameters(),</w:t>
      </w:r>
    </w:p>
    <w:p>
      <w:pPr>
        <w:shd w:fill="F2F2F2" w:val="clear"/>
        <w:spacing w:after="0" w:before="0"/>
        <w:ind w:left="200" w:right="200"/>
      </w:pPr>
      <w:r>
        <w:rPr>
          <w:rFonts w:ascii="Consolas" w:cs="Consolas" w:eastAsia="Consolas" w:hAnsi="Consolas"/>
          <w:color w:val="1A1A1A"/>
          <w:sz w:val="18"/>
          <w:szCs w:val="18"/>
        </w:rPr>
        <w:t xml:space="preserve">    lr=2e-5,</w:t>
      </w:r>
    </w:p>
    <w:p>
      <w:pPr>
        <w:shd w:fill="F2F2F2" w:val="clear"/>
        <w:spacing w:after="0" w:before="0"/>
        <w:ind w:left="200" w:right="200"/>
      </w:pPr>
      <w:r>
        <w:rPr>
          <w:rFonts w:ascii="Consolas" w:cs="Consolas" w:eastAsia="Consolas" w:hAnsi="Consolas"/>
          <w:color w:val="1A1A1A"/>
          <w:sz w:val="18"/>
          <w:szCs w:val="18"/>
        </w:rPr>
        <w:t xml:space="preserve">    clip_threshold=1.0,    # seuil de clipping des mises à jour</w:t>
      </w:r>
    </w:p>
    <w:p>
      <w:pPr>
        <w:shd w:fill="F2F2F2" w:val="clear"/>
        <w:spacing w:after="0" w:before="0"/>
        <w:ind w:left="200" w:right="200"/>
      </w:pPr>
      <w:r>
        <w:rPr>
          <w:rFonts w:ascii="Consolas" w:cs="Consolas" w:eastAsia="Consolas" w:hAnsi="Consolas"/>
          <w:color w:val="1A1A1A"/>
          <w:sz w:val="18"/>
          <w:szCs w:val="18"/>
        </w:rPr>
        <w:t xml:space="preserve">    decay_rate=-0.8,</w:t>
      </w:r>
    </w:p>
    <w:p>
      <w:pPr>
        <w:shd w:fill="F2F2F2" w:val="clear"/>
        <w:spacing w:after="0" w:before="0"/>
        <w:ind w:left="200" w:right="200"/>
      </w:pPr>
      <w:r>
        <w:rPr>
          <w:rFonts w:ascii="Consolas" w:cs="Consolas" w:eastAsia="Consolas" w:hAnsi="Consolas"/>
          <w:color w:val="1A1A1A"/>
          <w:sz w:val="18"/>
          <w:szCs w:val="18"/>
        </w:rPr>
        <w:t xml:space="preserve">    beta1=None,            # pas de moment d'ordre 1 (économie mémoire)</w:t>
      </w:r>
    </w:p>
    <w:p>
      <w:pPr>
        <w:shd w:fill="F2F2F2" w:val="clear"/>
        <w:spacing w:after="0" w:before="0"/>
        <w:ind w:left="200" w:right="200"/>
      </w:pPr>
      <w:r>
        <w:rPr>
          <w:rFonts w:ascii="Consolas" w:cs="Consolas" w:eastAsia="Consolas" w:hAnsi="Consolas"/>
          <w:color w:val="1A1A1A"/>
          <w:sz w:val="18"/>
          <w:szCs w:val="18"/>
        </w:rPr>
        <w:t xml:space="preserve">    weight_decay=0.01,</w:t>
      </w:r>
    </w:p>
    <w:p>
      <w:pPr>
        <w:shd w:fill="F2F2F2" w:val="clear"/>
        <w:spacing w:after="0" w:before="0"/>
        <w:ind w:left="200" w:right="200"/>
      </w:pPr>
      <w:r>
        <w:rPr>
          <w:rFonts w:ascii="Consolas" w:cs="Consolas" w:eastAsia="Consolas" w:hAnsi="Consolas"/>
          <w:color w:val="1A1A1A"/>
          <w:sz w:val="18"/>
          <w:szCs w:val="18"/>
        </w:rPr>
        <w:t xml:space="preserve">    scale_parameter=True,</w:t>
      </w:r>
    </w:p>
    <w:p>
      <w:pPr>
        <w:shd w:fill="F2F2F2" w:val="clear"/>
        <w:spacing w:after="0" w:before="0"/>
        <w:ind w:left="200" w:right="200"/>
      </w:pPr>
      <w:r>
        <w:rPr>
          <w:rFonts w:ascii="Consolas" w:cs="Consolas" w:eastAsia="Consolas" w:hAnsi="Consolas"/>
          <w:color w:val="1A1A1A"/>
          <w:sz w:val="18"/>
          <w:szCs w:val="18"/>
        </w:rPr>
        <w:t xml:space="preserve">    relative_step=False    # on impose un LR fixe (2e-5)</w:t>
      </w:r>
    </w:p>
    <w:p>
      <w:pPr>
        <w:shd w:fill="F2F2F2" w:val="clear"/>
        <w:spacing w:after="120" w:before="0"/>
        <w:ind w:left="200" w:right="200"/>
      </w:pPr>
      <w:r>
        <w:rPr>
          <w:rFonts w:ascii="Consolas" w:cs="Consolas" w:eastAsia="Consolas" w:hAnsi="Consolas"/>
          <w:color w:val="1A1A1A"/>
          <w:sz w:val="18"/>
          <w:szCs w:val="18"/>
        </w:rPr>
        <w:t xml:space="preserve">)</w:t>
      </w:r>
    </w:p>
    <w:p>
      <w:pPr>
        <w:spacing w:after="120" w:line="276"/>
        <w:jc w:val="both"/>
      </w:pPr>
      <w:r>
        <w:rPr>
          <w:b/>
          <w:bCs/>
        </w:rPr>
        <w:t xml:space="preserve">Forces : </w:t>
      </w:r>
      <w:r>
        <w:t xml:space="preserve">très économe en mémoire, idéal pour les très grands modèles. </w:t>
      </w:r>
      <w:r>
        <w:rPr>
          <w:b/>
          <w:bCs/>
        </w:rPr>
        <w:t xml:space="preserve">Faiblesses : </w:t>
      </w:r>
      <w:r>
        <w:t xml:space="preserve">parfois un peu moins stable qu’AdamW, réglage plus délicat.</w:t>
      </w:r>
    </w:p>
    <w:p>
      <w:pPr>
        <w:pStyle w:val="Heading2"/>
      </w:pPr>
      <w:r>
        <w:t xml:space="preserve">4.5. Tableau récapitulatif des optimiseurs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600"/>
        <w:gridCol w:w="2600"/>
        <w:gridCol w:w="2460"/>
      </w:tblGrid>
      <w:tr>
        <w:trPr>
          <w:tblHeader/>
        </w:trPr>
        <w:tc>
          <w:tcPr>
            <w:tcW w:type="dxa" w:w="170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Optimiseur</w:t>
            </w:r>
          </w:p>
        </w:tc>
        <w:tc>
          <w:tcPr>
            <w:tcW w:type="dxa" w:w="260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Adaptatif ?</w:t>
            </w:r>
          </w:p>
        </w:tc>
        <w:tc>
          <w:tcPr>
            <w:tcW w:type="dxa" w:w="260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Mémoire</w:t>
            </w:r>
          </w:p>
        </w:tc>
        <w:tc>
          <w:tcPr>
            <w:tcW w:type="dxa" w:w="246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Adapté aux Transformers ?</w:t>
            </w:r>
          </w:p>
        </w:tc>
      </w:tr>
      <w:tr>
        <w:tc>
          <w:tcPr>
            <w:tcW w:type="dxa" w:w="17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AdamW</w:t>
            </w:r>
          </w:p>
        </w:tc>
        <w:tc>
          <w:tcPr>
            <w:tcW w:type="dxa" w:w="26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Oui (par paramètre)</w:t>
            </w:r>
          </w:p>
        </w:tc>
        <w:tc>
          <w:tcPr>
            <w:tcW w:type="dxa" w:w="26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Élevée</w:t>
            </w:r>
          </w:p>
        </w:tc>
        <w:tc>
          <w:tcPr>
            <w:tcW w:type="dxa" w:w="246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Oui — référence standard</w:t>
            </w:r>
          </w:p>
        </w:tc>
      </w:tr>
      <w:tr>
        <w:tc>
          <w:tcPr>
            <w:tcW w:type="dxa" w:w="17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LAMB</w:t>
            </w:r>
          </w:p>
        </w:tc>
        <w:tc>
          <w:tcPr>
            <w:tcW w:type="dxa" w:w="26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Oui (par couche)</w:t>
            </w:r>
          </w:p>
        </w:tc>
        <w:tc>
          <w:tcPr>
            <w:tcW w:type="dxa" w:w="26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Élevée</w:t>
            </w:r>
          </w:p>
        </w:tc>
        <w:tc>
          <w:tcPr>
            <w:tcW w:type="dxa" w:w="246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Oui (surtout grands batchs)</w:t>
            </w:r>
          </w:p>
        </w:tc>
      </w:tr>
      <w:tr>
        <w:tc>
          <w:tcPr>
            <w:tcW w:type="dxa" w:w="17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SGD</w:t>
            </w:r>
          </w:p>
        </w:tc>
        <w:tc>
          <w:tcPr>
            <w:tcW w:type="dxa" w:w="26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Non (LR global)</w:t>
            </w:r>
          </w:p>
        </w:tc>
        <w:tc>
          <w:tcPr>
            <w:tcW w:type="dxa" w:w="26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Très faible</w:t>
            </w:r>
          </w:p>
        </w:tc>
        <w:tc>
          <w:tcPr>
            <w:tcW w:type="dxa" w:w="246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Peu — instable / lent</w:t>
            </w:r>
          </w:p>
        </w:tc>
      </w:tr>
      <w:tr>
        <w:tc>
          <w:tcPr>
            <w:tcW w:type="dxa" w:w="17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AdaFactor</w:t>
            </w:r>
          </w:p>
        </w:tc>
        <w:tc>
          <w:tcPr>
            <w:tcW w:type="dxa" w:w="26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Oui (factorisé)</w:t>
            </w:r>
          </w:p>
        </w:tc>
        <w:tc>
          <w:tcPr>
            <w:tcW w:type="dxa" w:w="26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Faible</w:t>
            </w:r>
          </w:p>
        </w:tc>
        <w:tc>
          <w:tcPr>
            <w:tcW w:type="dxa" w:w="246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Oui — économe en mémoire</w:t>
            </w:r>
          </w:p>
        </w:tc>
      </w:tr>
    </w:tbl>
    <w:p>
      <w:r>
        <w:br w:type="page"/>
      </w:r>
    </w:p>
    <w:p>
      <w:pPr>
        <w:pStyle w:val="Heading1"/>
      </w:pPr>
      <w:r>
        <w:t xml:space="preserve">5. Le warmup du taux d’apprentissage</w:t>
      </w:r>
    </w:p>
    <w:p>
      <w:pPr>
        <w:spacing w:after="120" w:line="276"/>
        <w:jc w:val="both"/>
      </w:pPr>
      <w:r>
        <w:t xml:space="preserve">Tous les notebooks utilisent un scheduler linéaire avec warmup (get_linear_schedule_with_warmup). Ce mécanisme est commun à tous les optimiseurs et joue un rôle clé dans la stabilité.</w:t>
      </w:r>
    </w:p>
    <w:p>
      <w:pPr>
        <w:pStyle w:val="Heading2"/>
      </w:pPr>
      <w:r>
        <w:t xml:space="preserve">5.1. Comment ça marche</w:t>
      </w:r>
    </w:p>
    <w:p>
      <w:pPr>
        <w:pStyle w:val="ListParagraph"/>
        <w:numPr>
          <w:ilvl w:val="0"/>
          <w:numId w:val="3"/>
        </w:numPr>
        <w:spacing w:after="60" w:line="264"/>
      </w:pPr>
      <w:r>
        <w:rPr>
          <w:b/>
          <w:bCs/>
        </w:rPr>
        <w:t xml:space="preserve">Phase de warmup (10 % des étapes) : </w:t>
      </w:r>
      <w:r>
        <w:t xml:space="preserve">le taux d’apprentissage augmente linéairement de 0 jusqu’à sa valeur cible (2e-5). Cela évite des mises à jour brutales au début, quand les gradients sont encore chaotiques.</w:t>
      </w:r>
    </w:p>
    <w:p>
      <w:pPr>
        <w:pStyle w:val="ListParagraph"/>
        <w:numPr>
          <w:ilvl w:val="0"/>
          <w:numId w:val="3"/>
        </w:numPr>
        <w:spacing w:after="60" w:line="264"/>
      </w:pPr>
      <w:r>
        <w:rPr>
          <w:b/>
          <w:bCs/>
        </w:rPr>
        <w:t xml:space="preserve">Phase de décroissance (90 % restants) : </w:t>
      </w:r>
      <w:r>
        <w:t xml:space="preserve">le taux décroît linéairement jusqu’à 0, ce qui affine la convergence en fin d’entraînement.</w:t>
      </w:r>
    </w:p>
    <w:p>
      <w:pPr>
        <w:pStyle w:val="Heading2"/>
      </w:pPr>
      <w:r>
        <w:t xml:space="preserve">5.2. Calcul dans le code</w:t>
      </w:r>
    </w:p>
    <w:p>
      <w:pPr>
        <w:shd w:fill="F2F2F2" w:val="clear"/>
        <w:spacing w:after="0" w:before="60"/>
        <w:ind w:left="200" w:right="200"/>
      </w:pPr>
      <w:r>
        <w:rPr>
          <w:rFonts w:ascii="Consolas" w:cs="Consolas" w:eastAsia="Consolas" w:hAnsi="Consolas"/>
          <w:color w:val="1A1A1A"/>
          <w:sz w:val="18"/>
          <w:szCs w:val="18"/>
        </w:rPr>
        <w:t xml:space="preserve">num_training_steps = len(train_dataloader) * num_epochs  # ex. 4210 * 2 = 8420</w:t>
      </w:r>
    </w:p>
    <w:p>
      <w:pPr>
        <w:shd w:fill="F2F2F2" w:val="clear"/>
        <w:spacing w:after="0" w:before="0"/>
        <w:ind w:left="200" w:right="200"/>
      </w:pPr>
      <w:r>
        <w:rPr>
          <w:rFonts w:ascii="Consolas" w:cs="Consolas" w:eastAsia="Consolas" w:hAnsi="Consolas"/>
          <w:color w:val="1A1A1A"/>
          <w:sz w:val="18"/>
          <w:szCs w:val="18"/>
        </w:rPr>
        <w:t xml:space="preserve">num_warmup_steps   = int(num_training_steps * 0.1)        # 842 étapes de warmup</w:t>
      </w:r>
    </w:p>
    <w:p>
      <w:pPr>
        <w:shd w:fill="F2F2F2" w:val="clear"/>
        <w:spacing w:after="0" w:before="0"/>
        <w:ind w:left="200" w:right="200"/>
      </w:pPr>
      <w:r>
        <w:rPr>
          <w:rFonts w:ascii="Consolas" w:cs="Consolas" w:eastAsia="Consolas" w:hAnsi="Consolas"/>
          <w:color w:val="1A1A1A"/>
          <w:sz w:val="18"/>
          <w:szCs w:val="18"/>
        </w:rPr>
        <w:t xml:space="preserve">scheduler = get_linear_schedule_with_warmup(</w:t>
      </w:r>
    </w:p>
    <w:p>
      <w:pPr>
        <w:shd w:fill="F2F2F2" w:val="clear"/>
        <w:spacing w:after="0" w:before="0"/>
        <w:ind w:left="200" w:right="200"/>
      </w:pPr>
      <w:r>
        <w:rPr>
          <w:rFonts w:ascii="Consolas" w:cs="Consolas" w:eastAsia="Consolas" w:hAnsi="Consolas"/>
          <w:color w:val="1A1A1A"/>
          <w:sz w:val="18"/>
          <w:szCs w:val="18"/>
        </w:rPr>
        <w:t xml:space="preserve">    optimizer,</w:t>
      </w:r>
    </w:p>
    <w:p>
      <w:pPr>
        <w:shd w:fill="F2F2F2" w:val="clear"/>
        <w:spacing w:after="0" w:before="0"/>
        <w:ind w:left="200" w:right="200"/>
      </w:pPr>
      <w:r>
        <w:rPr>
          <w:rFonts w:ascii="Consolas" w:cs="Consolas" w:eastAsia="Consolas" w:hAnsi="Consolas"/>
          <w:color w:val="1A1A1A"/>
          <w:sz w:val="18"/>
          <w:szCs w:val="18"/>
        </w:rPr>
        <w:t xml:space="preserve">    num_warmup_steps=num_warmup_steps,</w:t>
      </w:r>
    </w:p>
    <w:p>
      <w:pPr>
        <w:shd w:fill="F2F2F2" w:val="clear"/>
        <w:spacing w:after="120" w:before="0"/>
        <w:ind w:left="200" w:right="200"/>
      </w:pPr>
      <w:r>
        <w:rPr>
          <w:rFonts w:ascii="Consolas" w:cs="Consolas" w:eastAsia="Consolas" w:hAnsi="Consolas"/>
          <w:color w:val="1A1A1A"/>
          <w:sz w:val="18"/>
          <w:szCs w:val="18"/>
        </w:rPr>
        <w:t xml:space="preserve">    num_training_steps=num_training_steps)</w:t>
      </w:r>
    </w:p>
    <w:p>
      <w:pPr>
        <w:spacing w:after="120" w:line="276"/>
        <w:jc w:val="both"/>
      </w:pPr>
      <w:r>
        <w:t xml:space="preserve">Note : dans le code, une petite boucle « Scheduler test » affiche les premiers taux d’apprentissage à des fins pédagogiques, puis le scheduler est réinitialisé avant le véritable entraînement. C’est pourquoi un avertissement « lr_scheduler.step() before optimizer.step() » peut apparaître : il est sans conséquence ici.</w:t>
      </w:r>
    </w:p>
    <w:p>
      <w:r>
        <w:br w:type="page"/>
      </w:r>
    </w:p>
    <w:p>
      <w:pPr>
        <w:pStyle w:val="Heading1"/>
      </w:pPr>
      <w:r>
        <w:t xml:space="preserve">6. Explication détaillée du code (étape par étape)</w:t>
      </w:r>
    </w:p>
    <w:p>
      <w:pPr>
        <w:spacing w:after="120" w:line="276"/>
        <w:jc w:val="both"/>
      </w:pPr>
      <w:r>
        <w:t xml:space="preserve">Chaque notebook suit la même structure en 10 étapes (cellules). Seule l’étape 6 (le choix de l’optimiseur) change réellement d’un notebook à l’autre. Voici le rôle de chaque cellule et de chaque fonction importante.</w:t>
      </w:r>
    </w:p>
    <w:p>
      <w:pPr>
        <w:pStyle w:val="Heading2"/>
      </w:pPr>
      <w:r>
        <w:t xml:space="preserve">6.1. Étape 1 — Installation des librairies</w:t>
      </w:r>
    </w:p>
    <w:p>
      <w:pPr>
        <w:spacing w:after="120" w:line="276"/>
        <w:jc w:val="both"/>
      </w:pPr>
      <w:r>
        <w:t xml:space="preserve">Installe les dépendances nécessaires via pip : transformers, datasets, torch, scikit-learn, matplotlib, seaborn, psutil, gpustat (et pytorch-lamb pour le notebook LAMB, evaluate pour SQuAD).</w:t>
      </w:r>
    </w:p>
    <w:p>
      <w:pPr>
        <w:shd w:fill="F2F2F2" w:val="clear"/>
        <w:spacing w:after="0" w:before="60"/>
        <w:ind w:left="200" w:right="200"/>
      </w:pPr>
      <w:r>
        <w:rPr>
          <w:rFonts w:ascii="Consolas" w:cs="Consolas" w:eastAsia="Consolas" w:hAnsi="Consolas"/>
          <w:color w:val="1A1A1A"/>
          <w:sz w:val="18"/>
          <w:szCs w:val="18"/>
        </w:rPr>
        <w:t xml:space="preserve">!pip install transformers datasets torch torchvision torchaudio accelerate</w:t>
      </w:r>
    </w:p>
    <w:p>
      <w:pPr>
        <w:shd w:fill="F2F2F2" w:val="clear"/>
        <w:spacing w:after="0" w:before="0"/>
        <w:ind w:left="200" w:right="200"/>
      </w:pPr>
      <w:r>
        <w:rPr>
          <w:rFonts w:ascii="Consolas" w:cs="Consolas" w:eastAsia="Consolas" w:hAnsi="Consolas"/>
          <w:color w:val="1A1A1A"/>
          <w:sz w:val="18"/>
          <w:szCs w:val="18"/>
        </w:rPr>
        <w:t xml:space="preserve">!pip install scikit-learn matplotlib seaborn</w:t>
      </w:r>
    </w:p>
    <w:p>
      <w:pPr>
        <w:shd w:fill="F2F2F2" w:val="clear"/>
        <w:spacing w:after="120" w:before="0"/>
        <w:ind w:left="200" w:right="200"/>
      </w:pPr>
      <w:r>
        <w:rPr>
          <w:rFonts w:ascii="Consolas" w:cs="Consolas" w:eastAsia="Consolas" w:hAnsi="Consolas"/>
          <w:color w:val="1A1A1A"/>
          <w:sz w:val="18"/>
          <w:szCs w:val="18"/>
        </w:rPr>
        <w:t xml:space="preserve">!pip install psutil gpustat</w:t>
      </w:r>
    </w:p>
    <w:p>
      <w:pPr>
        <w:pStyle w:val="Heading2"/>
      </w:pPr>
      <w:r>
        <w:t xml:space="preserve">6.2. Étape 2 — Chargement du dataset</w:t>
      </w:r>
    </w:p>
    <w:p>
      <w:pPr>
        <w:spacing w:after="120" w:line="276"/>
        <w:jc w:val="both"/>
      </w:pPr>
      <w:r>
        <w:t xml:space="preserve">La fonction </w:t>
      </w:r>
      <w:r>
        <w:rPr>
          <w:rFonts w:ascii="Consolas" w:cs="Consolas" w:eastAsia="Consolas" w:hAnsi="Consolas"/>
          <w:color w:val="C0392B"/>
          <w:sz w:val="18"/>
          <w:szCs w:val="18"/>
        </w:rPr>
        <w:t xml:space="preserve">load_dataset("nyu-mll/glue", "sst2")</w:t>
      </w:r>
      <w:r>
        <w:t xml:space="preserve"> télécharge SST-2 depuis Hugging Face Hub. Le code affiche ensuite la structure (train/validation/test), quelques exemples, et la distribution des classes pour vérifier l’équilibre.</w:t>
      </w:r>
    </w:p>
    <w:p>
      <w:pPr>
        <w:pStyle w:val="Heading2"/>
      </w:pPr>
      <w:r>
        <w:t xml:space="preserve">6.3. Étape 3 — Tokenisation</w:t>
      </w:r>
    </w:p>
    <w:p>
      <w:pPr>
        <w:spacing w:after="120" w:line="276"/>
        <w:jc w:val="both"/>
      </w:pPr>
      <w:r>
        <w:t xml:space="preserve">Le </w:t>
      </w:r>
      <w:r>
        <w:rPr>
          <w:b/>
          <w:bCs/>
        </w:rPr>
        <w:t xml:space="preserve">tokenizer</w:t>
      </w:r>
      <w:r>
        <w:t xml:space="preserve"> transforme le texte en identifiants numériques (input_ids) compréhensibles par le modèle. La fonction </w:t>
      </w:r>
      <w:r>
        <w:rPr>
          <w:rFonts w:ascii="Consolas" w:cs="Consolas" w:eastAsia="Consolas" w:hAnsi="Consolas"/>
          <w:color w:val="C0392B"/>
          <w:sz w:val="18"/>
          <w:szCs w:val="18"/>
        </w:rPr>
        <w:t xml:space="preserve">tokenize_function</w:t>
      </w:r>
      <w:r>
        <w:t xml:space="preserve"> applique : </w:t>
      </w:r>
    </w:p>
    <w:p>
      <w:pPr>
        <w:pStyle w:val="ListParagraph"/>
        <w:numPr>
          <w:ilvl w:val="0"/>
          <w:numId w:val="3"/>
        </w:numPr>
        <w:spacing w:after="60" w:line="264"/>
      </w:pPr>
      <w:r>
        <w:rPr>
          <w:rFonts w:ascii="Consolas" w:cs="Consolas" w:eastAsia="Consolas" w:hAnsi="Consolas"/>
          <w:color w:val="C0392B"/>
          <w:sz w:val="18"/>
          <w:szCs w:val="18"/>
        </w:rPr>
        <w:t xml:space="preserve">truncation=True</w:t>
      </w:r>
      <w:r>
        <w:t xml:space="preserve"> : tronque les phrases trop longues ;</w:t>
      </w:r>
    </w:p>
    <w:p>
      <w:pPr>
        <w:pStyle w:val="ListParagraph"/>
        <w:numPr>
          <w:ilvl w:val="0"/>
          <w:numId w:val="3"/>
        </w:numPr>
        <w:spacing w:after="60" w:line="264"/>
      </w:pPr>
      <w:r>
        <w:rPr>
          <w:rFonts w:ascii="Consolas" w:cs="Consolas" w:eastAsia="Consolas" w:hAnsi="Consolas"/>
          <w:color w:val="C0392B"/>
          <w:sz w:val="18"/>
          <w:szCs w:val="18"/>
        </w:rPr>
        <w:t xml:space="preserve">padding=True</w:t>
      </w:r>
      <w:r>
        <w:t xml:space="preserve"> : complète les phrases courtes avec des tokens de remplissage ;</w:t>
      </w:r>
    </w:p>
    <w:p>
      <w:pPr>
        <w:pStyle w:val="ListParagraph"/>
        <w:numPr>
          <w:ilvl w:val="0"/>
          <w:numId w:val="3"/>
        </w:numPr>
        <w:spacing w:after="60" w:line="264"/>
      </w:pPr>
      <w:r>
        <w:rPr>
          <w:rFonts w:ascii="Consolas" w:cs="Consolas" w:eastAsia="Consolas" w:hAnsi="Consolas"/>
          <w:color w:val="C0392B"/>
          <w:sz w:val="18"/>
          <w:szCs w:val="18"/>
        </w:rPr>
        <w:t xml:space="preserve">max_length=128</w:t>
      </w:r>
      <w:r>
        <w:t xml:space="preserve"> : longueur maximale fixée.</w:t>
      </w:r>
    </w:p>
    <w:p>
      <w:pPr>
        <w:spacing w:after="120" w:line="276"/>
        <w:jc w:val="both"/>
      </w:pPr>
      <w:r>
        <w:rPr>
          <w:rFonts w:ascii="Consolas" w:cs="Consolas" w:eastAsia="Consolas" w:hAnsi="Consolas"/>
          <w:color w:val="C0392B"/>
          <w:sz w:val="18"/>
          <w:szCs w:val="18"/>
        </w:rPr>
        <w:t xml:space="preserve">dataset.map(tokenize_function, batched=True)</w:t>
      </w:r>
      <w:r>
        <w:t xml:space="preserve"> applique cette transformation à tout le dataset en lots. Côté GPT, on y ajoute la gestion du pad_token et le padding à gauche (voir §2.2).</w:t>
      </w:r>
    </w:p>
    <w:p>
      <w:pPr>
        <w:pStyle w:val="Heading2"/>
      </w:pPr>
      <w:r>
        <w:t xml:space="preserve">6.4. Étape 4 — Création des DataLoader</w:t>
      </w:r>
    </w:p>
    <w:p>
      <w:pPr>
        <w:spacing w:after="120" w:line="276"/>
        <w:jc w:val="both"/>
      </w:pPr>
      <w:r>
        <w:t xml:space="preserve">Un </w:t>
      </w:r>
      <w:r>
        <w:rPr>
          <w:b/>
          <w:bCs/>
        </w:rPr>
        <w:t xml:space="preserve">DataLoader</w:t>
      </w:r>
      <w:r>
        <w:t xml:space="preserve"> fournit les données au modèle par lots (batch_size=16). Éléments clés :</w:t>
      </w:r>
    </w:p>
    <w:p>
      <w:pPr>
        <w:pStyle w:val="ListParagraph"/>
        <w:numPr>
          <w:ilvl w:val="0"/>
          <w:numId w:val="3"/>
        </w:numPr>
        <w:spacing w:after="60" w:line="264"/>
      </w:pPr>
      <w:r>
        <w:rPr>
          <w:rFonts w:ascii="Consolas" w:cs="Consolas" w:eastAsia="Consolas" w:hAnsi="Consolas"/>
          <w:color w:val="C0392B"/>
          <w:sz w:val="18"/>
          <w:szCs w:val="18"/>
        </w:rPr>
        <w:t xml:space="preserve">DataCollatorWithPadding</w:t>
      </w:r>
      <w:r>
        <w:t xml:space="preserve"> : applique un padding dynamique (chaque lot est rembourré à la longueur de sa plus longue phrase, ce qui est plus efficace) ;</w:t>
      </w:r>
    </w:p>
    <w:p>
      <w:pPr>
        <w:pStyle w:val="ListParagraph"/>
        <w:numPr>
          <w:ilvl w:val="0"/>
          <w:numId w:val="3"/>
        </w:numPr>
        <w:spacing w:after="60" w:line="264"/>
      </w:pPr>
      <w:r>
        <w:rPr>
          <w:rFonts w:ascii="Consolas" w:cs="Consolas" w:eastAsia="Consolas" w:hAnsi="Consolas"/>
          <w:color w:val="C0392B"/>
          <w:sz w:val="18"/>
          <w:szCs w:val="18"/>
        </w:rPr>
        <w:t xml:space="preserve">shuffle=True</w:t>
      </w:r>
      <w:r>
        <w:t xml:space="preserve"> sur le train : mélange les données à chaque époque ;</w:t>
      </w:r>
    </w:p>
    <w:p>
      <w:pPr>
        <w:pStyle w:val="ListParagraph"/>
        <w:numPr>
          <w:ilvl w:val="0"/>
          <w:numId w:val="3"/>
        </w:numPr>
        <w:spacing w:after="60" w:line="264"/>
      </w:pPr>
      <w:r>
        <w:rPr>
          <w:rFonts w:ascii="Consolas" w:cs="Consolas" w:eastAsia="Consolas" w:hAnsi="Consolas"/>
          <w:color w:val="C0392B"/>
          <w:sz w:val="18"/>
          <w:szCs w:val="18"/>
        </w:rPr>
        <w:t xml:space="preserve">set_format(type='torch', ...)</w:t>
      </w:r>
      <w:r>
        <w:t xml:space="preserve"> : convertit les données en tenseurs PyTorch.</w:t>
      </w:r>
    </w:p>
    <w:p>
      <w:pPr>
        <w:spacing w:after="120" w:line="276"/>
        <w:jc w:val="both"/>
      </w:pPr>
      <w:r>
        <w:t xml:space="preserve">Cette cellule détecte aussi le matériel via </w:t>
      </w:r>
      <w:r>
        <w:rPr>
          <w:rFonts w:ascii="Consolas" w:cs="Consolas" w:eastAsia="Consolas" w:hAnsi="Consolas"/>
          <w:color w:val="C0392B"/>
          <w:sz w:val="18"/>
          <w:szCs w:val="18"/>
        </w:rPr>
        <w:t xml:space="preserve">torch.cuda.is_available()</w:t>
      </w:r>
      <w:r>
        <w:t xml:space="preserve"> et choisit le device (GPU si disponible, sinon CPU).</w:t>
      </w:r>
    </w:p>
    <w:p>
      <w:pPr>
        <w:pStyle w:val="Heading2"/>
      </w:pPr>
      <w:r>
        <w:t xml:space="preserve">6.5. Étape 5 — Définition du modèle</w:t>
      </w:r>
    </w:p>
    <w:p>
      <w:pPr>
        <w:spacing w:after="120" w:line="276"/>
        <w:jc w:val="both"/>
      </w:pPr>
      <w:r>
        <w:t xml:space="preserve">Charge le modèle pré-entraîné avec une tête de classification : </w:t>
      </w:r>
      <w:r>
        <w:rPr>
          <w:rFonts w:ascii="Consolas" w:cs="Consolas" w:eastAsia="Consolas" w:hAnsi="Consolas"/>
          <w:color w:val="C0392B"/>
          <w:sz w:val="18"/>
          <w:szCs w:val="18"/>
        </w:rPr>
        <w:t xml:space="preserve">BertForSequenceClassification</w:t>
      </w:r>
      <w:r>
        <w:t xml:space="preserve"> (ou </w:t>
      </w:r>
      <w:r>
        <w:rPr>
          <w:rFonts w:ascii="Consolas" w:cs="Consolas" w:eastAsia="Consolas" w:hAnsi="Consolas"/>
          <w:color w:val="C0392B"/>
          <w:sz w:val="18"/>
          <w:szCs w:val="18"/>
        </w:rPr>
        <w:t xml:space="preserve">GPT2ForSequenceClassification</w:t>
      </w:r>
      <w:r>
        <w:t xml:space="preserve">) avec </w:t>
      </w:r>
      <w:r>
        <w:rPr>
          <w:rFonts w:ascii="Consolas" w:cs="Consolas" w:eastAsia="Consolas" w:hAnsi="Consolas"/>
          <w:color w:val="C0392B"/>
          <w:sz w:val="18"/>
          <w:szCs w:val="18"/>
        </w:rPr>
        <w:t xml:space="preserve">num_labels=2</w:t>
      </w:r>
      <w:r>
        <w:t xml:space="preserve">. Un test de passe avant (forward pass) vérifie que tout fonctionne et affiche la perte initiale (proche de 0,69 = ln 2, normal pour un modèle non encore entraîné sur 2 classes). Les messages « MISSING / UNEXPECTED » sont normaux : le modèle remplace sa tête de pré-entraînement par une nouvelle tête de classification initialisée aléatoirement.</w:t>
      </w:r>
    </w:p>
    <w:p>
      <w:pPr>
        <w:pStyle w:val="Heading2"/>
      </w:pPr>
      <w:r>
        <w:t xml:space="preserve">6.6. Étape 6 — Optimiseur et scheduler</w:t>
      </w:r>
    </w:p>
    <w:p>
      <w:pPr>
        <w:spacing w:after="120" w:line="276"/>
        <w:jc w:val="both"/>
      </w:pPr>
      <w:r>
        <w:t xml:space="preserve">C’est l’étape variable du projet : elle définit l’optimiseur testé (AdamW, LAMB, SGD ou AdaFactor) et le scheduler avec warmup. Tout le reste du notebook est identique. Voir §4 pour le détail de chaque optimiseur.</w:t>
      </w:r>
    </w:p>
    <w:p>
      <w:pPr>
        <w:pStyle w:val="Heading2"/>
      </w:pPr>
      <w:r>
        <w:t xml:space="preserve">6.7. Étape 7 — Boucle d’entraînement</w:t>
      </w:r>
    </w:p>
    <w:p>
      <w:pPr>
        <w:spacing w:after="120" w:line="276"/>
        <w:jc w:val="both"/>
      </w:pPr>
      <w:r>
        <w:t xml:space="preserve">Cœur du projet. La fonction </w:t>
      </w:r>
      <w:r>
        <w:rPr>
          <w:rFonts w:ascii="Consolas" w:cs="Consolas" w:eastAsia="Consolas" w:hAnsi="Consolas"/>
          <w:color w:val="C0392B"/>
          <w:sz w:val="18"/>
          <w:szCs w:val="18"/>
        </w:rPr>
        <w:t xml:space="preserve">create_progress_bar</w:t>
      </w:r>
      <w:r>
        <w:t xml:space="preserve"> affiche une barre de progression visuelle. Pour chaque époque et chaque lot, on exécute le cycle d’apprentissage classique :</w:t>
      </w:r>
    </w:p>
    <w:p>
      <w:pPr>
        <w:pStyle w:val="ListParagraph"/>
        <w:numPr>
          <w:ilvl w:val="0"/>
          <w:numId w:val="2"/>
        </w:numPr>
        <w:spacing w:after="60" w:line="264"/>
      </w:pPr>
      <w:r>
        <w:rPr>
          <w:rFonts w:ascii="Consolas" w:cs="Consolas" w:eastAsia="Consolas" w:hAnsi="Consolas"/>
          <w:color w:val="C0392B"/>
          <w:sz w:val="18"/>
          <w:szCs w:val="18"/>
        </w:rPr>
        <w:t xml:space="preserve">batch = {k: v.to(device) ...}</w:t>
      </w:r>
      <w:r>
        <w:t xml:space="preserve"> : envoie le lot sur le GPU/CPU ;</w:t>
      </w:r>
    </w:p>
    <w:p>
      <w:pPr>
        <w:pStyle w:val="ListParagraph"/>
        <w:numPr>
          <w:ilvl w:val="0"/>
          <w:numId w:val="2"/>
        </w:numPr>
        <w:spacing w:after="60" w:line="264"/>
      </w:pPr>
      <w:r>
        <w:rPr>
          <w:rFonts w:ascii="Consolas" w:cs="Consolas" w:eastAsia="Consolas" w:hAnsi="Consolas"/>
          <w:color w:val="C0392B"/>
          <w:sz w:val="18"/>
          <w:szCs w:val="18"/>
        </w:rPr>
        <w:t xml:space="preserve">model.zero_grad()</w:t>
      </w:r>
      <w:r>
        <w:t xml:space="preserve"> : remet les gradients à zéro ;</w:t>
      </w:r>
    </w:p>
    <w:p>
      <w:pPr>
        <w:pStyle w:val="ListParagraph"/>
        <w:numPr>
          <w:ilvl w:val="0"/>
          <w:numId w:val="2"/>
        </w:numPr>
        <w:spacing w:after="60" w:line="264"/>
      </w:pPr>
      <w:r>
        <w:rPr>
          <w:rFonts w:ascii="Consolas" w:cs="Consolas" w:eastAsia="Consolas" w:hAnsi="Consolas"/>
          <w:color w:val="C0392B"/>
          <w:sz w:val="18"/>
          <w:szCs w:val="18"/>
        </w:rPr>
        <w:t xml:space="preserve">outputs = model(**batch)</w:t>
      </w:r>
      <w:r>
        <w:t xml:space="preserve"> : passe avant, calcule la perte et les logits ;</w:t>
      </w:r>
    </w:p>
    <w:p>
      <w:pPr>
        <w:pStyle w:val="ListParagraph"/>
        <w:numPr>
          <w:ilvl w:val="0"/>
          <w:numId w:val="2"/>
        </w:numPr>
        <w:spacing w:after="60" w:line="264"/>
      </w:pPr>
      <w:r>
        <w:rPr>
          <w:rFonts w:ascii="Consolas" w:cs="Consolas" w:eastAsia="Consolas" w:hAnsi="Consolas"/>
          <w:color w:val="C0392B"/>
          <w:sz w:val="18"/>
          <w:szCs w:val="18"/>
        </w:rPr>
        <w:t xml:space="preserve">loss.backward()</w:t>
      </w:r>
      <w:r>
        <w:t xml:space="preserve"> : rétropropagation (calcul des gradients) ;</w:t>
      </w:r>
    </w:p>
    <w:p>
      <w:pPr>
        <w:pStyle w:val="ListParagraph"/>
        <w:numPr>
          <w:ilvl w:val="0"/>
          <w:numId w:val="2"/>
        </w:numPr>
        <w:spacing w:after="60" w:line="264"/>
      </w:pPr>
      <w:r>
        <w:rPr>
          <w:rFonts w:ascii="Consolas" w:cs="Consolas" w:eastAsia="Consolas" w:hAnsi="Consolas"/>
          <w:color w:val="C0392B"/>
          <w:sz w:val="18"/>
          <w:szCs w:val="18"/>
        </w:rPr>
        <w:t xml:space="preserve">clip_grad_norm_(..., 1.0)</w:t>
      </w:r>
      <w:r>
        <w:t xml:space="preserve"> : limite la norme des gradients pour éviter l’explosion des gradients ;</w:t>
      </w:r>
    </w:p>
    <w:p>
      <w:pPr>
        <w:pStyle w:val="ListParagraph"/>
        <w:numPr>
          <w:ilvl w:val="0"/>
          <w:numId w:val="2"/>
        </w:numPr>
        <w:spacing w:after="60" w:line="264"/>
      </w:pPr>
      <w:r>
        <w:rPr>
          <w:rFonts w:ascii="Consolas" w:cs="Consolas" w:eastAsia="Consolas" w:hAnsi="Consolas"/>
          <w:color w:val="C0392B"/>
          <w:sz w:val="18"/>
          <w:szCs w:val="18"/>
        </w:rPr>
        <w:t xml:space="preserve">optimizer.step()</w:t>
      </w:r>
      <w:r>
        <w:t xml:space="preserve"> puis </w:t>
      </w:r>
      <w:r>
        <w:rPr>
          <w:rFonts w:ascii="Consolas" w:cs="Consolas" w:eastAsia="Consolas" w:hAnsi="Consolas"/>
          <w:color w:val="C0392B"/>
          <w:sz w:val="18"/>
          <w:szCs w:val="18"/>
        </w:rPr>
        <w:t xml:space="preserve">scheduler.step()</w:t>
      </w:r>
      <w:r>
        <w:t xml:space="preserve"> : met à jour les poids puis le taux d’apprentissage.</w:t>
      </w:r>
    </w:p>
    <w:p>
      <w:pPr>
        <w:spacing w:after="120" w:line="276"/>
        <w:jc w:val="both"/>
      </w:pPr>
      <w:r>
        <w:t xml:space="preserve">À la fin de chaque époque, une phase de validation (sans calcul de gradient, model.eval() + torch.no_grad()) mesure la perte et la précision sur l’ensemble de validation. Les statistiques sont stockées dans training_stats pour les graphiques.</w:t>
      </w:r>
    </w:p>
    <w:p>
      <w:pPr>
        <w:pStyle w:val="Heading2"/>
      </w:pPr>
      <w:r>
        <w:t xml:space="preserve">6.8. Étape 8 — Évaluation détaillée</w:t>
      </w:r>
    </w:p>
    <w:p>
      <w:pPr>
        <w:spacing w:after="120" w:line="276"/>
        <w:jc w:val="both"/>
      </w:pPr>
      <w:r>
        <w:t xml:space="preserve">La fonction </w:t>
      </w:r>
      <w:r>
        <w:rPr>
          <w:rFonts w:ascii="Consolas" w:cs="Consolas" w:eastAsia="Consolas" w:hAnsi="Consolas"/>
          <w:color w:val="C0392B"/>
          <w:sz w:val="18"/>
          <w:szCs w:val="18"/>
        </w:rPr>
        <w:t xml:space="preserve">evaluate_model</w:t>
      </w:r>
      <w:r>
        <w:t xml:space="preserve"> parcourt l’ensemble de validation et collecte toutes les prédictions et étiquettes réelles. Elle calcule ensuite, via scikit-learn :</w:t>
      </w:r>
    </w:p>
    <w:p>
      <w:pPr>
        <w:pStyle w:val="ListParagraph"/>
        <w:numPr>
          <w:ilvl w:val="0"/>
          <w:numId w:val="3"/>
        </w:numPr>
        <w:spacing w:after="60" w:line="264"/>
      </w:pPr>
      <w:r>
        <w:rPr>
          <w:b/>
          <w:bCs/>
        </w:rPr>
        <w:t xml:space="preserve">accuracy_score</w:t>
      </w:r>
      <w:r>
        <w:t xml:space="preserve"> : la précision globale ;</w:t>
      </w:r>
    </w:p>
    <w:p>
      <w:pPr>
        <w:pStyle w:val="ListParagraph"/>
        <w:numPr>
          <w:ilvl w:val="0"/>
          <w:numId w:val="3"/>
        </w:numPr>
        <w:spacing w:after="60" w:line="264"/>
      </w:pPr>
      <w:r>
        <w:rPr>
          <w:b/>
          <w:bCs/>
        </w:rPr>
        <w:t xml:space="preserve">classification_report</w:t>
      </w:r>
      <w:r>
        <w:t xml:space="preserve"> : précision, rappel et F1-score par classe ;</w:t>
      </w:r>
    </w:p>
    <w:p>
      <w:pPr>
        <w:pStyle w:val="ListParagraph"/>
        <w:numPr>
          <w:ilvl w:val="0"/>
          <w:numId w:val="3"/>
        </w:numPr>
        <w:spacing w:after="60" w:line="264"/>
      </w:pPr>
      <w:r>
        <w:rPr>
          <w:b/>
          <w:bCs/>
        </w:rPr>
        <w:t xml:space="preserve">confusion_matrix</w:t>
      </w:r>
      <w:r>
        <w:t xml:space="preserve"> : matrice de confusion (vrais/faux positifs et négatifs).</w:t>
      </w:r>
    </w:p>
    <w:p>
      <w:pPr>
        <w:spacing w:after="120" w:line="276"/>
        <w:jc w:val="both"/>
      </w:pPr>
      <w:r>
        <w:t xml:space="preserve">À partir de la matrice de confusion, le code calcule manuellement la </w:t>
      </w:r>
      <w:r>
        <w:rPr>
          <w:b/>
          <w:bCs/>
        </w:rPr>
        <w:t xml:space="preserve">précision</w:t>
      </w:r>
      <w:r>
        <w:t xml:space="preserve">, le </w:t>
      </w:r>
      <w:r>
        <w:rPr>
          <w:b/>
          <w:bCs/>
        </w:rPr>
        <w:t xml:space="preserve">rappel (sensibilité)</w:t>
      </w:r>
      <w:r>
        <w:t xml:space="preserve">, le </w:t>
      </w:r>
      <w:r>
        <w:rPr>
          <w:b/>
          <w:bCs/>
        </w:rPr>
        <w:t xml:space="preserve">F1-score</w:t>
      </w:r>
      <w:r>
        <w:t xml:space="preserve"> et la </w:t>
      </w:r>
      <w:r>
        <w:rPr>
          <w:b/>
          <w:bCs/>
        </w:rPr>
        <w:t xml:space="preserve">spécificité</w:t>
      </w:r>
      <w:r>
        <w:t xml:space="preserve">. Une analyse d’erreurs affiche enfin quelques exemples mal classés.</w:t>
      </w:r>
    </w:p>
    <w:p>
      <w:pPr>
        <w:pStyle w:val="Heading2"/>
      </w:pPr>
      <w:r>
        <w:t xml:space="preserve">6.9. Étape 9 — Visualisation des métriques</w:t>
      </w:r>
    </w:p>
    <w:p>
      <w:pPr>
        <w:spacing w:after="120" w:line="276"/>
        <w:jc w:val="both"/>
      </w:pPr>
      <w:r>
        <w:t xml:space="preserve">Construit un tableau de bord de 9 graphiques avec matplotlib et seaborn : courbes de perte et de précision, amélioration par époque, temps par époque, analyse du surapprentissage (écart train/validation), matrice de confusion en heatmap, barres des métriques finales, et tableau récapitulatif. Les données proviennent de </w:t>
      </w:r>
      <w:r>
        <w:rPr>
          <w:rFonts w:ascii="Consolas" w:cs="Consolas" w:eastAsia="Consolas" w:hAnsi="Consolas"/>
          <w:color w:val="C0392B"/>
          <w:sz w:val="18"/>
          <w:szCs w:val="18"/>
        </w:rPr>
        <w:t xml:space="preserve">training_stats</w:t>
      </w:r>
      <w:r>
        <w:t xml:space="preserve"> converti en DataFrame pandas.</w:t>
      </w:r>
    </w:p>
    <w:p>
      <w:pPr>
        <w:pStyle w:val="Heading2"/>
      </w:pPr>
      <w:r>
        <w:t xml:space="preserve">6.10. Étape 10 — Analyse des ressources</w:t>
      </w:r>
    </w:p>
    <w:p>
      <w:pPr>
        <w:spacing w:after="120" w:line="276"/>
        <w:jc w:val="both"/>
      </w:pPr>
      <w:r>
        <w:t xml:space="preserve">Mesure et affiche la consommation de ressources : temps total et par étape, débit (échantillons/seconde), mémoire GPU (allouée, réservée, pic), taille du modèle (nombre de paramètres), usage CPU/RAM (via psutil), et une estimation de coût GPU. C’est cette cellule qui alimente le 3e critère d’évaluation (consommation de ressources).</w:t>
      </w:r>
    </w:p>
    <w:p>
      <w:pPr>
        <w:spacing w:after="120" w:line="276"/>
        <w:jc w:val="both"/>
      </w:pPr>
      <w:r>
        <w:rPr>
          <w:b/>
          <w:bCs/>
        </w:rPr>
        <w:t xml:space="preserve">Remarque technique : </w:t>
      </w:r>
      <w:r>
        <w:t xml:space="preserve">cette cellule définit la variable </w:t>
      </w:r>
      <w:r>
        <w:rPr>
          <w:rFonts w:ascii="Consolas" w:cs="Consolas" w:eastAsia="Consolas" w:hAnsi="Consolas"/>
          <w:color w:val="C0392B"/>
          <w:sz w:val="18"/>
          <w:szCs w:val="18"/>
        </w:rPr>
        <w:t xml:space="preserve">max_memory_allocated</w:t>
      </w:r>
      <w:r>
        <w:t xml:space="preserve"> uniquement à l’intérieur du bloc </w:t>
      </w:r>
      <w:r>
        <w:rPr>
          <w:rFonts w:ascii="Consolas" w:cs="Consolas" w:eastAsia="Consolas" w:hAnsi="Consolas"/>
          <w:color w:val="C0392B"/>
          <w:sz w:val="18"/>
          <w:szCs w:val="18"/>
        </w:rPr>
        <w:t xml:space="preserve">if torch.cuda.is_available()</w:t>
      </w:r>
      <w:r>
        <w:t xml:space="preserve">. Sur une machine sans GPU (CPU seul), cette variable n’existe pas et provoque une erreur </w:t>
      </w:r>
      <w:r>
        <w:rPr>
          <w:rFonts w:ascii="Consolas" w:cs="Consolas" w:eastAsia="Consolas" w:hAnsi="Consolas"/>
          <w:color w:val="C0392B"/>
          <w:sz w:val="18"/>
          <w:szCs w:val="18"/>
        </w:rPr>
        <w:t xml:space="preserve">NameError</w:t>
      </w:r>
      <w:r>
        <w:t xml:space="preserve"> plus bas dans la cellule. Cela n’affecte que cette cellule de reporting, pas l’entraînement.</w:t>
      </w:r>
    </w:p>
    <w:p>
      <w:r>
        <w:br w:type="page"/>
      </w:r>
    </w:p>
    <w:p>
      <w:pPr>
        <w:pStyle w:val="Heading1"/>
      </w:pPr>
      <w:r>
        <w:t xml:space="preserve">7. Méthodologie de comparaison et résultats</w:t>
      </w:r>
    </w:p>
    <w:p>
      <w:pPr>
        <w:pStyle w:val="Heading2"/>
      </w:pPr>
      <w:r>
        <w:t xml:space="preserve">7.1. Protocole expérimental (conditions identiques)</w:t>
      </w:r>
    </w:p>
    <w:p>
      <w:pPr>
        <w:spacing w:after="120" w:line="276"/>
        <w:jc w:val="both"/>
      </w:pPr>
      <w:r>
        <w:t xml:space="preserve">Pour que la comparaison soit juste, tous les optimiseurs sont testés dans les mêmes conditions :</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Paramètre</w:t>
            </w:r>
          </w:p>
        </w:tc>
        <w:tc>
          <w:tcPr>
            <w:tcW w:type="dxa" w:w="468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Valeur commune</w:t>
            </w:r>
          </w:p>
        </w:tc>
      </w:tr>
      <w:tr>
        <w:tc>
          <w:tcPr>
            <w:tcW w:type="dxa" w:w="46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Taux d’apprentissage (lr)</w:t>
            </w:r>
          </w:p>
        </w:tc>
        <w:tc>
          <w:tcPr>
            <w:tcW w:type="dxa" w:w="46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2e-5 (1e-5 pour SQuAD)</w:t>
            </w:r>
          </w:p>
        </w:tc>
      </w:tr>
      <w:tr>
        <w:tc>
          <w:tcPr>
            <w:tcW w:type="dxa" w:w="46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Nombre d’époques</w:t>
            </w:r>
          </w:p>
        </w:tc>
        <w:tc>
          <w:tcPr>
            <w:tcW w:type="dxa" w:w="46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2 (3 pour SGD/SST-2)</w:t>
            </w:r>
          </w:p>
        </w:tc>
      </w:tr>
      <w:tr>
        <w:tc>
          <w:tcPr>
            <w:tcW w:type="dxa" w:w="46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Taille de lot (batch_size)</w:t>
            </w:r>
          </w:p>
        </w:tc>
        <w:tc>
          <w:tcPr>
            <w:tcW w:type="dxa" w:w="46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16</w:t>
            </w:r>
          </w:p>
        </w:tc>
      </w:tr>
      <w:tr>
        <w:tc>
          <w:tcPr>
            <w:tcW w:type="dxa" w:w="46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Warmup</w:t>
            </w:r>
          </w:p>
        </w:tc>
        <w:tc>
          <w:tcPr>
            <w:tcW w:type="dxa" w:w="46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10 % des étapes</w:t>
            </w:r>
          </w:p>
        </w:tc>
      </w:tr>
      <w:tr>
        <w:tc>
          <w:tcPr>
            <w:tcW w:type="dxa" w:w="46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Weight decay</w:t>
            </w:r>
          </w:p>
        </w:tc>
        <w:tc>
          <w:tcPr>
            <w:tcW w:type="dxa" w:w="46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0.01</w:t>
            </w:r>
          </w:p>
        </w:tc>
      </w:tr>
      <w:tr>
        <w:tc>
          <w:tcPr>
            <w:tcW w:type="dxa" w:w="46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Clipping des gradients</w:t>
            </w:r>
          </w:p>
        </w:tc>
        <w:tc>
          <w:tcPr>
            <w:tcW w:type="dxa" w:w="468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norme max = 1.0</w:t>
            </w:r>
          </w:p>
        </w:tc>
      </w:tr>
      <w:tr>
        <w:tc>
          <w:tcPr>
            <w:tcW w:type="dxa" w:w="46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Modèles</w:t>
            </w:r>
          </w:p>
        </w:tc>
        <w:tc>
          <w:tcPr>
            <w:tcW w:type="dxa" w:w="468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bert-base-uncased / gpt2</w:t>
            </w:r>
          </w:p>
        </w:tc>
      </w:tr>
    </w:tbl>
    <w:p>
      <w:pPr>
        <w:spacing w:after="120" w:line="276"/>
        <w:jc w:val="both"/>
      </w:pPr>
      <w:r>
        <w:t xml:space="preserve">Seul l’optimiseur change (étape 6). On compare ensuite les métriques produites par les étapes 8, 9 et 10.</w:t>
      </w:r>
    </w:p>
    <w:p>
      <w:pPr>
        <w:pStyle w:val="Heading2"/>
      </w:pPr>
      <w:r>
        <w:t xml:space="preserve">7.2. Ce que l’on compare concrètement</w:t>
      </w:r>
    </w:p>
    <w:p>
      <w:pPr>
        <w:pStyle w:val="ListParagraph"/>
        <w:numPr>
          <w:ilvl w:val="0"/>
          <w:numId w:val="3"/>
        </w:numPr>
        <w:spacing w:after="60" w:line="264"/>
      </w:pPr>
      <w:r>
        <w:rPr>
          <w:b/>
          <w:bCs/>
        </w:rPr>
        <w:t xml:space="preserve">Précision de validation : </w:t>
      </w:r>
      <w:r>
        <w:t xml:space="preserve">AdamW, LAMB et AdaFactor atteignent typiquement de hautes précisions sur SST-2 (souvent &gt; 90 %), tandis que SGD reste nettement en dessous.</w:t>
      </w:r>
    </w:p>
    <w:p>
      <w:pPr>
        <w:pStyle w:val="ListParagraph"/>
        <w:numPr>
          <w:ilvl w:val="0"/>
          <w:numId w:val="3"/>
        </w:numPr>
        <w:spacing w:after="60" w:line="264"/>
      </w:pPr>
      <w:r>
        <w:rPr>
          <w:b/>
          <w:bCs/>
        </w:rPr>
        <w:t xml:space="preserve">Stabilité : </w:t>
      </w:r>
      <w:r>
        <w:t xml:space="preserve">courbes de perte de §6.9 — lisses pour les optimiseurs adaptatifs, irrégulières pour SGD.</w:t>
      </w:r>
    </w:p>
    <w:p>
      <w:pPr>
        <w:pStyle w:val="ListParagraph"/>
        <w:numPr>
          <w:ilvl w:val="0"/>
          <w:numId w:val="3"/>
        </w:numPr>
        <w:spacing w:after="60" w:line="264"/>
      </w:pPr>
      <w:r>
        <w:rPr>
          <w:b/>
          <w:bCs/>
        </w:rPr>
        <w:t xml:space="preserve">Ressources : </w:t>
      </w:r>
      <w:r>
        <w:t xml:space="preserve">AdaFactor consomme le moins de mémoire ; AdamW et LAMB davantage ; SGD est léger en mémoire mais inefficace en résultat.</w:t>
      </w:r>
    </w:p>
    <w:p>
      <w:pPr>
        <w:pStyle w:val="Heading2"/>
      </w:pPr>
      <w:r>
        <w:t xml:space="preserve">7.3. Conclusion de l’étude</w:t>
      </w:r>
    </w:p>
    <w:p>
      <w:pPr>
        <w:spacing w:after="120" w:line="276"/>
        <w:jc w:val="both"/>
      </w:pPr>
      <w:r>
        <w:t xml:space="preserve">Le résultat principal, conforme à l’hypothèse : </w:t>
      </w:r>
      <w:r>
        <w:rPr>
          <w:b/>
          <w:bCs/>
        </w:rPr>
        <w:t xml:space="preserve">SGD est inadapté au fine-tuning des Transformers</w:t>
      </w:r>
      <w:r>
        <w:t xml:space="preserve"> (faible précision, instabilité), et ce constat se confirme aussi bien sur SST-2 que sur l’expérience GPT-2 + SGD sur SQuAD. Les optimiseurs adaptatifs sont à privilégier : </w:t>
      </w:r>
      <w:r>
        <w:rPr>
          <w:b/>
          <w:bCs/>
        </w:rPr>
        <w:t xml:space="preserve">AdamW</w:t>
      </w:r>
      <w:r>
        <w:t xml:space="preserve"> comme choix par défaut robuste, </w:t>
      </w:r>
      <w:r>
        <w:rPr>
          <w:b/>
          <w:bCs/>
        </w:rPr>
        <w:t xml:space="preserve">AdaFactor</w:t>
      </w:r>
      <w:r>
        <w:t xml:space="preserve"> quand la mémoire est limitée, et </w:t>
      </w:r>
      <w:r>
        <w:rPr>
          <w:b/>
          <w:bCs/>
        </w:rPr>
        <w:t xml:space="preserve">LAMB</w:t>
      </w:r>
      <w:r>
        <w:t xml:space="preserve"> pour l’entraînement à grands lots.</w:t>
      </w:r>
    </w:p>
    <w:p>
      <w:pPr>
        <w:pStyle w:val="Heading2"/>
      </w:pPr>
      <w:r>
        <w:t xml:space="preserve">7.4. Tableau de synthèse final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100"/>
        <w:gridCol w:w="2100"/>
        <w:gridCol w:w="3460"/>
      </w:tblGrid>
      <w:tr>
        <w:trPr>
          <w:tblHeader/>
        </w:trPr>
        <w:tc>
          <w:tcPr>
            <w:tcW w:type="dxa" w:w="170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Optimiseur</w:t>
            </w:r>
          </w:p>
        </w:tc>
        <w:tc>
          <w:tcPr>
            <w:tcW w:type="dxa" w:w="210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Précision attendue</w:t>
            </w:r>
          </w:p>
        </w:tc>
        <w:tc>
          <w:tcPr>
            <w:tcW w:type="dxa" w:w="210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Stabilité</w:t>
            </w:r>
          </w:p>
        </w:tc>
        <w:tc>
          <w:tcPr>
            <w:tcW w:type="dxa" w:w="3460"/>
            <w:shd w:fill="2E75B6" w:val="clear"/>
            <w:tcMar>
              <w:top w:type="dxa" w:w="60"/>
              <w:left w:type="dxa" w:w="120"/>
              <w:bottom w:type="dxa" w:w="60"/>
              <w:right w:type="dxa" w:w="120"/>
            </w:tcMar>
            <w:vAlign w:val="center"/>
          </w:tcPr>
          <w:p>
            <w:pPr>
              <w:spacing w:after="0" w:line="252"/>
              <w:jc w:val="left"/>
            </w:pPr>
            <w:r>
              <w:rPr>
                <w:b/>
                <w:bCs/>
                <w:color w:val="FFFFFF"/>
                <w:sz w:val="19"/>
                <w:szCs w:val="19"/>
              </w:rPr>
              <w:t xml:space="preserve">Recommandation d’usage</w:t>
            </w:r>
          </w:p>
        </w:tc>
      </w:tr>
      <w:tr>
        <w:tc>
          <w:tcPr>
            <w:tcW w:type="dxa" w:w="17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AdamW</w:t>
            </w:r>
          </w:p>
        </w:tc>
        <w:tc>
          <w:tcPr>
            <w:tcW w:type="dxa" w:w="21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Élevée</w:t>
            </w:r>
          </w:p>
        </w:tc>
        <w:tc>
          <w:tcPr>
            <w:tcW w:type="dxa" w:w="21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Très stable</w:t>
            </w:r>
          </w:p>
        </w:tc>
        <w:tc>
          <w:tcPr>
            <w:tcW w:type="dxa" w:w="346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Choix par défaut pour le NLP</w:t>
            </w:r>
          </w:p>
        </w:tc>
      </w:tr>
      <w:tr>
        <w:tc>
          <w:tcPr>
            <w:tcW w:type="dxa" w:w="17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LAMB</w:t>
            </w:r>
          </w:p>
        </w:tc>
        <w:tc>
          <w:tcPr>
            <w:tcW w:type="dxa" w:w="21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Élevée</w:t>
            </w:r>
          </w:p>
        </w:tc>
        <w:tc>
          <w:tcPr>
            <w:tcW w:type="dxa" w:w="21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Stable</w:t>
            </w:r>
          </w:p>
        </w:tc>
        <w:tc>
          <w:tcPr>
            <w:tcW w:type="dxa" w:w="346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Grands batchs / entraînement distribué</w:t>
            </w:r>
          </w:p>
        </w:tc>
      </w:tr>
      <w:tr>
        <w:tc>
          <w:tcPr>
            <w:tcW w:type="dxa" w:w="17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AdaFactor</w:t>
            </w:r>
          </w:p>
        </w:tc>
        <w:tc>
          <w:tcPr>
            <w:tcW w:type="dxa" w:w="21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Élevée</w:t>
            </w:r>
          </w:p>
        </w:tc>
        <w:tc>
          <w:tcPr>
            <w:tcW w:type="dxa" w:w="210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Stable</w:t>
            </w:r>
          </w:p>
        </w:tc>
        <w:tc>
          <w:tcPr>
            <w:tcW w:type="dxa" w:w="3460"/>
            <w:shd w:fill="FFFFFF" w:val="clear"/>
            <w:tcMar>
              <w:top w:type="dxa" w:w="60"/>
              <w:left w:type="dxa" w:w="120"/>
              <w:bottom w:type="dxa" w:w="60"/>
              <w:right w:type="dxa" w:w="120"/>
            </w:tcMar>
            <w:vAlign w:val="center"/>
          </w:tcPr>
          <w:p>
            <w:pPr>
              <w:spacing w:after="0" w:line="252"/>
              <w:jc w:val="left"/>
            </w:pPr>
            <w:r>
              <w:rPr>
                <w:b w:val="false"/>
                <w:bCs w:val="false"/>
                <w:sz w:val="19"/>
                <w:szCs w:val="19"/>
              </w:rPr>
              <w:t xml:space="preserve">Mémoire GPU limitée, grands modèles</w:t>
            </w:r>
          </w:p>
        </w:tc>
      </w:tr>
      <w:tr>
        <w:tc>
          <w:tcPr>
            <w:tcW w:type="dxa" w:w="17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SGD</w:t>
            </w:r>
          </w:p>
        </w:tc>
        <w:tc>
          <w:tcPr>
            <w:tcW w:type="dxa" w:w="21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Faible</w:t>
            </w:r>
          </w:p>
        </w:tc>
        <w:tc>
          <w:tcPr>
            <w:tcW w:type="dxa" w:w="210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Instable</w:t>
            </w:r>
          </w:p>
        </w:tc>
        <w:tc>
          <w:tcPr>
            <w:tcW w:type="dxa" w:w="3460"/>
            <w:shd w:fill="F2F2F2" w:val="clear"/>
            <w:tcMar>
              <w:top w:type="dxa" w:w="60"/>
              <w:left w:type="dxa" w:w="120"/>
              <w:bottom w:type="dxa" w:w="60"/>
              <w:right w:type="dxa" w:w="120"/>
            </w:tcMar>
            <w:vAlign w:val="center"/>
          </w:tcPr>
          <w:p>
            <w:pPr>
              <w:spacing w:after="0" w:line="252"/>
              <w:jc w:val="left"/>
            </w:pPr>
            <w:r>
              <w:rPr>
                <w:b w:val="false"/>
                <w:bCs w:val="false"/>
                <w:sz w:val="19"/>
                <w:szCs w:val="19"/>
              </w:rPr>
              <w:t xml:space="preserve">Déconseillé pour les Transformers</w:t>
            </w:r>
          </w:p>
        </w:tc>
      </w:tr>
    </w:tbl>
    <w:p>
      <w:r>
        <w:br w:type="page"/>
      </w:r>
    </w:p>
    <w:p>
      <w:pPr>
        <w:pStyle w:val="Heading1"/>
      </w:pPr>
      <w:r>
        <w:t xml:space="preserve">8. Organisation des fichiers du projet</w:t>
      </w:r>
    </w:p>
    <w:p>
      <w:pPr>
        <w:spacing w:after="120" w:line="276"/>
        <w:jc w:val="both"/>
      </w:pPr>
      <w:r>
        <w:t xml:space="preserve">Le projet est organisé en trois dossiers principaux. Chaque notebook correspond à un couple (modèle, optimiseur).</w:t>
      </w:r>
    </w:p>
    <w:p>
      <w:pPr>
        <w:shd w:fill="F2F2F2" w:val="clear"/>
        <w:spacing w:after="0" w:before="60"/>
        <w:ind w:left="200" w:right="200"/>
      </w:pPr>
      <w:r>
        <w:rPr>
          <w:rFonts w:ascii="Consolas" w:cs="Consolas" w:eastAsia="Consolas" w:hAnsi="Consolas"/>
          <w:color w:val="1A1A1A"/>
          <w:sz w:val="18"/>
          <w:szCs w:val="18"/>
        </w:rPr>
        <w:t xml:space="preserve">bert-gpt-optimizer-comparison-nlp/</w:t>
      </w:r>
    </w:p>
    <w:p>
      <w:pPr>
        <w:shd w:fill="F2F2F2" w:val="clear"/>
        <w:spacing w:after="0" w:before="0"/>
        <w:ind w:left="200" w:right="200"/>
      </w:pPr>
      <w:r>
        <w:rPr>
          <w:rFonts w:ascii="Consolas" w:cs="Consolas" w:eastAsia="Consolas" w:hAnsi="Consolas"/>
          <w:color w:val="1A1A1A"/>
          <w:sz w:val="18"/>
          <w:szCs w:val="18"/>
        </w:rPr>
        <w:t xml:space="preserve">|</w:t>
      </w:r>
    </w:p>
    <w:p>
      <w:pPr>
        <w:shd w:fill="F2F2F2" w:val="clear"/>
        <w:spacing w:after="0" w:before="0"/>
        <w:ind w:left="200" w:right="200"/>
      </w:pPr>
      <w:r>
        <w:rPr>
          <w:rFonts w:ascii="Consolas" w:cs="Consolas" w:eastAsia="Consolas" w:hAnsi="Consolas"/>
          <w:color w:val="1A1A1A"/>
          <w:sz w:val="18"/>
          <w:szCs w:val="18"/>
        </w:rPr>
        <w:t xml:space="preserve">+-- BERT MODEL/</w:t>
      </w:r>
    </w:p>
    <w:p>
      <w:pPr>
        <w:shd w:fill="F2F2F2" w:val="clear"/>
        <w:spacing w:after="0" w:before="0"/>
        <w:ind w:left="200" w:right="200"/>
      </w:pPr>
      <w:r>
        <w:rPr>
          <w:rFonts w:ascii="Consolas" w:cs="Consolas" w:eastAsia="Consolas" w:hAnsi="Consolas"/>
          <w:color w:val="1A1A1A"/>
          <w:sz w:val="18"/>
          <w:szCs w:val="18"/>
        </w:rPr>
        <w:t xml:space="preserve">|     +-- adamw-sst2.ipynb       (BERT + AdamW    sur SST-2)</w:t>
      </w:r>
    </w:p>
    <w:p>
      <w:pPr>
        <w:shd w:fill="F2F2F2" w:val="clear"/>
        <w:spacing w:after="0" w:before="0"/>
        <w:ind w:left="200" w:right="200"/>
      </w:pPr>
      <w:r>
        <w:rPr>
          <w:rFonts w:ascii="Consolas" w:cs="Consolas" w:eastAsia="Consolas" w:hAnsi="Consolas"/>
          <w:color w:val="1A1A1A"/>
          <w:sz w:val="18"/>
          <w:szCs w:val="18"/>
        </w:rPr>
        <w:t xml:space="preserve">|     +-- lamb-sst2.ipynb        (BERT + LAMB     sur SST-2)</w:t>
      </w:r>
    </w:p>
    <w:p>
      <w:pPr>
        <w:shd w:fill="F2F2F2" w:val="clear"/>
        <w:spacing w:after="0" w:before="0"/>
        <w:ind w:left="200" w:right="200"/>
      </w:pPr>
      <w:r>
        <w:rPr>
          <w:rFonts w:ascii="Consolas" w:cs="Consolas" w:eastAsia="Consolas" w:hAnsi="Consolas"/>
          <w:color w:val="1A1A1A"/>
          <w:sz w:val="18"/>
          <w:szCs w:val="18"/>
        </w:rPr>
        <w:t xml:space="preserve">|     +-- sgd-sst2.ipynb         (BERT + SGD      sur SST-2)</w:t>
      </w:r>
    </w:p>
    <w:p>
      <w:pPr>
        <w:shd w:fill="F2F2F2" w:val="clear"/>
        <w:spacing w:after="0" w:before="0"/>
        <w:ind w:left="200" w:right="200"/>
      </w:pPr>
      <w:r>
        <w:rPr>
          <w:rFonts w:ascii="Consolas" w:cs="Consolas" w:eastAsia="Consolas" w:hAnsi="Consolas"/>
          <w:color w:val="1A1A1A"/>
          <w:sz w:val="18"/>
          <w:szCs w:val="18"/>
        </w:rPr>
        <w:t xml:space="preserve">|     +-- adafactor-sst2.ipynb   (BERT + AdaFactor sur SST-2)</w:t>
      </w:r>
    </w:p>
    <w:p>
      <w:pPr>
        <w:shd w:fill="F2F2F2" w:val="clear"/>
        <w:spacing w:after="0" w:before="0"/>
        <w:ind w:left="200" w:right="200"/>
      </w:pPr>
      <w:r>
        <w:rPr>
          <w:rFonts w:ascii="Consolas" w:cs="Consolas" w:eastAsia="Consolas" w:hAnsi="Consolas"/>
          <w:color w:val="1A1A1A"/>
          <w:sz w:val="18"/>
          <w:szCs w:val="18"/>
        </w:rPr>
        <w:t xml:space="preserve">|</w:t>
      </w:r>
    </w:p>
    <w:p>
      <w:pPr>
        <w:shd w:fill="F2F2F2" w:val="clear"/>
        <w:spacing w:after="0" w:before="0"/>
        <w:ind w:left="200" w:right="200"/>
      </w:pPr>
      <w:r>
        <w:rPr>
          <w:rFonts w:ascii="Consolas" w:cs="Consolas" w:eastAsia="Consolas" w:hAnsi="Consolas"/>
          <w:color w:val="1A1A1A"/>
          <w:sz w:val="18"/>
          <w:szCs w:val="18"/>
        </w:rPr>
        <w:t xml:space="preserve">+-- GPT MODEL/</w:t>
      </w:r>
    </w:p>
    <w:p>
      <w:pPr>
        <w:shd w:fill="F2F2F2" w:val="clear"/>
        <w:spacing w:after="0" w:before="0"/>
        <w:ind w:left="200" w:right="200"/>
      </w:pPr>
      <w:r>
        <w:rPr>
          <w:rFonts w:ascii="Consolas" w:cs="Consolas" w:eastAsia="Consolas" w:hAnsi="Consolas"/>
          <w:color w:val="1A1A1A"/>
          <w:sz w:val="18"/>
          <w:szCs w:val="18"/>
        </w:rPr>
        <w:t xml:space="preserve">|     +-- adamw-sst2.ipynb       (GPT + AdamW     sur SST-2)</w:t>
      </w:r>
    </w:p>
    <w:p>
      <w:pPr>
        <w:shd w:fill="F2F2F2" w:val="clear"/>
        <w:spacing w:after="0" w:before="0"/>
        <w:ind w:left="200" w:right="200"/>
      </w:pPr>
      <w:r>
        <w:rPr>
          <w:rFonts w:ascii="Consolas" w:cs="Consolas" w:eastAsia="Consolas" w:hAnsi="Consolas"/>
          <w:color w:val="1A1A1A"/>
          <w:sz w:val="18"/>
          <w:szCs w:val="18"/>
        </w:rPr>
        <w:t xml:space="preserve">|     +-- lamb-sst2.ipynb        (GPT + LAMB      sur SST-2)</w:t>
      </w:r>
    </w:p>
    <w:p>
      <w:pPr>
        <w:shd w:fill="F2F2F2" w:val="clear"/>
        <w:spacing w:after="0" w:before="0"/>
        <w:ind w:left="200" w:right="200"/>
      </w:pPr>
      <w:r>
        <w:rPr>
          <w:rFonts w:ascii="Consolas" w:cs="Consolas" w:eastAsia="Consolas" w:hAnsi="Consolas"/>
          <w:color w:val="1A1A1A"/>
          <w:sz w:val="18"/>
          <w:szCs w:val="18"/>
        </w:rPr>
        <w:t xml:space="preserve">|     +-- sgd-sst2.ipynb         (GPT + SGD       sur SST-2)</w:t>
      </w:r>
    </w:p>
    <w:p>
      <w:pPr>
        <w:shd w:fill="F2F2F2" w:val="clear"/>
        <w:spacing w:after="0" w:before="0"/>
        <w:ind w:left="200" w:right="200"/>
      </w:pPr>
      <w:r>
        <w:rPr>
          <w:rFonts w:ascii="Consolas" w:cs="Consolas" w:eastAsia="Consolas" w:hAnsi="Consolas"/>
          <w:color w:val="1A1A1A"/>
          <w:sz w:val="18"/>
          <w:szCs w:val="18"/>
        </w:rPr>
        <w:t xml:space="preserve">|     +-- adafactor-sst2.ipynb   (GPT + AdaFactor sur SST-2)</w:t>
      </w:r>
    </w:p>
    <w:p>
      <w:pPr>
        <w:shd w:fill="F2F2F2" w:val="clear"/>
        <w:spacing w:after="0" w:before="0"/>
        <w:ind w:left="200" w:right="200"/>
      </w:pPr>
      <w:r>
        <w:rPr>
          <w:rFonts w:ascii="Consolas" w:cs="Consolas" w:eastAsia="Consolas" w:hAnsi="Consolas"/>
          <w:color w:val="1A1A1A"/>
          <w:sz w:val="18"/>
          <w:szCs w:val="18"/>
        </w:rPr>
        <w:t xml:space="preserve">|     +-- sgd-squad.ipynb        (GPT + SGD       sur SQuAD)</w:t>
      </w:r>
    </w:p>
    <w:p>
      <w:pPr>
        <w:shd w:fill="F2F2F2" w:val="clear"/>
        <w:spacing w:after="0" w:before="0"/>
        <w:ind w:left="200" w:right="200"/>
      </w:pPr>
      <w:r>
        <w:rPr>
          <w:rFonts w:ascii="Consolas" w:cs="Consolas" w:eastAsia="Consolas" w:hAnsi="Consolas"/>
          <w:color w:val="1A1A1A"/>
          <w:sz w:val="18"/>
          <w:szCs w:val="18"/>
        </w:rPr>
        <w:t xml:space="preserve">|</w:t>
      </w:r>
    </w:p>
    <w:p>
      <w:pPr>
        <w:shd w:fill="F2F2F2" w:val="clear"/>
        <w:spacing w:after="0" w:before="0"/>
        <w:ind w:left="200" w:right="200"/>
      </w:pPr>
      <w:r>
        <w:rPr>
          <w:rFonts w:ascii="Consolas" w:cs="Consolas" w:eastAsia="Consolas" w:hAnsi="Consolas"/>
          <w:color w:val="1A1A1A"/>
          <w:sz w:val="18"/>
          <w:szCs w:val="18"/>
        </w:rPr>
        <w:t xml:space="preserve">+-- DATASETS/</w:t>
      </w:r>
    </w:p>
    <w:p>
      <w:pPr>
        <w:shd w:fill="F2F2F2" w:val="clear"/>
        <w:spacing w:after="0" w:before="0"/>
        <w:ind w:left="200" w:right="200"/>
      </w:pPr>
      <w:r>
        <w:rPr>
          <w:rFonts w:ascii="Consolas" w:cs="Consolas" w:eastAsia="Consolas" w:hAnsi="Consolas"/>
          <w:color w:val="1A1A1A"/>
          <w:sz w:val="18"/>
          <w:szCs w:val="18"/>
        </w:rPr>
        <w:t xml:space="preserve">|     +-- SST-2/   (copies CSV : train / val / test)</w:t>
      </w:r>
    </w:p>
    <w:p>
      <w:pPr>
        <w:shd w:fill="F2F2F2" w:val="clear"/>
        <w:spacing w:after="0" w:before="0"/>
        <w:ind w:left="200" w:right="200"/>
      </w:pPr>
      <w:r>
        <w:rPr>
          <w:rFonts w:ascii="Consolas" w:cs="Consolas" w:eastAsia="Consolas" w:hAnsi="Consolas"/>
          <w:color w:val="1A1A1A"/>
          <w:sz w:val="18"/>
          <w:szCs w:val="18"/>
        </w:rPr>
        <w:t xml:space="preserve">|     +-- SQuAD/   (copies CSV : train / validation)</w:t>
      </w:r>
    </w:p>
    <w:p>
      <w:pPr>
        <w:shd w:fill="F2F2F2" w:val="clear"/>
        <w:spacing w:after="0" w:before="0"/>
        <w:ind w:left="200" w:right="200"/>
      </w:pPr>
      <w:r>
        <w:rPr>
          <w:rFonts w:ascii="Consolas" w:cs="Consolas" w:eastAsia="Consolas" w:hAnsi="Consolas"/>
          <w:color w:val="1A1A1A"/>
          <w:sz w:val="18"/>
          <w:szCs w:val="18"/>
        </w:rPr>
        <w:t xml:space="preserve">|</w:t>
      </w:r>
    </w:p>
    <w:p>
      <w:pPr>
        <w:shd w:fill="F2F2F2" w:val="clear"/>
        <w:spacing w:after="120" w:before="0"/>
        <w:ind w:left="200" w:right="200"/>
      </w:pPr>
      <w:r>
        <w:rPr>
          <w:rFonts w:ascii="Consolas" w:cs="Consolas" w:eastAsia="Consolas" w:hAnsi="Consolas"/>
          <w:color w:val="1A1A1A"/>
          <w:sz w:val="18"/>
          <w:szCs w:val="18"/>
        </w:rPr>
        <w:t xml:space="preserve">+-- README.md</w:t>
      </w:r>
    </w:p>
    <w:p>
      <w:pPr>
        <w:spacing w:after="120" w:line="276"/>
        <w:jc w:val="both"/>
      </w:pPr>
      <w:r>
        <w:t xml:space="preserve">Au total, </w:t>
      </w:r>
      <w:r>
        <w:rPr>
          <w:b/>
          <w:bCs/>
        </w:rPr>
        <w:t xml:space="preserve">9 notebooks</w:t>
      </w:r>
      <w:r>
        <w:t xml:space="preserve"> : 4 pour BERT et 5 pour GPT (dont l’expérience supplémentaire SGD sur SQuAD). Les datasets sont aussi disponibles en CSV dans le dossier DATASETS, mais les notebooks les téléchargent directement depuis Hugging Face.</w:t>
      </w:r>
    </w:p>
    <w:p>
      <w:pPr>
        <w:pStyle w:val="Heading2"/>
      </w:pPr>
      <w:r>
        <w:t xml:space="preserve">8.1. Comment exécuter un notebook</w:t>
      </w:r>
    </w:p>
    <w:p>
      <w:pPr>
        <w:pStyle w:val="ListParagraph"/>
        <w:numPr>
          <w:ilvl w:val="0"/>
          <w:numId w:val="2"/>
        </w:numPr>
        <w:spacing w:after="60" w:line="264"/>
      </w:pPr>
      <w:r>
        <w:t xml:space="preserve">Ouvrir le notebook dans Jupyter, Google Colab ou Kaggle.</w:t>
      </w:r>
    </w:p>
    <w:p>
      <w:pPr>
        <w:pStyle w:val="ListParagraph"/>
        <w:numPr>
          <w:ilvl w:val="0"/>
          <w:numId w:val="2"/>
        </w:numPr>
        <w:spacing w:after="60" w:line="264"/>
      </w:pPr>
      <w:r>
        <w:rPr>
          <w:b/>
          <w:bCs/>
        </w:rPr>
        <w:t xml:space="preserve">Activer un GPU </w:t>
      </w:r>
      <w:r>
        <w:t xml:space="preserve">(Colab : Exécution &gt; Type d’exécution &gt; GPU ; Kaggle : Session options &gt; Accelerator &gt; GPU).</w:t>
      </w:r>
    </w:p>
    <w:p>
      <w:pPr>
        <w:pStyle w:val="ListParagraph"/>
        <w:numPr>
          <w:ilvl w:val="0"/>
          <w:numId w:val="2"/>
        </w:numPr>
        <w:spacing w:after="60" w:line="264"/>
      </w:pPr>
      <w:r>
        <w:t xml:space="preserve">Exécuter les cellules dans l’ordre (chaque cellule dépend des précédentes).</w:t>
      </w:r>
    </w:p>
    <w:p>
      <w:pPr>
        <w:pStyle w:val="ListParagraph"/>
        <w:numPr>
          <w:ilvl w:val="0"/>
          <w:numId w:val="2"/>
        </w:numPr>
        <w:spacing w:after="60" w:line="264"/>
      </w:pPr>
      <w:r>
        <w:rPr>
          <w:b/>
          <w:bCs/>
        </w:rPr>
        <w:t xml:space="preserve">Note : </w:t>
      </w:r>
      <w:r>
        <w:t xml:space="preserve">l’appel au dataset doit utiliser </w:t>
      </w:r>
      <w:r>
        <w:rPr>
          <w:rFonts w:ascii="Consolas" w:cs="Consolas" w:eastAsia="Consolas" w:hAnsi="Consolas"/>
          <w:color w:val="C0392B"/>
          <w:sz w:val="18"/>
          <w:szCs w:val="18"/>
        </w:rPr>
        <w:t xml:space="preserve">"nyu-mll/glue"</w:t>
      </w:r>
      <w:r>
        <w:t xml:space="preserve"> avec les versions récentes de la librairie datasets.</w:t>
      </w:r>
    </w:p>
    <w:p>
      <w:pPr>
        <w:pBdr>
          <w:top w:val="single" w:color="2E75B6" w:sz="8" w:space="8"/>
        </w:pBdr>
        <w:spacing w:after="0" w:before="300"/>
      </w:pPr>
      <w:r>
        <w:t xml:space="preserve"/>
      </w:r>
    </w:p>
    <w:p>
      <w:pPr>
        <w:spacing w:before="120"/>
        <w:jc w:val="center"/>
      </w:pPr>
      <w:r>
        <w:rPr>
          <w:i/>
          <w:iCs/>
          <w:color w:val="595959"/>
          <w:sz w:val="20"/>
          <w:szCs w:val="20"/>
        </w:rPr>
        <w:t xml:space="preserve">Fin du document — Comparaison d’optimiseurs pour BERT &amp; GPT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Comparaison d’optimiseurs BERT &amp; GPT  —  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2026-06-30T00:58:54.443Z</dcterms:created>
  <dcterms:modified xsi:type="dcterms:W3CDTF">2026-06-30T00:58:54.443Z</dcterms:modified>
</cp:coreProperties>
</file>

<file path=docProps/custom.xml><?xml version="1.0" encoding="utf-8"?>
<Properties xmlns="http://schemas.openxmlformats.org/officeDocument/2006/custom-properties" xmlns:vt="http://schemas.openxmlformats.org/officeDocument/2006/docPropsVTypes"/>
</file>