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/>
        </w:rPr>
        <w:t xml:space="preserve">نظام مكتب المحاسبة</w:t>
      </w:r>
    </w:p>
    <w:p>
      <w:pPr>
        <w:bidi/>
        <w:spacing w:before="200"/>
        <w:jc w:val="center"/>
      </w:pPr>
      <w:r>
        <w:rPr>
          <w:rFonts w:ascii="Arial" w:cs="Arial" w:eastAsia="Arial" w:hAnsi="Arial"/>
          <w:b/>
          <w:bCs/>
          <w:color w:val="595959"/>
          <w:sz w:val="36"/>
          <w:szCs w:val="36"/>
          <w:rtl/>
        </w:rPr>
        <w:t xml:space="preserve">دليل التعديلات والاستخدام</w:t>
      </w:r>
    </w:p>
    <w:p>
      <w:pPr>
        <w:bidi/>
        <w:spacing w:before="20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تطبيق accounting_firms على ERPNext / Frappe 16</w:t>
      </w:r>
    </w:p>
    <w:p>
      <w:pPr>
        <w:bidi/>
        <w:spacing w:before="120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الإصدار 1.0 - أكتوبر 2026</w:t>
      </w:r>
    </w:p>
    <w:p>
      <w:pPr>
        <w:bidi/>
        <w:spacing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الموقع: mosayed.shopora.pro</w:t>
      </w:r>
    </w:p>
    <w:p>
      <w:r>
        <w:br w:type="page"/>
      </w:r>
    </w:p>
    <w:p>
      <w:pPr>
        <w:pStyle w:val="Heading1"/>
        <w:bidi/>
        <w:spacing w:after="160" w:before="360"/>
        <w:jc w:val="left"/>
      </w:pPr>
      <w:bookmarkStart w:name="_Toc1" w:id="1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المحتويات</w:t>
      </w:r>
      <w:bookmarkEnd w:id="1"/>
    </w:p>
    <w:sdt>
      <w:sdtPr>
        <w:alias w:val="المحتويات"/>
      </w:sdtPr>
      <w:sdtContent>
        <w:p>
          <w:pPr>
            <w:pStyle w:val="TOC1"/>
            <w:tabs>
              <w:tab w:val="right" w:pos="970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المحتويات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">
            <w:r>
              <w:t xml:space="preserve">1. مقدمة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">
            <w:r>
              <w:t xml:space="preserve">1.1 لمن هذا الدليل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4">
            <w:r>
              <w:t xml:space="preserve">1.2 ملخص ما تم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5">
            <w:r>
              <w:t xml:space="preserve">2. شاشة العميل: الهيكل الجديد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6">
            <w:r>
              <w:t xml:space="preserve">2.1 كود الشركة والحالة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7">
            <w:r>
              <w:t xml:space="preserve">2.2 الارتباط بشركات أخرى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8">
            <w:r>
              <w:t xml:space="preserve">2.3 الحقول المشتركة في الجداول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9">
            <w:r>
              <w:t xml:space="preserve">3. فروع العميل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0">
            <w:r>
              <w:t xml:space="preserve">3.1 إنشاء فرع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11">
            <w:r>
              <w:t xml:space="preserve">4. تاب البيانات الأساسية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12">
            <w:r>
              <w:t xml:space="preserve">5. تاب البيانات الإدارية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3">
            <w:r>
              <w:t xml:space="preserve">5.1 ممثلو الشركة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4">
            <w:r>
              <w:t xml:space="preserve">5.2 مجلس الإدارة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5">
            <w:r>
              <w:t xml:space="preserve">5.3 رأس المال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6">
            <w:r>
              <w:t xml:space="preserve">5.4 المساهمون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7">
            <w:r>
              <w:t xml:space="preserve">5.5 الجمعيات العمومية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18">
            <w:r>
              <w:t xml:space="preserve">6. تاب الضرائب (Tax)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19">
            <w:r>
              <w:t xml:space="preserve">6.1 بيانات تواصل مصلحة الضرائب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0">
            <w:r>
              <w:t xml:space="preserve">6.2 حسابات المنصات الضريبية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1">
            <w:r>
              <w:t xml:space="preserve">6.3 ملف الفاتورة الإلكترونية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2">
            <w:r>
              <w:t xml:space="preserve">6.4 الميل الضريبي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3">
            <w:r>
              <w:t xml:space="preserve">7. إضافة المتصفح للدخول التلقائي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4">
            <w:r>
              <w:t xml:space="preserve">7.1 التثبيت (مرة واحدة على كل جهاز)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5">
            <w:r>
              <w:t xml:space="preserve">7.2 الاستخدام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6">
            <w:r>
              <w:t xml:space="preserve">7.3 لو منصة لم تُعبأ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7">
            <w:r>
              <w:t xml:space="preserve">7.4 تحديث الإضافة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28">
            <w:r>
              <w:t xml:space="preserve">8. قراءة الإيميل الضريبي وتصنيف الإشعارات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29">
            <w:r>
              <w:t xml:space="preserve">8.1 كيف يعمل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0">
            <w:r>
              <w:t xml:space="preserve">8.2 الإشعار الضريبي (Tax Notification)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1">
            <w:r>
              <w:t xml:space="preserve">8.3 قواعد التصنيف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2">
            <w:r>
              <w:t xml:space="preserve">8.4 التعيين والمهام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3">
            <w:r>
              <w:t xml:space="preserve">8.5 المتابعة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34">
            <w:r>
              <w:t xml:space="preserve">9. تقرير انتهاء المستندات (Document Expiry Monitor)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35">
            <w:r>
              <w:t xml:space="preserve">10. ملخص اليوم للموظف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36">
            <w:r>
              <w:t xml:space="preserve">11. أرشيف العميل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7">
            <w:r>
              <w:t xml:space="preserve">11.1 الفكرة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8">
            <w:r>
              <w:t xml:space="preserve">11.2 الاستخدام من تاب الأرشيف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39">
            <w:r>
              <w:t xml:space="preserve">11.3 البحث في كل العملاء والتقارير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40">
            <w:r>
              <w:t xml:space="preserve">12. لوحة مكتب المحاسبة والروابط السريعة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706" w:leader="dot"/>
            </w:tabs>
            <w:ind w:left="220"/>
          </w:pPr>
          <w:hyperlink w:history="1" w:anchor="_Toc41">
            <w:r>
              <w:t xml:space="preserve">12.1 دليل الروابط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42">
            <w:r>
              <w:t xml:space="preserve">13. الصلاحيات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43">
            <w:r>
              <w:t xml:space="preserve">14. اللغة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44">
            <w:r>
              <w:t xml:space="preserve">15. ملاحظات تشغيلية للمسؤول الفني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706" w:leader="dot"/>
            </w:tabs>
          </w:pPr>
          <w:hyperlink w:history="1" w:anchor="_Toc45">
            <w:r>
              <w:t xml:space="preserve">16. سجل التعديلات (Git)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left"/>
      </w:pPr>
      <w:bookmarkStart w:name="_Toc2" w:id="2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1. مقدمة</w:t>
      </w:r>
      <w:bookmarkEnd w:id="2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هذا الدليل يوثق كل التعديلات التي تمت على نظام ERPNext لخدمة مكتب المحاسبة، ويشرح طريقة استخدام كل شاشة خطوة بخطوة. التعديلات كلها موجودة في تطبيق واحد اسمه accounting_firms، ولم يتم تعديل أي تطبيق آخر (ERPNext أو غيره)، وبالتالي يمكن نقل التطبيق لأي خادم آخر وتثبيته وتشغيله بنفس الشكل.</w:t>
      </w:r>
    </w:p>
    <w:p>
      <w:pPr>
        <w:pStyle w:val="Heading2"/>
        <w:bidi/>
        <w:spacing w:after="120" w:before="240"/>
        <w:jc w:val="left"/>
      </w:pPr>
      <w:bookmarkStart w:name="_Toc3" w:id="3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1.1 لمن هذا الدليل</w:t>
      </w:r>
      <w:bookmarkEnd w:id="3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المحاسبون وموظفو المكتب: </w:t>
      </w:r>
      <w:r>
        <w:rPr>
          <w:rFonts w:ascii="Arial" w:cs="Arial" w:eastAsia="Arial" w:hAnsi="Arial"/>
          <w:sz w:val="22"/>
          <w:szCs w:val="22"/>
          <w:rtl/>
        </w:rPr>
        <w:t xml:space="preserve">الفصول من 2 إلى 9 تشرح الشاشات والاستخدام اليومي.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مدير المكتب: </w:t>
      </w:r>
      <w:r>
        <w:rPr>
          <w:rFonts w:ascii="Arial" w:cs="Arial" w:eastAsia="Arial" w:hAnsi="Arial"/>
          <w:sz w:val="22"/>
          <w:szCs w:val="22"/>
          <w:rtl/>
        </w:rPr>
        <w:t xml:space="preserve">الفصل 10 (الصلاحيات) والفصل 11 (اللوحة والتقارير) والفصل 12 (الإعدادات).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المسؤول الفني: </w:t>
      </w:r>
      <w:r>
        <w:rPr>
          <w:rFonts w:ascii="Arial" w:cs="Arial" w:eastAsia="Arial" w:hAnsi="Arial"/>
          <w:sz w:val="22"/>
          <w:szCs w:val="22"/>
          <w:rtl/>
        </w:rPr>
        <w:t xml:space="preserve">الفصل 13 (ملاحظات تشغيلية) والفصل 14 (سجل التعديلات).</w:t>
      </w:r>
    </w:p>
    <w:p>
      <w:pPr>
        <w:pStyle w:val="Heading2"/>
        <w:bidi/>
        <w:spacing w:after="120" w:before="240"/>
        <w:jc w:val="left"/>
      </w:pPr>
      <w:bookmarkStart w:name="_Toc4" w:id="4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1.2 ملخص ما تم</w:t>
      </w:r>
      <w:bookmarkEnd w:id="4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المجال</w:t>
            </w:r>
          </w:p>
        </w:tc>
        <w:tc>
          <w:tcPr>
            <w:tcW w:type="dxa" w:w="7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 تم إضافته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شاشة العميل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إعادة ترتيب التابات، فروع العميل كسجل مستقل، تاب البيانات الأساسية، تاب البيانات الإدارية، تاب التأمينات، تاب الأرشيف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الضرائب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بيانات تواصل المصلحة، حسابات المنصات الضريبية مع دخول تلقائي، ملف الفاتورة الإلكترونية، قراءة الإيميل الضريبي وتصنيف الإشعارات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المتابعة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تقرير انتهاء المستندات مع تنبيهات، تقرير الإشعارات الضريبية، لوحة مكتب المحاسبة، ملخص اليوم للموظف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الأرشيف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أرشيف شجري لكل عميل مع هيكل افتراضي، رفع وتنزيل ونقل وبحث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اللغة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الشاشات الجديدة تعمل بالعربية والإنجليزية حسب لغة المستخدم</w:t>
            </w:r>
          </w:p>
        </w:tc>
      </w:tr>
    </w:tbl>
    <w:p>
      <w:pPr>
        <w:pStyle w:val="Heading1"/>
        <w:bidi/>
        <w:spacing w:after="160" w:before="360"/>
        <w:jc w:val="left"/>
      </w:pPr>
      <w:bookmarkStart w:name="_Toc5" w:id="5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2. شاشة العميل: الهيكل الجديد</w:t>
      </w:r>
      <w:bookmarkEnd w:id="5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شاشة العميل (Customer) هي الشاشة الرئيسية للمكتب. تم ترتيبها في تابات واضحة، كل تاب يجمع نوعًا من البيانات.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التاب</w:t>
            </w:r>
          </w:p>
        </w:tc>
        <w:tc>
          <w:tcPr>
            <w:tcW w:type="dxa" w:w="7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المحتوى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التفاصيل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اسم العميل، كود الشركة، الحالة، الكيان القانوني، تابع لمجموعة شركات، كود المحاسب، الارتباط بشركات أخرى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البيانات الأساسية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البطاقة الضريبية، القيمة المضافة، السجل التجاري، الرخص، العلامات التجارية، اتحاد التشييد والبناء، البطاقة الاستيرادية، البطاقة التصديرية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البيانات الإدارية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ممثلو الشركة، مجلس الإدارة، رأس المال وحركاته، المساهمون، الجمعيات العمومية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Tax (الضرائب)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المأمورية، رقم الملف الضريبي، قانون المحاسبة، الميل الضريبي، بيانات تواصل المصلحة، حسابات المنصات الضريبية، بيانات التوكن، ملف الفاتورة الإلكترونية، التيسيرات، الدفعات المقدمة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التأمينات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التأمينات الاجتماعية لكل فرع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الأرشيف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شجرة مجلدات العميل وملفاته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Connections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الفروع، الإشعارات الضريبية، وباقي روابط ERPNext</w:t>
            </w:r>
          </w:p>
        </w:tc>
      </w:tr>
    </w:tbl>
    <w:p>
      <w:pPr>
        <w:pStyle w:val="Heading2"/>
        <w:bidi/>
        <w:spacing w:after="120" w:before="240"/>
        <w:jc w:val="left"/>
      </w:pPr>
      <w:bookmarkStart w:name="_Toc6" w:id="6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2.1 كود الشركة والحالة</w:t>
      </w:r>
      <w:bookmarkEnd w:id="6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كود الشركة مطلوب عند إنشاء عميل جديد ويصبح هو المعرّف الثابت للعميل (اسم السجل). لا يمكن تعديله بعد الحفظ ولا تكراره.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الحالة الافتراضية للعميل الجديد Active، ويمكن تغييرها لاحقًا.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حقل "تابع لمجموعة شركات" يحدد الشركة الأم مباشرة، والنظام يمنع ربط الشركة بنفسها أو عمل علاقة دائرية.</w:t>
      </w:r>
    </w:p>
    <w:p>
      <w:pPr>
        <w:pStyle w:val="Heading2"/>
        <w:bidi/>
        <w:spacing w:after="120" w:before="240"/>
        <w:jc w:val="left"/>
      </w:pPr>
      <w:bookmarkStart w:name="_Toc7" w:id="7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2.2 الارتباط بشركات أخرى</w:t>
      </w:r>
      <w:bookmarkEnd w:id="7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في تاب التفاصيل، علامة "يوجد ارتباط مع شركات أخرى". عند تعليمها يظهر جدول الشركات المرتبطة: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اسم الشركة (نص حر)، وعميل لدينا (اختياري لو الشركة عميل عند المكتب).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نوع الارتباط من قائمة قابلة للتعديل من شاشة Company Relation Type. القيم المبدئية: قابضة، تابعة، مستقلة، شريك بحصة.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نسبة الحصة تظهر فقط لأنواع الارتباط المعلّم عليها "له نسبة حصة" (مثل شريك بحصة).</w:t>
      </w:r>
    </w:p>
    <w:p>
      <w:pPr>
        <w:pBdr>
          <w:right w:val="single" w:color="F0A040" w:sz="18" w:space="6"/>
        </w:pBdr>
        <w:shd w:fill="FFF4E5" w:color="auto" w:val="clear"/>
        <w:bidi/>
        <w:spacing w:after="160" w:before="80"/>
        <w:jc w:val="left"/>
      </w:pPr>
      <w:r>
        <w:rPr>
          <w:rFonts w:ascii="Arial" w:cs="Arial" w:eastAsia="Arial" w:hAnsi="Arial"/>
          <w:b/>
          <w:bCs/>
          <w:color w:val="9A5A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sz w:val="22"/>
          <w:szCs w:val="22"/>
          <w:rtl/>
        </w:rPr>
        <w:t xml:space="preserve">إذا أزلت العلامة والجدول به صفوف، سيسألك النظام هل تحذف الصفوف. الحفظ مرفوض لو بقيت صفوف بدون علامة.</w:t>
      </w:r>
    </w:p>
    <w:p>
      <w:pPr>
        <w:pStyle w:val="Heading2"/>
        <w:bidi/>
        <w:spacing w:after="120" w:before="240"/>
        <w:jc w:val="left"/>
      </w:pPr>
      <w:bookmarkStart w:name="_Toc8" w:id="8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2.3 الحقول المشتركة في الجداول</w:t>
      </w:r>
      <w:bookmarkEnd w:id="8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الفرع: </w:t>
      </w:r>
      <w:r>
        <w:rPr>
          <w:rFonts w:ascii="Arial" w:cs="Arial" w:eastAsia="Arial" w:hAnsi="Arial"/>
          <w:sz w:val="22"/>
          <w:szCs w:val="22"/>
          <w:rtl/>
        </w:rPr>
        <w:t xml:space="preserve">أغلب الجداول بها حقل الفرع. اتركه فارغًا للمركز الرئيسي، أو اختر فرعًا من فروع هذا العميل فقط.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تواريخ الإصدار والانتهاء: </w:t>
      </w:r>
      <w:r>
        <w:rPr>
          <w:rFonts w:ascii="Arial" w:cs="Arial" w:eastAsia="Arial" w:hAnsi="Arial"/>
          <w:sz w:val="22"/>
          <w:szCs w:val="22"/>
          <w:rtl/>
        </w:rPr>
        <w:t xml:space="preserve">النظام يرفض أي صف تاريخ انتهائه قبل تاريخ إصداره، ويذكر لك اسم الجدول ورقم الصف.</w:t>
      </w:r>
    </w:p>
    <w:p>
      <w:pPr>
        <w:pStyle w:val="Heading1"/>
        <w:bidi/>
        <w:spacing w:after="160" w:before="360"/>
        <w:jc w:val="left"/>
      </w:pPr>
      <w:bookmarkStart w:name="_Toc9" w:id="9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3. فروع العميل</w:t>
      </w:r>
      <w:bookmarkEnd w:id="9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الفرع أصبح سجلًا مستقلًا (Customer Branch) مرتبطًا بالعميل، بدلًا من جدول داخل شاشة العميل. هذا يسمح باستخدام الفرع في كل الجداول الأخرى.</w:t>
      </w:r>
    </w:p>
    <w:p>
      <w:pPr>
        <w:pStyle w:val="Heading2"/>
        <w:bidi/>
        <w:spacing w:after="120" w:before="240"/>
        <w:jc w:val="left"/>
      </w:pPr>
      <w:bookmarkStart w:name="_Toc10" w:id="10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3.1 إنشاء فرع</w:t>
      </w:r>
      <w:bookmarkEnd w:id="10"/>
    </w:p>
    <w:p>
      <w:pPr>
        <w:pStyle w:val="ListParagraph"/>
        <w:numPr>
          <w:ilvl w:val="0"/>
          <w:numId w:val="3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افتح العميل واحفظه أولًا.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من زر "إنشاء" أعلى الشاشة اختر "فرع جديد"، أو افتح تاب Connections ثم زر + بجوار الفروع.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اكتب كود الفرع (يتحول لحروف كبيرة تلقائيًا) واسم الفرع والحالة وبيانات السجل التجاري والعنوان، ثم احفظ.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اسم السجل يتكون تلقائيًا من كود العميل وكود الفرع، مثل: ABC-CAI.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كود الفرع لا يتكرر داخل نفس العميل، ولا يمكن تغيير العميل أو الكود بعد الحفظ.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في جداول العميل، حقل الفرع يعرض فروع هذا العميل النشطة فقط، والنظام يرفض فرعًا يتبع عميلًا آخر.</w:t>
      </w:r>
    </w:p>
    <w:p>
      <w:pPr>
        <w:pStyle w:val="Heading1"/>
        <w:bidi/>
        <w:spacing w:after="160" w:before="360"/>
        <w:jc w:val="left"/>
      </w:pPr>
      <w:bookmarkStart w:name="_Toc11" w:id="11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4. تاب البيانات الأساسية</w:t>
      </w:r>
      <w:bookmarkEnd w:id="11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rPr>
          <w:tblHeader/>
        </w:trPr>
        <w:tc>
          <w:tcPr>
            <w:tcW w:type="dxa" w:w="2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أهم الحقول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البطاقة الضريبية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تاريخ بدء النشاط، انتهاء مدة الشركة، الإصدار، الانتهاء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يدخل تقرير الانتهاء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القيمة المضافة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مشترك / غير مشترك، الإصدار، الانتهاء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يدخل تقرير الانتهاء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السجل التجاري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رقم السجل، تاريخ الإصدار، تاريخ انتهاء 3 شهور، تاريخ انتهاء 5 سنوات، مكتب السجل، الإيداع، من له حق التوقيع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تاريخا الـ 3 شهور والـ 5 سنوات يُحسبان تلقائيًا من الإصدار إذا تُركا فارغين. تاريخ الـ 5 سنوات يدخل تقرير الانتهاء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الرخص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رقم الرخصة، النوع، جهة الإصدار، الإصدار، الانتهاء، النشاط المصرح به، الحالة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يدخل تقرير الانتهاء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العلامات التجارية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اسم العلامة عربي وإنجليزي، الشعار، الفئة (1 إلى 45)، رقم وتاريخ الطلب، رقم وتاريخ التسجيل، جهة التسجيل، الانتهاء، الحالة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الانتهاء يُحسب 10 سنوات من الإيداع إذا تُرك فارغًا. فئات نيس الـ 45 موجودة بوصفها في شاشة Trademark Class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اتحاد التشييد والبناء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رقم العضوية، الشعبة، التخصص، الفئة، الإصدار، الانتهاء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يدخل تقرير الانتهاء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البطاقة الاستيرادية / التصديرية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رقم البطاقة، الإصدار، الانتهاء، ملاحظات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جدولان منفصلان، كلاهما يدخل تقرير الانتهاء</w:t>
            </w:r>
          </w:p>
        </w:tc>
      </w:tr>
    </w:tbl>
    <w:p>
      <w:pPr>
        <w:pStyle w:val="Heading1"/>
        <w:bidi/>
        <w:spacing w:after="160" w:before="360"/>
        <w:jc w:val="left"/>
      </w:pPr>
      <w:bookmarkStart w:name="_Toc12" w:id="12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5. تاب البيانات الإدارية</w:t>
      </w:r>
      <w:bookmarkEnd w:id="12"/>
    </w:p>
    <w:p>
      <w:pPr>
        <w:pStyle w:val="Heading2"/>
        <w:bidi/>
        <w:spacing w:after="120" w:before="240"/>
        <w:jc w:val="left"/>
      </w:pPr>
      <w:bookmarkStart w:name="_Toc13" w:id="13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5.1 ممثلو الشركة</w:t>
      </w:r>
      <w:bookmarkEnd w:id="13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الاسم، الصفة / الوظيفة، موبايل / واتساب، الإيميل، العنوان، رقم التسجيل، الحالة (حالي / سابق)، تاريخ البداية والنهاية، ملاحظات.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إضافة كجهة اتصال: </w:t>
      </w:r>
      <w:r>
        <w:rPr>
          <w:rFonts w:ascii="Arial" w:cs="Arial" w:eastAsia="Arial" w:hAnsi="Arial"/>
          <w:sz w:val="22"/>
          <w:szCs w:val="22"/>
          <w:rtl/>
        </w:rPr>
        <w:t xml:space="preserve">افتح صف الممثل واضغط الزر، فيُنشأ Contact في ERPNext مرتبط بالعميل، ويظهر في تاب العناوين والاتصال ويمكن مراسلته من النظام. الضغط مرة أخرى لا يكرر الإنشاء.</w:t>
      </w:r>
    </w:p>
    <w:p>
      <w:pPr>
        <w:pStyle w:val="Heading2"/>
        <w:bidi/>
        <w:spacing w:after="120" w:before="240"/>
        <w:jc w:val="left"/>
      </w:pPr>
      <w:bookmarkStart w:name="_Toc14" w:id="14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5.2 مجلس الإدارة</w:t>
      </w:r>
      <w:bookmarkEnd w:id="14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تاريخ التشكيل، اسم العضو، الصفة (رئيس المجلس، نائب الرئيس، عضو منتدب، عضو، أمين سر)، الصلاحية، تاريخ انتهاء الصلاحية، الحالة.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كل عضو صف مستقل بتاريخ تشكيله. التشكيلات القديمة تبقى كأرشيف بحالة "سابق".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تاريخ انتهاء الصلاحية يدخل تقرير الانتهاء تحت نوع "صلاحيات مجلس الإدارة".</w:t>
      </w:r>
    </w:p>
    <w:p>
      <w:pPr>
        <w:pStyle w:val="Heading2"/>
        <w:bidi/>
        <w:spacing w:after="120" w:before="240"/>
        <w:jc w:val="left"/>
      </w:pPr>
      <w:bookmarkStart w:name="_Toc15" w:id="15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5.3 رأس المال</w:t>
      </w:r>
      <w:bookmarkEnd w:id="15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الحقول العلوية (المرخص، المصدر، المدفوع، إجمالي الأسهم، القيمة الاسمية) للقراءة فقط وتتحدث تلقائيًا من آخر حركة بالتاريخ.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جدول حركات رأس المال: التاريخ، النوع (تأسيس / زيادة / تخفيض / تعديل)، القيم، بيانات صحيفة التأسيس أو المرجع، مرفق، ملاحظات.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تحقق تلقائي: المدفوع لا يتجاوز المصدر، والمصدر لا يتجاوز المرخص.</w:t>
      </w:r>
    </w:p>
    <w:p>
      <w:pPr>
        <w:pStyle w:val="Heading2"/>
        <w:bidi/>
        <w:spacing w:after="120" w:before="240"/>
        <w:jc w:val="left"/>
      </w:pPr>
      <w:bookmarkStart w:name="_Toc16" w:id="16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5.4 المساهمون</w:t>
      </w:r>
      <w:bookmarkEnd w:id="16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اسم المساهم، النوع (شخص / شركة)، الجنسية، عدد الأسهم، سعر السهم، قيمة الأسهم (تلقائي)، نسبة المساهمة، تاريخ المساهمة، الحالة (حالي / سابق / متنازل).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إذا كان إجمالي عدد الأسهم معروفًا في رأس المال، تُحسب نسبة المساهمة تلقائيًا من عدد الأسهم.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إجمالي نسب المساهمين الحاليين يظهر تحت الجدول، والحفظ مرفوض لو تجاوز 100%.</w:t>
      </w:r>
    </w:p>
    <w:p>
      <w:pPr>
        <w:pStyle w:val="Heading2"/>
        <w:bidi/>
        <w:spacing w:after="120" w:before="240"/>
        <w:jc w:val="left"/>
      </w:pPr>
      <w:bookmarkStart w:name="_Toc17" w:id="17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5.5 الجمعيات العمومية</w:t>
      </w:r>
      <w:bookmarkEnd w:id="17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نوع الجمعية (عادية / غير عادية)، تاريخ الانعقاد، رقم القرار، حالة التصديق، محضر الاجتماع (مرفق)، بيان القرار.</w:t>
      </w:r>
    </w:p>
    <w:p>
      <w:pPr>
        <w:pStyle w:val="Heading1"/>
        <w:bidi/>
        <w:spacing w:after="160" w:before="360"/>
        <w:jc w:val="left"/>
      </w:pPr>
      <w:bookmarkStart w:name="_Toc18" w:id="18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6. تاب الضرائب (Tax)</w:t>
      </w:r>
      <w:bookmarkEnd w:id="18"/>
    </w:p>
    <w:p>
      <w:pPr>
        <w:pStyle w:val="Heading2"/>
        <w:bidi/>
        <w:spacing w:after="120" w:before="240"/>
        <w:jc w:val="left"/>
      </w:pPr>
      <w:bookmarkStart w:name="_Toc19" w:id="19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6.1 بيانات تواصل مصلحة الضرائب</w:t>
      </w:r>
      <w:bookmarkEnd w:id="19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الوسيلة (تليفون / إيميل)، رقم التليفون أو الإيميل، الاسم، المسؤول (مأمور/باحث، مراجع، مدير، رئيس المأمورية)، الحالة (الحالي / السابق).</w:t>
      </w:r>
    </w:p>
    <w:p>
      <w:pPr>
        <w:pStyle w:val="Heading2"/>
        <w:bidi/>
        <w:spacing w:after="120" w:before="240"/>
        <w:jc w:val="left"/>
      </w:pPr>
      <w:bookmarkStart w:name="_Toc20" w:id="20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6.2 حسابات المنصات الضريبية</w:t>
      </w:r>
      <w:bookmarkEnd w:id="20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جدول يحفظ بيانات دخول العميل على كل منصة حكومية. الصف الواحد: المنصة، الفرع، اسم المستخدم، كلمة المرور (مشفرة)، ملاحظات.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المنصات: </w:t>
      </w:r>
      <w:r>
        <w:rPr>
          <w:rFonts w:ascii="Arial" w:cs="Arial" w:eastAsia="Arial" w:hAnsi="Arial"/>
          <w:sz w:val="22"/>
          <w:szCs w:val="22"/>
          <w:rtl/>
        </w:rPr>
        <w:t xml:space="preserve">تُدار من شاشة Tax Platform. موجود مبدئيًا: الفاتورة الإلكترونية، الإيصال الإلكتروني، منظومة الضرائب الجديدة، منظومة الضرائب القديمة، ضريبة المرتبات (قطاع خاص / عام)، مصر الرقمية، وزارة السياحة، نافذة الجمارك. راجع الروابط وأضف ما تحتاجه.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عرض كلمة المرور: </w:t>
      </w:r>
      <w:r>
        <w:rPr>
          <w:rFonts w:ascii="Arial" w:cs="Arial" w:eastAsia="Arial" w:hAnsi="Arial"/>
          <w:sz w:val="22"/>
          <w:szCs w:val="22"/>
          <w:rtl/>
        </w:rPr>
        <w:t xml:space="preserve">افتح الصف واضغط الزر. متاح لدور System Manager فقط، وكل عرض يُسجل في timeline العميل باسم المستخدم والوقت.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فتح المنصة: </w:t>
      </w:r>
      <w:r>
        <w:rPr>
          <w:rFonts w:ascii="Arial" w:cs="Arial" w:eastAsia="Arial" w:hAnsi="Arial"/>
          <w:sz w:val="22"/>
          <w:szCs w:val="22"/>
          <w:rtl/>
        </w:rPr>
        <w:t xml:space="preserve">يفتح صفحة الدخول في تاب جديد، ويعرض نافذة فيها زر نسخ اسم المستخدم وزر نسخ كلمة المرور. مع إضافة المتصفح (الفصل 7) تتم تعبئة الدخول تلقائيًا.</w:t>
      </w:r>
    </w:p>
    <w:p>
      <w:pPr>
        <w:pBdr>
          <w:right w:val="single" w:color="F0A040" w:sz="18" w:space="6"/>
        </w:pBdr>
        <w:shd w:fill="FFF4E5" w:color="auto" w:val="clear"/>
        <w:bidi/>
        <w:spacing w:after="160" w:before="80"/>
        <w:jc w:val="left"/>
      </w:pPr>
      <w:r>
        <w:rPr>
          <w:rFonts w:ascii="Arial" w:cs="Arial" w:eastAsia="Arial" w:hAnsi="Arial"/>
          <w:b/>
          <w:bCs/>
          <w:color w:val="9A5A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sz w:val="22"/>
          <w:szCs w:val="22"/>
          <w:rtl/>
        </w:rPr>
        <w:t xml:space="preserve">يجب حفظ العميل قبل استخدام زري "عرض كلمة المرور" و"فتح المنصة".</w:t>
      </w:r>
    </w:p>
    <w:p>
      <w:pPr>
        <w:pStyle w:val="Heading2"/>
        <w:bidi/>
        <w:spacing w:after="120" w:before="240"/>
        <w:jc w:val="left"/>
      </w:pPr>
      <w:bookmarkStart w:name="_Toc21" w:id="21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6.3 ملف الفاتورة الإلكترونية</w:t>
      </w:r>
      <w:bookmarkEnd w:id="21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النوع (فاتورة إلكترونية / إيصال إلكتروني)، إصدار المستند، Client ID، Client Secret، Token PIN، Device Serial Number، ملاحظات.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البيانات السرية مشفرة. هذه البيانات تُستخدم لاحقًا في الربط المباشر مع مصلحة الضرائب (API).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بيانات الختم (اسم الختم، الإصدار، الانتهاء) تبقى في جدول "بيانات التوكن" وتدخل تقرير الانتهاء.</w:t>
      </w:r>
    </w:p>
    <w:p>
      <w:pPr>
        <w:pStyle w:val="Heading2"/>
        <w:bidi/>
        <w:spacing w:after="120" w:before="240"/>
        <w:jc w:val="left"/>
      </w:pPr>
      <w:bookmarkStart w:name="_Toc22" w:id="22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6.4 الميل الضريبي</w:t>
      </w:r>
      <w:bookmarkEnd w:id="22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جدول الميل الضريبي يحفظ بيانات صندوق بريد العميل المسجل عند المصلحة، ويُستخدم لقراءة الإشعارات تلقائيًا (الفصل 8).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الفرع، الإيميل الضريبي، كلمة المرور، Incoming Server (قائمة من شاشة Mail Server، والبورت يُعبأ تلقائيًا)، علامة "قراءة الإشعارات تلقائيًا".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زر "اختبار الاتصال": يسجل الدخول على السيرفر ويعرض عدد الرسائل في صندوق الوارد أو سبب الفشل.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زر "جلب الإشعارات الآن": يجلب حتى 15 رسالة فورًا والباقي يُجلب في الخلفية.</w:t>
      </w:r>
    </w:p>
    <w:p>
      <w:pPr>
        <w:pStyle w:val="Heading1"/>
        <w:bidi/>
        <w:spacing w:after="160" w:before="360"/>
        <w:jc w:val="left"/>
      </w:pPr>
      <w:bookmarkStart w:name="_Toc23" w:id="23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7. إضافة المتصفح للدخول التلقائي</w:t>
      </w:r>
      <w:bookmarkEnd w:id="23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إضافة Chrome / Edge باسم Accounting Firms Auto Login. عند الضغط على "فتح المنصة" من شاشة العميل، تفتح صفحة الدخول وتعبئ اسم المستخدم وكلمة المرور وتضغط دخول تلقائيًا.</w:t>
      </w:r>
    </w:p>
    <w:p>
      <w:pPr>
        <w:pStyle w:val="Heading2"/>
        <w:bidi/>
        <w:spacing w:after="120" w:before="240"/>
        <w:jc w:val="left"/>
      </w:pPr>
      <w:bookmarkStart w:name="_Toc24" w:id="24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7.1 التثبيت (مرة واحدة على كل جهاز)</w:t>
      </w:r>
      <w:bookmarkEnd w:id="24"/>
    </w:p>
    <w:p>
      <w:pPr>
        <w:pStyle w:val="ListParagraph"/>
        <w:numPr>
          <w:ilvl w:val="0"/>
          <w:numId w:val="4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حمّل الملف من: https://mosayed.shopora.pro/assets/accounting_firms/extension/extension-1.0.2.zip</w:t>
      </w:r>
    </w:p>
    <w:p>
      <w:pPr>
        <w:pStyle w:val="ListParagraph"/>
        <w:numPr>
          <w:ilvl w:val="0"/>
          <w:numId w:val="4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فك الضغط في مجلد ثابت لا يُحذف، مثل C:\accounting-firms-extension.</w:t>
      </w:r>
    </w:p>
    <w:p>
      <w:pPr>
        <w:pStyle w:val="ListParagraph"/>
        <w:numPr>
          <w:ilvl w:val="0"/>
          <w:numId w:val="4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افتح chrome://extensions وفعّل Developer mode من أعلى اليمين.</w:t>
      </w:r>
    </w:p>
    <w:p>
      <w:pPr>
        <w:pStyle w:val="ListParagraph"/>
        <w:numPr>
          <w:ilvl w:val="0"/>
          <w:numId w:val="4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اضغط Load unpacked واختر المجلد.</w:t>
      </w:r>
    </w:p>
    <w:p>
      <w:pPr>
        <w:pStyle w:val="ListParagraph"/>
        <w:numPr>
          <w:ilvl w:val="0"/>
          <w:numId w:val="4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أعد تحميل صفحة ERPNext (Ctrl+Shift+R).</w:t>
      </w:r>
    </w:p>
    <w:p>
      <w:pPr>
        <w:pStyle w:val="Heading2"/>
        <w:bidi/>
        <w:spacing w:after="120" w:before="240"/>
        <w:jc w:val="left"/>
      </w:pPr>
      <w:bookmarkStart w:name="_Toc25" w:id="25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7.2 الاستخدام</w:t>
      </w:r>
      <w:bookmarkEnd w:id="25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افتح العميل، تاب Tax، جدول حسابات المنصات، افتح الصف، اضغط "فتح المنصة".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نافذة ERPNext ستذكر أن البيانات أُرسلت للإضافة. في تاب المنصة تظهر رسالة "تم ملء بيانات الدخول تلقائيًا".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المنصات التي تطلب captcha أو OTP تحتاج الخطوة الأخيرة يدويًا.</w:t>
      </w:r>
    </w:p>
    <w:p>
      <w:pPr>
        <w:pStyle w:val="Heading2"/>
        <w:bidi/>
        <w:spacing w:after="120" w:before="240"/>
        <w:jc w:val="left"/>
      </w:pPr>
      <w:bookmarkStart w:name="_Toc26" w:id="26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7.3 لو منصة لم تُعبأ</w:t>
      </w:r>
      <w:bookmarkEnd w:id="26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اضغط أيقونة الإضافة في شريط المتصفح لقراءة "آخر حالة".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افتح سجل المنصة في Tax Platform، قسم "إعدادات الدخول التلقائي"، واكتب محددات الحقول (CSS Selectors). منظومة الضرائب الجديدة مضبوطة مسبقًا: #username و #password و #kc-login.</w:t>
      </w:r>
    </w:p>
    <w:p>
      <w:pPr>
        <w:pStyle w:val="Heading2"/>
        <w:bidi/>
        <w:spacing w:after="120" w:before="240"/>
        <w:jc w:val="left"/>
      </w:pPr>
      <w:bookmarkStart w:name="_Toc27" w:id="27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7.4 تحديث الإضافة</w:t>
      </w:r>
      <w:bookmarkEnd w:id="27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كل إصدار له ملف باسمه (extension-&lt;الإصدار&gt;.zip). حمّل الإصدار الجديد، استبدل الملفات في نفس المجلد، ثم اضغط سهم التحديث في chrome://extensions.</w:t>
      </w:r>
    </w:p>
    <w:p>
      <w:pPr>
        <w:pBdr>
          <w:right w:val="single" w:color="F0A040" w:sz="18" w:space="6"/>
        </w:pBdr>
        <w:shd w:fill="FFF4E5" w:color="auto" w:val="clear"/>
        <w:bidi/>
        <w:spacing w:after="160" w:before="80"/>
        <w:jc w:val="left"/>
      </w:pPr>
      <w:r>
        <w:rPr>
          <w:rFonts w:ascii="Arial" w:cs="Arial" w:eastAsia="Arial" w:hAnsi="Arial"/>
          <w:b/>
          <w:bCs/>
          <w:color w:val="9A5A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sz w:val="22"/>
          <w:szCs w:val="22"/>
          <w:rtl/>
        </w:rPr>
        <w:t xml:space="preserve">لا تستخدم رابط extension.zip القديم بعد التحديث لأن المتصفح قد يحتفظ بنسخة قديمة من الكاش.</w:t>
      </w:r>
    </w:p>
    <w:p>
      <w:pPr>
        <w:pStyle w:val="Heading1"/>
        <w:bidi/>
        <w:spacing w:after="160" w:before="360"/>
        <w:jc w:val="left"/>
      </w:pPr>
      <w:bookmarkStart w:name="_Toc28" w:id="28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8. قراءة الإيميل الضريبي وتصنيف الإشعارات</w:t>
      </w:r>
      <w:bookmarkEnd w:id="28"/>
    </w:p>
    <w:p>
      <w:pPr>
        <w:pStyle w:val="Heading2"/>
        <w:bidi/>
        <w:spacing w:after="120" w:before="240"/>
        <w:jc w:val="left"/>
      </w:pPr>
      <w:bookmarkStart w:name="_Toc29" w:id="29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8.1 كيف يعمل</w:t>
      </w:r>
      <w:bookmarkEnd w:id="29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كل 30 دقيقة يدخل النظام على كل إيميل ضريبي مفعّل ويجلب الرسائل الجديدة فقط.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القراءة بدون أثر: لا تُعلَّم الرسائل كمقروءة ولا يُحذف شيء من صندوق العميل.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أول مزامنة لأي إيميل تجلب رسائل آخر سنة فقط (قابل للتعديل من الإعدادات)، وبحد أقصى 50 رسالة لكل إيميل في المرة.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لو فشل الدخول على إيميل، ينتظر النظام 6 ساعات قبل المحاولة التالية حتى لا يُقفل الحساب.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النسخ المكررة من نفس الرسالة لا تُسجل مرتين.</w:t>
      </w:r>
    </w:p>
    <w:p>
      <w:pPr>
        <w:pStyle w:val="Heading2"/>
        <w:bidi/>
        <w:spacing w:after="120" w:before="240"/>
        <w:jc w:val="left"/>
      </w:pPr>
      <w:bookmarkStart w:name="_Toc30" w:id="30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8.2 الإشعار الضريبي (Tax Notification)</w:t>
      </w:r>
      <w:bookmarkEnd w:id="30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كل رسالة تتحول إلى سجل فيه: العميل، الفرع، المرسل، العنوان، تاريخ الاستلام، نص الرسالة، المرفقات (ملفات private)، التصنيف، نوع الضريبة، الأولوية، تاريخ الاستحقاق، الحالة (جديد / تحت المراجعة / تم التعامل / مؤرشف)، المسؤول، ملاحظات المكتب.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الصور المدمجة في الرسائل (الشعارات) لا تُحفظ كمرفقات، المرفقات الحقيقية فقط.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أعلى شاشة العميل يظهر تنبيه بعدد الإشعارات الجديدة والمتأخرة، والإشعارات تظهر في Connections.</w:t>
      </w:r>
    </w:p>
    <w:p>
      <w:pPr>
        <w:pStyle w:val="Heading2"/>
        <w:bidi/>
        <w:spacing w:after="120" w:before="240"/>
        <w:jc w:val="left"/>
      </w:pPr>
      <w:bookmarkStart w:name="_Toc31" w:id="31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8.3 قواعد التصنيف</w:t>
      </w:r>
      <w:bookmarkEnd w:id="31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شاشة Tax Notification Rule. تُجرب القواعد من الترتيب الأصغر للأكبر، وأول قاعدة تتحقق هي التي تُطبق. لاحقًا تُكمل القواعد التالية نوع الضريبة أو التصنيف إذا تركته القاعدة الأولى فارغًا.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الشروط: المرسل يحتوي على، العنوان يحتوي على، نص الرسالة يحتوي على. كلمة في كل سطر، ويكفي تحقق أي كلمة داخل الشرط، ويجب تحقق كل الشروط المكتوبة.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النتيجة: التصنيف، نوع الضريبة، الأولوية، مهلة التعامل بالأيام، تعيين لمحاسب العميل، إنشاء مهمة للمحاسب، أرشفة تلقائية.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القواعد الجاهزة: رفض طلب، قبول طلب، تنبيه هام، رموز التحقق، فحص ضريبي، تأكيد سداد، مطالبات وسداد، إقرارات، الفاتورة الإلكترونية، الإيصال الإلكتروني، تحديث حالة مستندات الفاتورة الإلكترونية، أنواع الضرائب، ورسائل المصلحة العامة.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زر "إعادة تطبيق القواعد" في قائمة الإشعارات يعيد تصنيف الإشعارات المفتوحة (أو المحددة) بعد تعديل القواعد.</w:t>
      </w:r>
    </w:p>
    <w:p>
      <w:pPr>
        <w:pStyle w:val="Heading2"/>
        <w:bidi/>
        <w:spacing w:after="120" w:before="240"/>
        <w:jc w:val="left"/>
      </w:pPr>
      <w:bookmarkStart w:name="_Toc32" w:id="32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8.4 التعيين والمهام</w:t>
      </w:r>
      <w:bookmarkEnd w:id="32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الإشعار يُعين تلقائيًا لمحاسب العميل (حقل "كود المحاسب" في العميل، ولا بد أن يكون للموظف مستخدم مربوط).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القواعد المعلّم فيها "إنشاء مهمة" تنشئ ToDo للمحاسب بتاريخ استحقاق وإشعارًا في جرس ERPNext، للرسائل الأحدث من 7 أيام فقط.</w:t>
      </w:r>
    </w:p>
    <w:p>
      <w:pPr>
        <w:pStyle w:val="Heading2"/>
        <w:bidi/>
        <w:spacing w:after="120" w:before="240"/>
        <w:jc w:val="left"/>
      </w:pPr>
      <w:bookmarkStart w:name="_Toc33" w:id="33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8.5 المتابعة</w:t>
      </w:r>
      <w:bookmarkEnd w:id="33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6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الاستخدام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Tax Notifications Monitor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التقرير اليومي: الإشعارات المفتوحة والمتأخرة حسب المحاسب والتصنيف، مع رسم شهري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Tax Notification (القائمة)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فتح الإشعارات والتعامل معها وتغيير الحالة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Tax Mailbox Sync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حالة كل إيميل: آخر مزامنة، نجح أو فشل، سبب الفشل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Tax Email Settings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تفعيل القراءة التلقائية، مدة أول مزامنة، أقصى عدد رسائل، حفظ المرفقات وحجمها، عمر الرسائل التي تُنشأ لها مهام</w:t>
            </w:r>
          </w:p>
        </w:tc>
      </w:tr>
    </w:tbl>
    <w:p>
      <w:pPr>
        <w:pBdr>
          <w:right w:val="single" w:color="F0A040" w:sz="18" w:space="6"/>
        </w:pBdr>
        <w:shd w:fill="FFF4E5" w:color="auto" w:val="clear"/>
        <w:bidi/>
        <w:spacing w:after="160" w:before="80"/>
        <w:jc w:val="left"/>
      </w:pPr>
      <w:r>
        <w:rPr>
          <w:rFonts w:ascii="Arial" w:cs="Arial" w:eastAsia="Arial" w:hAnsi="Arial"/>
          <w:b/>
          <w:bCs/>
          <w:color w:val="9A5A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sz w:val="22"/>
          <w:szCs w:val="22"/>
          <w:rtl/>
        </w:rPr>
        <w:t xml:space="preserve">لا يُرسل إشعار لأحد إلا عند إنشاء مهمة. لو أردت إشعارًا عند كل رسالة أو لمدير ثابت، يمكن إضافته لاحقًا.</w:t>
      </w:r>
    </w:p>
    <w:p>
      <w:pPr>
        <w:pStyle w:val="Heading1"/>
        <w:bidi/>
        <w:spacing w:after="160" w:before="360"/>
        <w:jc w:val="left"/>
      </w:pPr>
      <w:bookmarkStart w:name="_Toc34" w:id="34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9. تقرير انتهاء المستندات (Document Expiry Monitor)</w:t>
      </w:r>
      <w:bookmarkEnd w:id="34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يجمع كل تواريخ الانتهاء في النظام ويصنفها: منتهي، قريب الانتهاء (خلال عدد أيام التنبيه، افتراضيًا 30)، ساري.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الفلاتر: العميل، الفرع، نوع المستند، التنبيه قبل (يوم)، الحالة، تاريخ الانتهاء من / إلى.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أنواع المستندات: البطاقة الضريبية، القيمة المضافة، الرخص، اتحاد التشييد، السجل التجاري، العلامات التجارية، صلاحيات مجلس الإدارة، البطاقة الاستيرادية، البطاقة التصديرية، بيانات التوكن، التيسيرات، الدفعات المقدمة، مستندات الأرشيف.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في أعلى شاشة العميل يظهر تنبيه أحمر أو برتقالي بعدد المستندات المنتهية والقريبة من الانتهاء.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الرسم البياني يعرض الانتهاءات حسب الشهر مقسمة بالحالة.</w:t>
      </w:r>
    </w:p>
    <w:p>
      <w:pPr>
        <w:pStyle w:val="Heading1"/>
        <w:bidi/>
        <w:spacing w:after="160" w:before="360"/>
        <w:jc w:val="left"/>
      </w:pPr>
      <w:bookmarkStart w:name="_Toc35" w:id="35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10. ملخص اليوم للموظف</w:t>
      </w:r>
      <w:bookmarkEnd w:id="35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شاشة Employee Daily Summary يسجل فيها كل موظف أعمال يومه.</w:t>
      </w:r>
    </w:p>
    <w:p>
      <w:pPr>
        <w:pStyle w:val="ListParagraph"/>
        <w:numPr>
          <w:ilvl w:val="0"/>
          <w:numId w:val="5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من السايدبار اضغط "ملخص اليوم" ثم جديد. الموظف يُحدد تلقائيًا من المستخدم، والتاريخ هو اليوم.</w:t>
      </w:r>
    </w:p>
    <w:p>
      <w:pPr>
        <w:pStyle w:val="ListParagraph"/>
        <w:numPr>
          <w:ilvl w:val="0"/>
          <w:numId w:val="5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أضف صفوف أعمال اليوم: العميل، نوع العمل (إقرار ضريبي، فحص ضريبي، زيارة مأمورية، مراجعة، اجتماع مع العميل، أعمال مكتبية، أخرى)، الوصف، الساعات، الحالة (تم / مستمر).</w:t>
      </w:r>
    </w:p>
    <w:p>
      <w:pPr>
        <w:pStyle w:val="ListParagraph"/>
        <w:numPr>
          <w:ilvl w:val="0"/>
          <w:numId w:val="5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اكتب ملاحظات عامة، وعلّم "يحتاج متابعة من المدير" عند الحاجة، ثم احفظ.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ملخص واحد فقط لكل موظف في اليوم، وإجمالي الساعات يُحسب تلقائيًا ولا يتجاوز 24.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الموظف يرى ملخصاته هو فقط، ويستطيع تعديلها خلال يومين من تاريخها ثم تُقفل. المدير (System Manager أو HR Manager أو Accounts Manager) يرى ويعدل الكل، وله حقل "رد المدير".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تقرير "Daily Work Hours": الساعات مجمعة حسب الموظف أو العميل أو نوع العمل خلال فترة.</w:t>
      </w:r>
    </w:p>
    <w:p>
      <w:pPr>
        <w:pStyle w:val="Heading1"/>
        <w:bidi/>
        <w:spacing w:after="160" w:before="360"/>
        <w:jc w:val="left"/>
      </w:pPr>
      <w:bookmarkStart w:name="_Toc36" w:id="36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11. أرشيف العميل</w:t>
      </w:r>
      <w:bookmarkEnd w:id="36"/>
    </w:p>
    <w:p>
      <w:pPr>
        <w:pStyle w:val="Heading2"/>
        <w:bidi/>
        <w:spacing w:after="120" w:before="240"/>
        <w:jc w:val="left"/>
      </w:pPr>
      <w:bookmarkStart w:name="_Toc37" w:id="37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11.1 الفكرة</w:t>
      </w:r>
      <w:bookmarkEnd w:id="37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لكل عميل شجرة مجلدات خاصة به، تُنشأ تلقائيًا عند إنشاء العميل من "الهيكل الافتراضي"، ثم يُعدل فيها بحرية (إضافة، إعادة تسمية، حذف) دون التأثير على باقي العملاء.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الهيكل الافتراضي يُدار من شاشة Archive Folder Template، وأي مجلد تضيفه هناك يمكن تطبيقه على عميل قديم بزر "الهيكل الافتراضي" داخل تاب الأرشيف.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الملفات تُخزن على الخادم كملفات خاصة (private) لا تُفتح إلا لمستخدم مسجل له صلاحية على العميل.</w:t>
      </w:r>
    </w:p>
    <w:p>
      <w:pPr>
        <w:pStyle w:val="Heading2"/>
        <w:bidi/>
        <w:spacing w:after="120" w:before="240"/>
        <w:jc w:val="left"/>
      </w:pPr>
      <w:bookmarkStart w:name="_Toc38" w:id="38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11.2 الاستخدام من تاب الأرشيف</w:t>
      </w:r>
      <w:bookmarkEnd w:id="38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الزر</w:t>
            </w:r>
          </w:p>
        </w:tc>
        <w:tc>
          <w:tcPr>
            <w:tcW w:type="dxa" w:w="6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ماذا يفعل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الشجرة (يمين)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اضغط المجلد لعرض ملفاته. الرقم بجوار المجلد هو عدد الملفات فيه وفي فروعه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مجلد جديد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ينشئ مجلدًا داخل المجلد المختار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إعادة تسمية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يغير اسم المجلد المختار (ما عدا المجلد الرئيسي)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المجلد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للمدير فقط، ويجب أن يكون المجلد فارغًا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رفع ملفات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نافذة تطلب السنة والشهر وتاريخ المستند والوصف، ثم اسحب الملفات أو اخترها. يُقبل أكثر من ملف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تنزيل المحدد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ملف واحد يُفتح مباشرة، وأكثر من ملف يُنزَّل كملف ZIP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نقل المحدد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ينقل الملفات المحددة إلى مجلد آخر لنفس العميل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المحدد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للمدير فقط، ويحذف الملف نهائيًا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البحث والسنة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بحث بالاسم أو الوصف، فلتر بالسنة، وخيار "شامل المجلدات الفرعية"</w:t>
            </w:r>
          </w:p>
        </w:tc>
      </w:tr>
    </w:tbl>
    <w:p>
      <w:pPr>
        <w:pStyle w:val="Heading2"/>
        <w:bidi/>
        <w:spacing w:after="120" w:before="240"/>
        <w:jc w:val="left"/>
      </w:pPr>
      <w:bookmarkStart w:name="_Toc39" w:id="39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11.3 البحث في كل العملاء والتقارير</w:t>
      </w:r>
      <w:bookmarkEnd w:id="39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قائمة "مستندات الأرشيف" (Customer Document): فلاتر بالعميل والمجلد والسنة والشهر واسم الملف، مع تصدير Excel.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تقرير "ملخص الأرشيف" (Archive Summary): عدد الملفات والحجم وآخر رفع لكل عميل ومجلد.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كل رفع أو حذف يُسجل في timeline العميل. الملف الذي له تاريخ انتهاء يدخل تقرير الانتهاء.</w:t>
      </w:r>
    </w:p>
    <w:p>
      <w:pPr>
        <w:pStyle w:val="Heading1"/>
        <w:bidi/>
        <w:spacing w:after="160" w:before="360"/>
        <w:jc w:val="left"/>
      </w:pPr>
      <w:bookmarkStart w:name="_Toc40" w:id="40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12. لوحة مكتب المحاسبة والروابط السريعة</w:t>
      </w:r>
      <w:bookmarkEnd w:id="40"/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لوحة "مكتب المحاسبة" (Dashboard) تعرض الوضع الحالي ومؤشرات السنة: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كروت: مستندات منتهية، تنتهي خلال 30 يوم، إشعارات ضريبية جديدة، إشعارات ضريبية متأخرة. الضغط على الكارت يفتح التقرير أو القائمة المفلترة.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رسمان من أول السنة حتى اليوم: انتهاء المستندات حسب الشهر، والإشعارات الضريبية حسب الشهر مقسمة بالتصنيف.</w:t>
      </w:r>
    </w:p>
    <w:p>
      <w:pPr>
        <w:bidi/>
        <w:spacing w:after="120" w:line="32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في السايدبار (داخل شاشات العملاء) تمت إضافة: لوحة مكتب المحاسبة، تقرير انتهاء المستندات، تقرير الإشعارات الضريبية، الإشعارات الضريبية، ملخص اليوم، تقرير ساعات العمل، مستندات الأرشيف، ملخص الأرشيف، الهيكل الافتراضي للأرشيف.</w:t>
      </w:r>
    </w:p>
    <w:p>
      <w:pPr>
        <w:pStyle w:val="Heading2"/>
        <w:bidi/>
        <w:spacing w:after="120" w:before="240"/>
        <w:jc w:val="left"/>
      </w:pPr>
      <w:bookmarkStart w:name="_Toc41" w:id="41"/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12.1 دليل الروابط</w:t>
      </w:r>
      <w:bookmarkEnd w:id="41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الشاشة</w:t>
            </w:r>
          </w:p>
        </w:tc>
        <w:tc>
          <w:tcPr>
            <w:tcW w:type="dxa" w:w="5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الرابط داخل النظام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لوحة مكتب المحاسبة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/app/dashboard-view/مكتب المحاسبة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تقرير انتهاء المستندات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/app/query-report/Document Expiry Monitor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تقرير الإشعارات الضريبية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/app/query-report/Tax Notifications Monitor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الإشعارات الضريبية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/app/tax-notification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حالة الإيميلات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/app/tax-mailbox-sync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قواعد التصنيف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/app/tax-notification-rule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المنصات الضريبية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/app/tax-platform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ملخص اليوم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/app/employee-daily-summary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تقرير ساعات العمل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/app/query-report/Daily Work Hours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مستندات الأرشيف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/app/customer-document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ملخص الأرشيف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/app/query-report/Archive Summary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الهيكل الافتراضي للأرشيف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/app/archive-folder-template/view/tree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فروع العملاء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/app/customer-branch</w:t>
            </w:r>
          </w:p>
        </w:tc>
      </w:tr>
    </w:tbl>
    <w:p>
      <w:pPr>
        <w:pStyle w:val="Heading1"/>
        <w:bidi/>
        <w:spacing w:after="160" w:before="360"/>
        <w:jc w:val="left"/>
      </w:pPr>
      <w:bookmarkStart w:name="_Toc42" w:id="42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13. الصلاحيات</w:t>
      </w:r>
      <w:bookmarkEnd w:id="42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rPr>
          <w:tblHeader/>
        </w:trPr>
        <w:tc>
          <w:tcPr>
            <w:tcW w:type="dxa" w:w="5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الإجراء</w:t>
            </w:r>
          </w:p>
        </w:tc>
        <w:tc>
          <w:tcPr>
            <w:tcW w:type="dxa" w:w="4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من يستطيع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عرض كلمات مرور المنصات واستخدامها في الدخول التلقائي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System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عرض كلمة مرور الميل الضريبي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System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ملف أو مجلد من الأرشيف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System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إشعار ضريبي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System Manager، Accounts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تعديل ملخص يوم قديم أو ملخص موظف آخر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System Manager، HR Manager، Accounts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إدارة المنصات والقواعد والتصنيفات والهيكل الافتراضي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System Manager، Accounts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رفع ملفات الأرشيف ونقلها، تسجيل الفروع والبيانات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Accounts User، Accounts Manager، Sales User، System Manager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تسجيل ملخص اليوم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كل موظف لنفسه (دور Employee)</w:t>
            </w:r>
          </w:p>
        </w:tc>
      </w:tr>
    </w:tbl>
    <w:p>
      <w:pPr>
        <w:pBdr>
          <w:right w:val="single" w:color="F0A040" w:sz="18" w:space="6"/>
        </w:pBdr>
        <w:shd w:fill="FFF4E5" w:color="auto" w:val="clear"/>
        <w:bidi/>
        <w:spacing w:after="160" w:before="80"/>
        <w:jc w:val="left"/>
      </w:pPr>
      <w:r>
        <w:rPr>
          <w:rFonts w:ascii="Arial" w:cs="Arial" w:eastAsia="Arial" w:hAnsi="Arial"/>
          <w:b/>
          <w:bCs/>
          <w:color w:val="9A5A00"/>
          <w:sz w:val="22"/>
          <w:szCs w:val="22"/>
          <w:rtl/>
        </w:rPr>
        <w:t xml:space="preserve">ملاحظة: </w:t>
      </w:r>
      <w:r>
        <w:rPr>
          <w:rFonts w:ascii="Arial" w:cs="Arial" w:eastAsia="Arial" w:hAnsi="Arial"/>
          <w:sz w:val="22"/>
          <w:szCs w:val="22"/>
          <w:rtl/>
        </w:rPr>
        <w:t xml:space="preserve">كل عرض لكلمة مرور وكل رفع أو حذف في الأرشيف يُسجل في timeline العميل باسم المستخدم والوقت.</w:t>
      </w:r>
    </w:p>
    <w:p>
      <w:pPr>
        <w:pStyle w:val="Heading1"/>
        <w:bidi/>
        <w:spacing w:after="160" w:before="360"/>
        <w:jc w:val="left"/>
      </w:pPr>
      <w:bookmarkStart w:name="_Toc43" w:id="43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14. اللغة</w:t>
      </w:r>
      <w:bookmarkEnd w:id="43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كل الشاشات والحقول والرسائل الجديدة تظهر بالعربية للمستخدم الذي لغته عربية، وبالإنجليزية لمن لغته إنجليزية. تُغير اللغة من إعدادات المستخدم.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القيم المخزنة (مثل حالة الإشعار "جديد") تبقى عربية في قاعدة البيانات وتُعرض مترجمة فقط.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sz w:val="22"/>
          <w:szCs w:val="22"/>
          <w:rtl/>
        </w:rPr>
        <w:t xml:space="preserve">ملفات الترجمة داخل التطبيق: translations/en.csv (النصوص العربية إلى الإنجليزية) و translations/ar.csv (أسماء الشاشات الإنجليزية إلى العربية).</w:t>
      </w:r>
    </w:p>
    <w:p>
      <w:pPr>
        <w:pStyle w:val="Heading1"/>
        <w:bidi/>
        <w:spacing w:after="160" w:before="360"/>
        <w:jc w:val="left"/>
      </w:pPr>
      <w:bookmarkStart w:name="_Toc44" w:id="44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15. ملاحظات تشغيلية للمسؤول الفني</w:t>
      </w:r>
      <w:bookmarkEnd w:id="44"/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مكان الكود: </w:t>
      </w:r>
      <w:r>
        <w:rPr>
          <w:rFonts w:ascii="Arial" w:cs="Arial" w:eastAsia="Arial" w:hAnsi="Arial"/>
          <w:sz w:val="22"/>
          <w:szCs w:val="22"/>
          <w:rtl/>
        </w:rPr>
        <w:t xml:space="preserve">apps/accounting_firms داخل bench frappe-16-moelsayed. كل التخصيصات على شاشة العميل عبارة عن Custom Fields في fixtures/custom_field.json، والبيانات الافتراضية تُنشأ بـ patches.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التثبيت على خادم آخر: </w:t>
      </w:r>
      <w:r>
        <w:rPr>
          <w:rFonts w:ascii="Arial" w:cs="Arial" w:eastAsia="Arial" w:hAnsi="Arial"/>
          <w:sz w:val="22"/>
          <w:szCs w:val="22"/>
          <w:rtl/>
        </w:rPr>
        <w:t xml:space="preserve">bench get-app ثم bench install-app accounting_firms ثم bench migrate. كل الجداول والحقول والبيانات الافتراضية تُبنى تلقائيًا.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بعد تعديل أي كود Python: </w:t>
      </w:r>
      <w:r>
        <w:rPr>
          <w:rFonts w:ascii="Arial" w:cs="Arial" w:eastAsia="Arial" w:hAnsi="Arial"/>
          <w:sz w:val="22"/>
          <w:szCs w:val="22"/>
          <w:rtl/>
        </w:rPr>
        <w:t xml:space="preserve">الخادم يعمل بوضع production (gunicorn مع --preload)، وbench migrate لا يعيد تشغيله. يلزم إعادة تشغيل خدمة الويب (bench restart أو إعادة تشغيل gunicorn من supervisor) حتى تظهر التعديلات.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الملفات الثابتة (assets): </w:t>
      </w:r>
      <w:r>
        <w:rPr>
          <w:rFonts w:ascii="Arial" w:cs="Arial" w:eastAsia="Arial" w:hAnsi="Arial"/>
          <w:sz w:val="22"/>
          <w:szCs w:val="22"/>
          <w:rtl/>
        </w:rPr>
        <w:t xml:space="preserve">nginx يخزنها في الكاش لمدة سنة. لذلك كل إصدار من إضافة المتصفح له ملف باسمه ورقم إصداره.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المهمة المجدولة: </w:t>
      </w:r>
      <w:r>
        <w:rPr>
          <w:rFonts w:ascii="Arial" w:cs="Arial" w:eastAsia="Arial" w:hAnsi="Arial"/>
          <w:sz w:val="22"/>
          <w:szCs w:val="22"/>
          <w:rtl/>
        </w:rPr>
        <w:t xml:space="preserve">قراءة الإيميلات كل 30 دقيقة مسجلة في Scheduled Job Type باسم accounting_firms.tax_email.fetch.fetch_all، وتتطلب تشغيل scheduler الموقع.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رسالة Cannot edit Standard Dashboards عند migrate: </w:t>
      </w:r>
      <w:r>
        <w:rPr>
          <w:rFonts w:ascii="Arial" w:cs="Arial" w:eastAsia="Arial" w:hAnsi="Arial"/>
          <w:sz w:val="22"/>
          <w:szCs w:val="22"/>
          <w:rtl/>
        </w:rPr>
        <w:t xml:space="preserve">تظهر أحيانًا في أول تشغيل بسبب fixture في تطبيق gesc_app، وتختفي بإعادة تشغيل migrate مرة أخرى. ليست من accounting_firms.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الرجوع عن أي تعديل: </w:t>
      </w:r>
      <w:r>
        <w:rPr>
          <w:rFonts w:ascii="Arial" w:cs="Arial" w:eastAsia="Arial" w:hAnsi="Arial"/>
          <w:sz w:val="22"/>
          <w:szCs w:val="22"/>
          <w:rtl/>
        </w:rPr>
        <w:t xml:space="preserve">كل ميزة في commit مستقل في مستودع git الخاص بالتطبيق (الفصل 16)، ويمكن عمل revert للميزة وحدها.</w:t>
      </w:r>
    </w:p>
    <w:p>
      <w:pPr>
        <w:pStyle w:val="Heading1"/>
        <w:bidi/>
        <w:spacing w:after="160" w:before="360"/>
        <w:jc w:val="left"/>
      </w:pPr>
      <w:bookmarkStart w:name="_Toc45" w:id="45"/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16. سجل التعديلات (Git)</w:t>
      </w:r>
      <w:bookmarkEnd w:id="45"/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الـ commit</w:t>
            </w:r>
          </w:p>
        </w:tc>
        <w:tc>
          <w:tcPr>
            <w:tcW w:type="dxa" w:w="6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35d4b3f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إعادة هيكلة شاشة العميل: الفروع كسجل مستقل، تاب البيانات الأساسية، بيانات تواصل المصلحة، البطاقتان الاستيرادية والتصديرية، التأمينات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8d5311e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حسابات المنصات الضريبية وملف الفاتورة الإلكترونية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322fb35 → 7ab5fa7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المتصفح للدخول التلقائي وإصلاحاتها حتى الإصدار 1.0.2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b07a7ff → c23eacf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قراءة الإيميل الضريبي، تصنيف الإشعارات، القواعد من رسائل المصلحة الحقيقية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bdd4a50, e8e13b2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لوحة مكتب المحاسبة وروابط السايدبار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878f555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الترجمة العربية والإنجليزية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3acc897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العلامات التجارية، الشركات المرتبطة، تعديلات السجل التجاري، فلتر نوع المستند، ملخص اليوم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29c9c17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تاب البيانات الإدارية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a56ee80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أرشيف العميل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صفحة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rFonts w:ascii="Arial" w:cs="Arial" w:eastAsia="Arial" w:hAnsi="Arial"/>
        <w:color w:val="595959"/>
        <w:sz w:val="18"/>
        <w:szCs w:val="18"/>
        <w:rtl/>
      </w:rPr>
      <w:t xml:space="preserve">نظام مكتب المحاسبة - دليل التعديلات والاستخدام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left="0" w:right="560" w:hanging="360"/>
      </w:pPr>
      <w:rPr>
        <w:rFonts w:ascii="Arial" w:cs="Arial" w:eastAsia="Arial" w:hAnsi="Arial"/>
        <w:rtl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left="0" w:right="560" w:hanging="360"/>
      </w:pPr>
      <w:rPr>
        <w:rFonts w:ascii="Arial" w:cs="Arial" w:eastAsia="Arial" w:hAnsi="Arial"/>
        <w:rtl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left="0" w:right="560" w:hanging="360"/>
      </w:pPr>
      <w:rPr>
        <w:rFonts w:ascii="Arial" w:cs="Arial" w:eastAsia="Arial" w:hAnsi="Arial"/>
        <w:rtl/>
      </w:r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0" w:right="560" w:hanging="300"/>
      </w:pPr>
      <w:rPr>
        <w:rFonts w:ascii="Arial" w:cs="Arial" w:eastAsia="Arial" w:hAnsi="Arial"/>
      </w:rPr>
    </w:lvl>
    <w:lvl w:ilvl="1" w:tentative="1">
      <w:start w:val="1"/>
      <w:numFmt w:val="bullet"/>
      <w:lvlText w:val="◦"/>
      <w:lvlJc w:val="right"/>
      <w:pPr>
        <w:ind w:left="0" w:right="1000" w:hanging="3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jc w:val="left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jc w:val="left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bidi/>
      <w:jc w:val="left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التعديلات والاستخدام - نظام مكتب المحاسبة</dc:title>
  <dc:creator>Accounting Firms</dc:creator>
  <cp:lastModifiedBy>Un-named</cp:lastModifiedBy>
  <cp:revision>1</cp:revision>
  <dcterms:created xsi:type="dcterms:W3CDTF">2026-10-11T19:39:20.723Z</dcterms:created>
  <dcterms:modified xsi:type="dcterms:W3CDTF">2026-10-11T19:39:20.724Z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