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40"/>
          <w:szCs w:val="40"/>
        </w:rPr>
        <w:t xml:space="preserve">Reaya+ Personal Data Inventory</w:t>
      </w:r>
    </w:p>
    <w:p>
      <w:pPr>
        <w:spacing w:after="120"/>
      </w:pPr>
      <w:r>
        <w:rPr>
          <w:rFonts w:ascii="Calibri" w:cs="Calibri" w:eastAsia="Calibri" w:hAnsi="Calibri"/>
          <w:b/>
          <w:bCs/>
          <w:sz w:val="21"/>
          <w:szCs w:val="21"/>
        </w:rPr>
        <w:t xml:space="preserve">Prepared for:</w:t>
      </w:r>
      <w:r>
        <w:rPr>
          <w:rFonts w:ascii="Calibri" w:cs="Calibri" w:eastAsia="Calibri" w:hAnsi="Calibri"/>
          <w:b w:val="false"/>
          <w:bCs w:val="false"/>
          <w:sz w:val="21"/>
          <w:szCs w:val="21"/>
        </w:rPr>
        <w:t xml:space="preserve"> legal review under the Personal Data Protection Law (Law 151 of 2020) and its executive regulations</w:t>
      </w:r>
    </w:p>
    <w:p>
      <w:pPr>
        <w:spacing w:after="120"/>
      </w:pPr>
      <w:r>
        <w:rPr>
          <w:rFonts w:ascii="Calibri" w:cs="Calibri" w:eastAsia="Calibri" w:hAnsi="Calibri"/>
          <w:b/>
          <w:bCs/>
          <w:sz w:val="21"/>
          <w:szCs w:val="21"/>
        </w:rPr>
        <w:t xml:space="preserve">Last updated:</w:t>
      </w:r>
      <w:r>
        <w:rPr>
          <w:rFonts w:ascii="Calibri" w:cs="Calibri" w:eastAsia="Calibri" w:hAnsi="Calibri"/>
          <w:b w:val="false"/>
          <w:bCs w:val="false"/>
          <w:sz w:val="21"/>
          <w:szCs w:val="21"/>
        </w:rPr>
        <w:t xml:space="preserve"> 8 October 2026 (through build milestone M3.1)</w:t>
      </w:r>
    </w:p>
    <w:p>
      <w:pPr>
        <w:spacing w:after="120"/>
      </w:pPr>
      <w:r>
        <w:rPr>
          <w:rFonts w:ascii="Calibri" w:cs="Calibri" w:eastAsia="Calibri" w:hAnsi="Calibri"/>
          <w:b/>
          <w:bCs/>
          <w:sz w:val="21"/>
          <w:szCs w:val="21"/>
        </w:rPr>
        <w:t xml:space="preserve">Source of truth:</w:t>
      </w:r>
      <w:r>
        <w:rPr>
          <w:rFonts w:ascii="Calibri" w:cs="Calibri" w:eastAsia="Calibri" w:hAnsi="Calibri"/>
          <w:b w:val="false"/>
          <w:bCs w:val="false"/>
          <w:sz w:val="21"/>
          <w:szCs w:val="21"/>
        </w:rPr>
        <w:t xml:space="preserve"> this file (</w:t>
      </w:r>
      <w:r>
        <w:rPr>
          <w:rFonts w:ascii="Consolas" w:cs="Consolas" w:eastAsia="Consolas" w:hAnsi="Consolas"/>
          <w:sz w:val="21"/>
          <w:szCs w:val="21"/>
        </w:rPr>
        <w:t xml:space="preserve">docs/DATA_INVENTORY.md</w:t>
      </w:r>
      <w:r>
        <w:rPr>
          <w:rFonts w:ascii="Calibri" w:cs="Calibri" w:eastAsia="Calibri" w:hAnsi="Calibri"/>
          <w:b w:val="false"/>
          <w:bCs w:val="false"/>
          <w:sz w:val="21"/>
          <w:szCs w:val="21"/>
        </w:rPr>
        <w:t xml:space="preserve">), updated with every milestone. The Word copy (</w:t>
      </w:r>
      <w:r>
        <w:rPr>
          <w:rFonts w:ascii="Consolas" w:cs="Consolas" w:eastAsia="Consolas" w:hAnsi="Consolas"/>
          <w:sz w:val="21"/>
          <w:szCs w:val="21"/>
        </w:rPr>
        <w:t xml:space="preserve">docs/DATA_INVENTORY.docx</w:t>
      </w:r>
      <w:r>
        <w:rPr>
          <w:rFonts w:ascii="Calibri" w:cs="Calibri" w:eastAsia="Calibri" w:hAnsi="Calibri"/>
          <w:b w:val="false"/>
          <w:bCs w:val="false"/>
          <w:sz w:val="21"/>
          <w:szCs w:val="21"/>
        </w:rPr>
        <w:t xml:space="preserve">) is generated from it.</w:t>
      </w:r>
    </w:p>
    <w:p>
      <w:pPr>
        <w:pStyle w:val="Heading1"/>
        <w:spacing w:after="120" w:before="280"/>
      </w:pPr>
      <w:r>
        <w:rPr>
          <w:rFonts w:ascii="Calibri" w:cs="Calibri" w:eastAsia="Calibri" w:hAnsi="Calibri"/>
          <w:b/>
          <w:bCs/>
          <w:sz w:val="28"/>
          <w:szCs w:val="28"/>
        </w:rPr>
        <w:t xml:space="preserve">About this document</w:t>
      </w:r>
    </w:p>
    <w:p>
      <w:pPr>
        <w:spacing w:after="120"/>
      </w:pPr>
      <w:r>
        <w:rPr>
          <w:rFonts w:ascii="Calibri" w:cs="Calibri" w:eastAsia="Calibri" w:hAnsi="Calibri"/>
          <w:b w:val="false"/>
          <w:bCs w:val="false"/>
          <w:sz w:val="21"/>
          <w:szCs w:val="21"/>
        </w:rPr>
        <w:t xml:space="preserve">Reaya+ (رعاية+) is an Egyptian app that books home nursing and doctor visits. This document lists every kind of personal and health data the app handles, so counsel can assess it under Law 151 of 2020. Health data is sensitive data under that law.</w:t>
      </w:r>
    </w:p>
    <w:p>
      <w:pPr>
        <w:spacing w:after="120"/>
      </w:pPr>
      <w:r>
        <w:rPr>
          <w:rFonts w:ascii="Calibri" w:cs="Calibri" w:eastAsia="Calibri" w:hAnsi="Calibri"/>
          <w:b w:val="false"/>
          <w:bCs w:val="false"/>
          <w:sz w:val="21"/>
          <w:szCs w:val="21"/>
        </w:rPr>
        <w:t xml:space="preserve">It covers what is built so far:</w:t>
      </w:r>
    </w:p>
    <w:p>
      <w:pPr>
        <w:pStyle w:val="ListParagraph"/>
        <w:numPr>
          <w:ilvl w:val="0"/>
          <w:numId w:val="1"/>
        </w:numPr>
        <w:spacing w:after="60"/>
      </w:pPr>
      <w:r>
        <w:rPr>
          <w:rFonts w:ascii="Calibri" w:cs="Calibri" w:eastAsia="Calibri" w:hAnsi="Calibri"/>
          <w:b/>
          <w:bCs/>
          <w:sz w:val="21"/>
          <w:szCs w:val="21"/>
        </w:rPr>
        <w:t xml:space="preserve">Patients</w:t>
      </w:r>
      <w:r>
        <w:rPr>
          <w:rFonts w:ascii="Calibri" w:cs="Calibri" w:eastAsia="Calibri" w:hAnsi="Calibri"/>
          <w:b w:val="false"/>
          <w:bCs w:val="false"/>
          <w:sz w:val="21"/>
          <w:szCs w:val="21"/>
        </w:rPr>
        <w:t xml:space="preserve"> and the family members they book for.</w:t>
      </w:r>
    </w:p>
    <w:p>
      <w:pPr>
        <w:pStyle w:val="ListParagraph"/>
        <w:numPr>
          <w:ilvl w:val="0"/>
          <w:numId w:val="1"/>
        </w:numPr>
        <w:spacing w:after="60"/>
      </w:pPr>
      <w:r>
        <w:rPr>
          <w:rFonts w:ascii="Calibri" w:cs="Calibri" w:eastAsia="Calibri" w:hAnsi="Calibri"/>
          <w:b/>
          <w:bCs/>
          <w:sz w:val="21"/>
          <w:szCs w:val="21"/>
        </w:rPr>
        <w:t xml:space="preserve">Independent nurses and doctors</w:t>
      </w:r>
      <w:r>
        <w:rPr>
          <w:rFonts w:ascii="Calibri" w:cs="Calibri" w:eastAsia="Calibri" w:hAnsi="Calibri"/>
          <w:b w:val="false"/>
          <w:bCs w:val="false"/>
          <w:sz w:val="21"/>
          <w:szCs w:val="21"/>
        </w:rPr>
        <w:t xml:space="preserve"> (doctor services are built but switched off at launch).</w:t>
      </w:r>
    </w:p>
    <w:p>
      <w:pPr>
        <w:pStyle w:val="ListParagraph"/>
        <w:numPr>
          <w:ilvl w:val="0"/>
          <w:numId w:val="1"/>
        </w:numPr>
        <w:spacing w:after="60"/>
      </w:pPr>
      <w:r>
        <w:rPr>
          <w:rFonts w:ascii="Calibri" w:cs="Calibri" w:eastAsia="Calibri" w:hAnsi="Calibri"/>
          <w:b/>
          <w:bCs/>
          <w:sz w:val="21"/>
          <w:szCs w:val="21"/>
        </w:rPr>
        <w:t xml:space="preserve">Card and mobile-wallet payments</w:t>
      </w:r>
      <w:r>
        <w:rPr>
          <w:rFonts w:ascii="Calibri" w:cs="Calibri" w:eastAsia="Calibri" w:hAnsi="Calibri"/>
          <w:b w:val="false"/>
          <w:bCs w:val="false"/>
          <w:sz w:val="21"/>
          <w:szCs w:val="21"/>
        </w:rPr>
        <w:t xml:space="preserve"> through Paymob, provider earnings and weekly payouts.</w:t>
      </w:r>
    </w:p>
    <w:p>
      <w:pPr>
        <w:pStyle w:val="ListParagraph"/>
        <w:numPr>
          <w:ilvl w:val="0"/>
          <w:numId w:val="1"/>
        </w:numPr>
        <w:spacing w:after="60"/>
      </w:pPr>
      <w:r>
        <w:rPr>
          <w:rFonts w:ascii="Calibri" w:cs="Calibri" w:eastAsia="Calibri" w:hAnsi="Calibri"/>
          <w:b/>
          <w:bCs/>
          <w:sz w:val="21"/>
          <w:szCs w:val="21"/>
        </w:rPr>
        <w:t xml:space="preserve">In-app chat</w:t>
      </w:r>
      <w:r>
        <w:rPr>
          <w:rFonts w:ascii="Calibri" w:cs="Calibri" w:eastAsia="Calibri" w:hAnsi="Calibri"/>
          <w:b w:val="false"/>
          <w:bCs w:val="false"/>
          <w:sz w:val="21"/>
          <w:szCs w:val="21"/>
        </w:rPr>
        <w:t xml:space="preserve"> between a patient and the assigned nurse or doctor.</w:t>
      </w:r>
    </w:p>
    <w:p>
      <w:pPr>
        <w:pStyle w:val="ListParagraph"/>
        <w:numPr>
          <w:ilvl w:val="0"/>
          <w:numId w:val="1"/>
        </w:numPr>
        <w:spacing w:after="60"/>
      </w:pPr>
      <w:r>
        <w:rPr>
          <w:rFonts w:ascii="Calibri" w:cs="Calibri" w:eastAsia="Calibri" w:hAnsi="Calibri"/>
          <w:b/>
          <w:bCs/>
          <w:sz w:val="21"/>
          <w:szCs w:val="21"/>
        </w:rPr>
        <w:t xml:space="preserve">Packages, promo codes, referrals</w:t>
      </w:r>
      <w:r>
        <w:rPr>
          <w:rFonts w:ascii="Calibri" w:cs="Calibri" w:eastAsia="Calibri" w:hAnsi="Calibri"/>
          <w:b w:val="false"/>
          <w:bCs w:val="false"/>
          <w:sz w:val="21"/>
          <w:szCs w:val="21"/>
        </w:rPr>
        <w:t xml:space="preserve"> and in-app credit.</w:t>
      </w:r>
    </w:p>
    <w:p>
      <w:pPr>
        <w:pStyle w:val="ListParagraph"/>
        <w:numPr>
          <w:ilvl w:val="0"/>
          <w:numId w:val="1"/>
        </w:numPr>
        <w:spacing w:after="60"/>
      </w:pPr>
      <w:r>
        <w:rPr>
          <w:rFonts w:ascii="Calibri" w:cs="Calibri" w:eastAsia="Calibri" w:hAnsi="Calibri"/>
          <w:b/>
          <w:bCs/>
          <w:sz w:val="21"/>
          <w:szCs w:val="21"/>
        </w:rPr>
        <w:t xml:space="preserve">Organizations</w:t>
      </w:r>
      <w:r>
        <w:rPr>
          <w:rFonts w:ascii="Calibri" w:cs="Calibri" w:eastAsia="Calibri" w:hAnsi="Calibri"/>
          <w:b w:val="false"/>
          <w:bCs w:val="false"/>
          <w:sz w:val="21"/>
          <w:szCs w:val="21"/>
        </w:rPr>
        <w:t xml:space="preserve"> (nursing centers, clinics, labs, elderly-care companies): set-up and verification only so far. Their staff and bookings come next and will be added here before they launch.</w:t>
      </w:r>
    </w:p>
    <w:p>
      <w:pPr>
        <w:pStyle w:val="ListParagraph"/>
        <w:numPr>
          <w:ilvl w:val="0"/>
          <w:numId w:val="1"/>
        </w:numPr>
        <w:spacing w:after="60"/>
      </w:pPr>
      <w:r>
        <w:rPr>
          <w:rFonts w:ascii="Calibri" w:cs="Calibri" w:eastAsia="Calibri" w:hAnsi="Calibri"/>
          <w:b/>
          <w:bCs/>
          <w:sz w:val="21"/>
          <w:szCs w:val="21"/>
        </w:rPr>
        <w:t xml:space="preserve">The Reaya+ admin team.</w:t>
      </w:r>
    </w:p>
    <w:p>
      <w:pPr>
        <w:spacing w:after="120"/>
      </w:pPr>
      <w:r>
        <w:rPr>
          <w:rFonts w:ascii="Calibri" w:cs="Calibri" w:eastAsia="Calibri" w:hAnsi="Calibri"/>
          <w:b w:val="false"/>
          <w:bCs w:val="false"/>
          <w:sz w:val="21"/>
          <w:szCs w:val="21"/>
        </w:rPr>
        <w:t xml:space="preserve">Video consultations are on hold and not covered.</w:t>
      </w:r>
    </w:p>
    <w:p>
      <w:pPr>
        <w:spacing w:after="120"/>
      </w:pPr>
      <w:r>
        <w:rPr>
          <w:rFonts w:ascii="Calibri" w:cs="Calibri" w:eastAsia="Calibri" w:hAnsi="Calibri"/>
          <w:b w:val="false"/>
          <w:bCs w:val="false"/>
          <w:sz w:val="21"/>
          <w:szCs w:val="21"/>
        </w:rPr>
        <w:t xml:space="preserve">The system is built but not yet live. No real patient data exists yet, and the hosting provider has not been chosen, so decisions made now can still shape it.</w:t>
      </w:r>
    </w:p>
    <w:p>
      <w:pPr>
        <w:pStyle w:val="Heading1"/>
        <w:spacing w:after="120" w:before="280"/>
      </w:pPr>
      <w:r>
        <w:rPr>
          <w:rFonts w:ascii="Calibri" w:cs="Calibri" w:eastAsia="Calibri" w:hAnsi="Calibri"/>
          <w:b/>
          <w:bCs/>
          <w:sz w:val="28"/>
          <w:szCs w:val="28"/>
        </w:rPr>
        <w:t xml:space="preserve">Data we collect</w:t>
      </w:r>
    </w:p>
    <w:p>
      <w:pPr>
        <w:spacing w:after="120"/>
      </w:pPr>
      <w:r>
        <w:rPr>
          <w:rFonts w:ascii="Calibri" w:cs="Calibri" w:eastAsia="Calibri" w:hAnsi="Calibri"/>
          <w:b w:val="false"/>
          <w:bCs w:val="false"/>
          <w:sz w:val="21"/>
          <w:szCs w:val="21"/>
        </w:rPr>
        <w:t xml:space="preserve">We collect identity and contact data from everyone, health data about patients, professional credentials from nurses and doctors, business documents from organizations, and payment and earnings records. We collect no location data of any kind: matching is by the area the patient picks from a list, and providers report "on my way" by hand.</w:t>
      </w:r>
    </w:p>
    <w:tbl>
      <w:tblPr>
        <w:tblW w:type="pct" w:w="5000"/>
        <w:tblBorders>
          <w:top w:val="single" w:color="B7C3D0" w:sz="4"/>
          <w:left w:val="single" w:color="B7C3D0" w:sz="4"/>
          <w:bottom w:val="single" w:color="B7C3D0" w:sz="4"/>
          <w:right w:val="single" w:color="B7C3D0" w:sz="4"/>
          <w:insideH w:val="single" w:color="B7C3D0" w:sz="4"/>
          <w:insideV w:val="single" w:color="B7C3D0" w:sz="4"/>
        </w:tblBorders>
      </w:tblPr>
      <w:tblGrid>
        <w:gridCol w:w="3028"/>
        <w:gridCol w:w="3028"/>
        <w:gridCol w:w="3028"/>
        <w:gridCol w:w="3028"/>
        <w:gridCol w:w="3028"/>
      </w:tblGrid>
      <w:tr>
        <w:trPr>
          <w:tblHeader/>
        </w:trPr>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Data</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About whom</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Examples</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Why we need it</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Sensitive?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Account identity</w:t>
            </w:r>
          </w:p>
        </w:tc>
        <w:tc>
          <w:tcPr>
            <w:tcMar>
              <w:top w:type="dxa" w:w="60"/>
              <w:left w:type="dxa" w:w="80"/>
              <w:bottom w:type="dxa" w:w="60"/>
              <w:right w:type="dxa" w:w="80"/>
            </w:tcMar>
          </w:tcPr>
          <w:p>
            <w:r>
              <w:rPr>
                <w:rFonts w:ascii="Calibri" w:cs="Calibri" w:eastAsia="Calibri" w:hAnsi="Calibri"/>
                <w:b w:val="false"/>
                <w:bCs w:val="false"/>
                <w:sz w:val="18"/>
                <w:szCs w:val="18"/>
              </w:rPr>
              <w:t xml:space="preserve">Everyone</w:t>
            </w:r>
          </w:p>
        </w:tc>
        <w:tc>
          <w:tcPr>
            <w:tcMar>
              <w:top w:type="dxa" w:w="60"/>
              <w:left w:type="dxa" w:w="80"/>
              <w:bottom w:type="dxa" w:w="60"/>
              <w:right w:type="dxa" w:w="80"/>
            </w:tcMar>
          </w:tcPr>
          <w:p>
            <w:r>
              <w:rPr>
                <w:rFonts w:ascii="Calibri" w:cs="Calibri" w:eastAsia="Calibri" w:hAnsi="Calibri"/>
                <w:b w:val="false"/>
                <w:bCs w:val="false"/>
                <w:sz w:val="18"/>
                <w:szCs w:val="18"/>
              </w:rPr>
              <w:t xml:space="preserve">Mobile number, full name, gender, date of birth, email (optional), profile photo (optional), language</w:t>
            </w:r>
          </w:p>
        </w:tc>
        <w:tc>
          <w:tcPr>
            <w:tcMar>
              <w:top w:type="dxa" w:w="60"/>
              <w:left w:type="dxa" w:w="80"/>
              <w:bottom w:type="dxa" w:w="60"/>
              <w:right w:type="dxa" w:w="80"/>
            </w:tcMar>
          </w:tcPr>
          <w:p>
            <w:r>
              <w:rPr>
                <w:rFonts w:ascii="Calibri" w:cs="Calibri" w:eastAsia="Calibri" w:hAnsi="Calibri"/>
                <w:b w:val="false"/>
                <w:bCs w:val="false"/>
                <w:sz w:val="18"/>
                <w:szCs w:val="18"/>
              </w:rPr>
              <w:t xml:space="preserve">Sign-in by SMS code; showing the right provider gender; age for care</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Family members' profiles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relatives, entered by the patient</w:t>
            </w:r>
          </w:p>
        </w:tc>
        <w:tc>
          <w:tcPr>
            <w:tcMar>
              <w:top w:type="dxa" w:w="60"/>
              <w:left w:type="dxa" w:w="80"/>
              <w:bottom w:type="dxa" w:w="60"/>
              <w:right w:type="dxa" w:w="80"/>
            </w:tcMar>
          </w:tcPr>
          <w:p>
            <w:r>
              <w:rPr>
                <w:rFonts w:ascii="Calibri" w:cs="Calibri" w:eastAsia="Calibri" w:hAnsi="Calibri"/>
                <w:b w:val="false"/>
                <w:bCs w:val="false"/>
                <w:sz w:val="18"/>
                <w:szCs w:val="18"/>
              </w:rPr>
              <w:t xml:space="preserve">Name, relation (father, mother, child…), gender, date of birth</w:t>
            </w:r>
          </w:p>
        </w:tc>
        <w:tc>
          <w:tcPr>
            <w:tcMar>
              <w:top w:type="dxa" w:w="60"/>
              <w:left w:type="dxa" w:w="80"/>
              <w:bottom w:type="dxa" w:w="60"/>
              <w:right w:type="dxa" w:w="80"/>
            </w:tcMar>
          </w:tcPr>
          <w:p>
            <w:r>
              <w:rPr>
                <w:rFonts w:ascii="Calibri" w:cs="Calibri" w:eastAsia="Calibri" w:hAnsi="Calibri"/>
                <w:b w:val="false"/>
                <w:bCs w:val="false"/>
                <w:sz w:val="18"/>
                <w:szCs w:val="18"/>
              </w:rPr>
              <w:t xml:space="preserve">Booking care for a relative</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Medical profile</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 and each family member</w:t>
            </w:r>
          </w:p>
        </w:tc>
        <w:tc>
          <w:tcPr>
            <w:tcMar>
              <w:top w:type="dxa" w:w="60"/>
              <w:left w:type="dxa" w:w="80"/>
              <w:bottom w:type="dxa" w:w="60"/>
              <w:right w:type="dxa" w:w="80"/>
            </w:tcMar>
          </w:tcPr>
          <w:p>
            <w:r>
              <w:rPr>
                <w:rFonts w:ascii="Calibri" w:cs="Calibri" w:eastAsia="Calibri" w:hAnsi="Calibri"/>
                <w:b w:val="false"/>
                <w:bCs w:val="false"/>
                <w:sz w:val="18"/>
                <w:szCs w:val="18"/>
              </w:rPr>
              <w:t xml:space="preserve">Blood type, conditions + notes, medications + dosage and frequency, allergies + severity</w:t>
            </w:r>
          </w:p>
        </w:tc>
        <w:tc>
          <w:tcPr>
            <w:tcMar>
              <w:top w:type="dxa" w:w="60"/>
              <w:left w:type="dxa" w:w="80"/>
              <w:bottom w:type="dxa" w:w="60"/>
              <w:right w:type="dxa" w:w="80"/>
            </w:tcMar>
          </w:tcPr>
          <w:p>
            <w:r>
              <w:rPr>
                <w:rFonts w:ascii="Calibri" w:cs="Calibri" w:eastAsia="Calibri" w:hAnsi="Calibri"/>
                <w:b w:val="false"/>
                <w:bCs w:val="false"/>
                <w:sz w:val="18"/>
                <w:szCs w:val="18"/>
              </w:rPr>
              <w:t xml:space="preserve">So the nurse or doctor knows the patient's condition before and during the visit</w:t>
            </w:r>
          </w:p>
        </w:tc>
        <w:tc>
          <w:tcPr>
            <w:tcMar>
              <w:top w:type="dxa" w:w="60"/>
              <w:left w:type="dxa" w:w="80"/>
              <w:bottom w:type="dxa" w:w="60"/>
              <w:right w:type="dxa" w:w="80"/>
            </w:tcMar>
          </w:tcPr>
          <w:p>
            <w:r>
              <w:rPr>
                <w:rFonts w:ascii="Calibri" w:cs="Calibri" w:eastAsia="Calibri" w:hAnsi="Calibri"/>
                <w:b/>
                <w:bCs/>
                <w:sz w:val="18"/>
                <w:szCs w:val="18"/>
              </w:rPr>
              <w:t xml:space="preserve">Yes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Medical documents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 and family</w:t>
            </w:r>
          </w:p>
        </w:tc>
        <w:tc>
          <w:tcPr>
            <w:tcMar>
              <w:top w:type="dxa" w:w="60"/>
              <w:left w:type="dxa" w:w="80"/>
              <w:bottom w:type="dxa" w:w="60"/>
              <w:right w:type="dxa" w:w="80"/>
            </w:tcMar>
          </w:tcPr>
          <w:p>
            <w:r>
              <w:rPr>
                <w:rFonts w:ascii="Calibri" w:cs="Calibri" w:eastAsia="Calibri" w:hAnsi="Calibri"/>
                <w:b w:val="false"/>
                <w:bCs w:val="false"/>
                <w:sz w:val="18"/>
                <w:szCs w:val="18"/>
              </w:rPr>
              <w:t xml:space="preserve">Prescriptions, lab results, reports (photos or PDF)</w:t>
            </w:r>
          </w:p>
        </w:tc>
        <w:tc>
          <w:tcPr>
            <w:tcMar>
              <w:top w:type="dxa" w:w="60"/>
              <w:left w:type="dxa" w:w="80"/>
              <w:bottom w:type="dxa" w:w="60"/>
              <w:right w:type="dxa" w:w="80"/>
            </w:tcMar>
          </w:tcPr>
          <w:p>
            <w:r>
              <w:rPr>
                <w:rFonts w:ascii="Calibri" w:cs="Calibri" w:eastAsia="Calibri" w:hAnsi="Calibri"/>
                <w:b w:val="false"/>
                <w:bCs w:val="false"/>
                <w:sz w:val="18"/>
                <w:szCs w:val="18"/>
              </w:rPr>
              <w:t xml:space="preserve">Same as above</w:t>
            </w:r>
          </w:p>
        </w:tc>
        <w:tc>
          <w:tcPr>
            <w:tcMar>
              <w:top w:type="dxa" w:w="60"/>
              <w:left w:type="dxa" w:w="80"/>
              <w:bottom w:type="dxa" w:w="60"/>
              <w:right w:type="dxa" w:w="80"/>
            </w:tcMar>
          </w:tcPr>
          <w:p>
            <w:r>
              <w:rPr>
                <w:rFonts w:ascii="Calibri" w:cs="Calibri" w:eastAsia="Calibri" w:hAnsi="Calibri"/>
                <w:b/>
                <w:bCs/>
                <w:sz w:val="18"/>
                <w:szCs w:val="18"/>
              </w:rPr>
              <w:t xml:space="preserve">Yes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Home addresses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Label, governorate, area, street, building, floor, apartment, landmark, notes (text only, no coordinates)</w:t>
            </w:r>
          </w:p>
        </w:tc>
        <w:tc>
          <w:tcPr>
            <w:tcMar>
              <w:top w:type="dxa" w:w="60"/>
              <w:left w:type="dxa" w:w="80"/>
              <w:bottom w:type="dxa" w:w="60"/>
              <w:right w:type="dxa" w:w="80"/>
            </w:tcMar>
          </w:tcPr>
          <w:p>
            <w:r>
              <w:rPr>
                <w:rFonts w:ascii="Calibri" w:cs="Calibri" w:eastAsia="Calibri" w:hAnsi="Calibri"/>
                <w:b w:val="false"/>
                <w:bCs w:val="false"/>
                <w:sz w:val="18"/>
                <w:szCs w:val="18"/>
              </w:rPr>
              <w:t xml:space="preserve">Where the visit happens</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Bookings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and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Service, date and time, price and discounts, status history, cancellation reasons, notes to the provider, and any travel-fee charge for a cancellation after the provider set off or a no-show</w:t>
            </w:r>
          </w:p>
        </w:tc>
        <w:tc>
          <w:tcPr>
            <w:tcMar>
              <w:top w:type="dxa" w:w="60"/>
              <w:left w:type="dxa" w:w="80"/>
              <w:bottom w:type="dxa" w:w="60"/>
              <w:right w:type="dxa" w:w="80"/>
            </w:tcMar>
          </w:tcPr>
          <w:p>
            <w:r>
              <w:rPr>
                <w:rFonts w:ascii="Calibri" w:cs="Calibri" w:eastAsia="Calibri" w:hAnsi="Calibri"/>
                <w:b w:val="false"/>
                <w:bCs w:val="false"/>
                <w:sz w:val="18"/>
                <w:szCs w:val="18"/>
              </w:rPr>
              <w:t xml:space="preserve">Running the visit; billing; dispute handling</w:t>
            </w:r>
          </w:p>
        </w:tc>
        <w:tc>
          <w:tcPr>
            <w:tcMar>
              <w:top w:type="dxa" w:w="60"/>
              <w:left w:type="dxa" w:w="80"/>
              <w:bottom w:type="dxa" w:w="60"/>
              <w:right w:type="dxa" w:w="80"/>
            </w:tcMar>
          </w:tcPr>
          <w:p>
            <w:r>
              <w:rPr>
                <w:rFonts w:ascii="Calibri" w:cs="Calibri" w:eastAsia="Calibri" w:hAnsi="Calibri"/>
                <w:b w:val="false"/>
                <w:bCs w:val="false"/>
                <w:sz w:val="18"/>
                <w:szCs w:val="18"/>
              </w:rPr>
              <w:t xml:space="preserve">Notes: </w:t>
            </w:r>
            <w:r>
              <w:rPr>
                <w:rFonts w:ascii="Calibri" w:cs="Calibri" w:eastAsia="Calibri" w:hAnsi="Calibri"/>
                <w:b/>
                <w:bCs/>
                <w:sz w:val="18"/>
                <w:szCs w:val="18"/>
              </w:rPr>
              <w:t xml:space="preserve">Yes</w:t>
            </w:r>
            <w:r>
              <w:rPr>
                <w:rFonts w:ascii="Calibri" w:cs="Calibri" w:eastAsia="Calibri" w:hAnsi="Calibri"/>
                <w:b w:val="false"/>
                <w:bCs w:val="false"/>
                <w:sz w:val="18"/>
                <w:szCs w:val="18"/>
              </w:rPr>
              <w:t xml:space="preserve"> (may describe the condition)</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Cancellation record</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Per patient: late cancellations (within the free-cancellation window, before the provider set off) and travel-fee charges, including cash charges not collected</w:t>
            </w:r>
          </w:p>
        </w:tc>
        <w:tc>
          <w:tcPr>
            <w:tcMar>
              <w:top w:type="dxa" w:w="60"/>
              <w:left w:type="dxa" w:w="80"/>
              <w:bottom w:type="dxa" w:w="60"/>
              <w:right w:type="dxa" w:w="80"/>
            </w:tcMar>
          </w:tcPr>
          <w:p>
            <w:r>
              <w:rPr>
                <w:rFonts w:ascii="Calibri" w:cs="Calibri" w:eastAsia="Calibri" w:hAnsi="Calibri"/>
                <w:b w:val="false"/>
                <w:bCs w:val="false"/>
                <w:sz w:val="18"/>
                <w:szCs w:val="18"/>
              </w:rPr>
              <w:t xml:space="preserve">Spotting repeated late cancellations and no-shows</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Visit reports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written by the provider</w:t>
            </w:r>
          </w:p>
        </w:tc>
        <w:tc>
          <w:tcPr>
            <w:tcMar>
              <w:top w:type="dxa" w:w="60"/>
              <w:left w:type="dxa" w:w="80"/>
              <w:bottom w:type="dxa" w:w="60"/>
              <w:right w:type="dxa" w:w="80"/>
            </w:tcMar>
          </w:tcPr>
          <w:p>
            <w:r>
              <w:rPr>
                <w:rFonts w:ascii="Calibri" w:cs="Calibri" w:eastAsia="Calibri" w:hAnsi="Calibri"/>
                <w:b w:val="false"/>
                <w:bCs w:val="false"/>
                <w:sz w:val="18"/>
                <w:szCs w:val="18"/>
              </w:rPr>
              <w:t xml:space="preserve">Summary, vital signs (blood pressure, pulse, temperature, sugar, oxygen), procedures done, recommendations, attachments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Part of the patient's medical record</w:t>
            </w:r>
          </w:p>
        </w:tc>
        <w:tc>
          <w:tcPr>
            <w:tcMar>
              <w:top w:type="dxa" w:w="60"/>
              <w:left w:type="dxa" w:w="80"/>
              <w:bottom w:type="dxa" w:w="60"/>
              <w:right w:type="dxa" w:w="80"/>
            </w:tcMar>
          </w:tcPr>
          <w:p>
            <w:r>
              <w:rPr>
                <w:rFonts w:ascii="Calibri" w:cs="Calibri" w:eastAsia="Calibri" w:hAnsi="Calibri"/>
                <w:b/>
                <w:bCs/>
                <w:sz w:val="18"/>
                <w:szCs w:val="18"/>
              </w:rPr>
              <w:t xml:space="preserve">Yes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Chat messages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 and the assigned nurse or doctor</w:t>
            </w:r>
          </w:p>
        </w:tc>
        <w:tc>
          <w:tcPr>
            <w:tcMar>
              <w:top w:type="dxa" w:w="60"/>
              <w:left w:type="dxa" w:w="80"/>
              <w:bottom w:type="dxa" w:w="60"/>
              <w:right w:type="dxa" w:w="80"/>
            </w:tcMar>
          </w:tcPr>
          <w:p>
            <w:r>
              <w:rPr>
                <w:rFonts w:ascii="Calibri" w:cs="Calibri" w:eastAsia="Calibri" w:hAnsi="Calibri"/>
                <w:b w:val="false"/>
                <w:bCs w:val="false"/>
                <w:sz w:val="18"/>
                <w:szCs w:val="18"/>
              </w:rPr>
              <w:t xml:space="preserve">Text messages and attached photos or PDFs about one booking</w:t>
            </w:r>
          </w:p>
        </w:tc>
        <w:tc>
          <w:tcPr>
            <w:tcMar>
              <w:top w:type="dxa" w:w="60"/>
              <w:left w:type="dxa" w:w="80"/>
              <w:bottom w:type="dxa" w:w="60"/>
              <w:right w:type="dxa" w:w="80"/>
            </w:tcMar>
          </w:tcPr>
          <w:p>
            <w:r>
              <w:rPr>
                <w:rFonts w:ascii="Calibri" w:cs="Calibri" w:eastAsia="Calibri" w:hAnsi="Calibri"/>
                <w:b w:val="false"/>
                <w:bCs w:val="false"/>
                <w:sz w:val="18"/>
                <w:szCs w:val="18"/>
              </w:rPr>
              <w:t xml:space="preserve">Arranging the visit (open from acceptance until 24 hours after it ends)</w:t>
            </w:r>
          </w:p>
        </w:tc>
        <w:tc>
          <w:tcPr>
            <w:tcMar>
              <w:top w:type="dxa" w:w="60"/>
              <w:left w:type="dxa" w:w="80"/>
              <w:bottom w:type="dxa" w:w="60"/>
              <w:right w:type="dxa" w:w="80"/>
            </w:tcMar>
          </w:tcPr>
          <w:p>
            <w:r>
              <w:rPr>
                <w:rFonts w:ascii="Calibri" w:cs="Calibri" w:eastAsia="Calibri" w:hAnsi="Calibri"/>
                <w:b/>
                <w:bCs/>
                <w:sz w:val="18"/>
                <w:szCs w:val="18"/>
              </w:rPr>
              <w:t xml:space="preserve">Yes</w:t>
            </w:r>
            <w:r>
              <w:rPr>
                <w:rFonts w:ascii="Calibri" w:cs="Calibri" w:eastAsia="Calibri" w:hAnsi="Calibri"/>
                <w:b w:val="false"/>
                <w:bCs w:val="false"/>
                <w:sz w:val="18"/>
                <w:szCs w:val="18"/>
              </w:rPr>
              <w:t xml:space="preserve"> (may describe the condition)</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Reviews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about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Rating 1–5, comment, tags</w:t>
            </w:r>
          </w:p>
        </w:tc>
        <w:tc>
          <w:tcPr>
            <w:tcMar>
              <w:top w:type="dxa" w:w="60"/>
              <w:left w:type="dxa" w:w="80"/>
              <w:bottom w:type="dxa" w:w="60"/>
              <w:right w:type="dxa" w:w="80"/>
            </w:tcMar>
          </w:tcPr>
          <w:p>
            <w:r>
              <w:rPr>
                <w:rFonts w:ascii="Calibri" w:cs="Calibri" w:eastAsia="Calibri" w:hAnsi="Calibri"/>
                <w:b w:val="false"/>
                <w:bCs w:val="false"/>
                <w:sz w:val="18"/>
                <w:szCs w:val="18"/>
              </w:rPr>
              <w:t xml:space="preserve">Quality; helping patients choose</w:t>
            </w:r>
          </w:p>
        </w:tc>
        <w:tc>
          <w:tcPr>
            <w:tcMar>
              <w:top w:type="dxa" w:w="60"/>
              <w:left w:type="dxa" w:w="80"/>
              <w:bottom w:type="dxa" w:w="60"/>
              <w:right w:type="dxa" w:w="80"/>
            </w:tcMar>
          </w:tcPr>
          <w:p>
            <w:r>
              <w:rPr>
                <w:rFonts w:ascii="Calibri" w:cs="Calibri" w:eastAsia="Calibri" w:hAnsi="Calibri"/>
                <w:b w:val="false"/>
                <w:bCs w:val="false"/>
                <w:sz w:val="18"/>
                <w:szCs w:val="18"/>
              </w:rPr>
              <w:t xml:space="preserve">No (shown publicly as first name + initial)</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Disputes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Reason, description, attachments; admin decision, refund and who bears it</w:t>
            </w:r>
          </w:p>
        </w:tc>
        <w:tc>
          <w:tcPr>
            <w:tcMar>
              <w:top w:type="dxa" w:w="60"/>
              <w:left w:type="dxa" w:w="80"/>
              <w:bottom w:type="dxa" w:w="60"/>
              <w:right w:type="dxa" w:w="80"/>
            </w:tcMar>
          </w:tcPr>
          <w:p>
            <w:r>
              <w:rPr>
                <w:rFonts w:ascii="Calibri" w:cs="Calibri" w:eastAsia="Calibri" w:hAnsi="Calibri"/>
                <w:b w:val="false"/>
                <w:bCs w:val="false"/>
                <w:sz w:val="18"/>
                <w:szCs w:val="18"/>
              </w:rPr>
              <w:t xml:space="preserve">Resolving complaints</w:t>
            </w:r>
          </w:p>
        </w:tc>
        <w:tc>
          <w:tcPr>
            <w:tcMar>
              <w:top w:type="dxa" w:w="60"/>
              <w:left w:type="dxa" w:w="80"/>
              <w:bottom w:type="dxa" w:w="60"/>
              <w:right w:type="dxa" w:w="80"/>
            </w:tcMar>
          </w:tcPr>
          <w:p>
            <w:r>
              <w:rPr>
                <w:rFonts w:ascii="Calibri" w:cs="Calibri" w:eastAsia="Calibri" w:hAnsi="Calibri"/>
                <w:b w:val="false"/>
                <w:bCs w:val="false"/>
                <w:sz w:val="18"/>
                <w:szCs w:val="18"/>
              </w:rPr>
              <w:t xml:space="preserve">Description: </w:t>
            </w:r>
            <w:r>
              <w:rPr>
                <w:rFonts w:ascii="Calibri" w:cs="Calibri" w:eastAsia="Calibri" w:hAnsi="Calibri"/>
                <w:b/>
                <w:bCs/>
                <w:sz w:val="18"/>
                <w:szCs w:val="18"/>
              </w:rPr>
              <w:t xml:space="preserve">Yes</w:t>
            </w:r>
            <w:r>
              <w:rPr>
                <w:rFonts w:ascii="Calibri" w:cs="Calibri" w:eastAsia="Calibri" w:hAnsi="Calibri"/>
                <w:b w:val="false"/>
                <w:bCs w:val="false"/>
                <w:sz w:val="18"/>
                <w:szCs w:val="18"/>
              </w:rPr>
              <w:t xml:space="preserve"> (may hold health details)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credentials</w:t>
            </w:r>
          </w:p>
        </w:tc>
        <w:tc>
          <w:tcPr>
            <w:tcMar>
              <w:top w:type="dxa" w:w="60"/>
              <w:left w:type="dxa" w:w="80"/>
              <w:bottom w:type="dxa" w:w="60"/>
              <w:right w:type="dxa" w:w="80"/>
            </w:tcMar>
          </w:tcPr>
          <w:p>
            <w:r>
              <w:rPr>
                <w:rFonts w:ascii="Calibri" w:cs="Calibri" w:eastAsia="Calibri" w:hAnsi="Calibri"/>
                <w:b w:val="false"/>
                <w:bCs w:val="false"/>
                <w:sz w:val="18"/>
                <w:szCs w:val="18"/>
              </w:rPr>
              <w:t xml:space="preserve">Nurses and doctors</w:t>
            </w:r>
          </w:p>
        </w:tc>
        <w:tc>
          <w:tcPr>
            <w:tcMar>
              <w:top w:type="dxa" w:w="60"/>
              <w:left w:type="dxa" w:w="80"/>
              <w:bottom w:type="dxa" w:w="60"/>
              <w:right w:type="dxa" w:w="80"/>
            </w:tcMar>
          </w:tcPr>
          <w:p>
            <w:r>
              <w:rPr>
                <w:rFonts w:ascii="Calibri" w:cs="Calibri" w:eastAsia="Calibri" w:hAnsi="Calibri"/>
                <w:b w:val="false"/>
                <w:bCs w:val="false"/>
                <w:sz w:val="18"/>
                <w:szCs w:val="18"/>
              </w:rPr>
              <w:t xml:space="preserve">License and syndicate numbers, national ID photos (front, back), license and syndicate card photos, certificates, specialty (doctors), years of experience, bio</w:t>
            </w:r>
          </w:p>
        </w:tc>
        <w:tc>
          <w:tcPr>
            <w:tcMar>
              <w:top w:type="dxa" w:w="60"/>
              <w:left w:type="dxa" w:w="80"/>
              <w:bottom w:type="dxa" w:w="60"/>
              <w:right w:type="dxa" w:w="80"/>
            </w:tcMar>
          </w:tcPr>
          <w:p>
            <w:r>
              <w:rPr>
                <w:rFonts w:ascii="Calibri" w:cs="Calibri" w:eastAsia="Calibri" w:hAnsi="Calibri"/>
                <w:b w:val="false"/>
                <w:bCs w:val="false"/>
                <w:sz w:val="18"/>
                <w:szCs w:val="18"/>
              </w:rPr>
              <w:t xml:space="preserve">Verifying the provider before they can work</w:t>
            </w:r>
          </w:p>
        </w:tc>
        <w:tc>
          <w:tcPr>
            <w:tcMar>
              <w:top w:type="dxa" w:w="60"/>
              <w:left w:type="dxa" w:w="80"/>
              <w:bottom w:type="dxa" w:w="60"/>
              <w:right w:type="dxa" w:w="80"/>
            </w:tcMar>
          </w:tcPr>
          <w:p>
            <w:r>
              <w:rPr>
                <w:rFonts w:ascii="Calibri" w:cs="Calibri" w:eastAsia="Calibri" w:hAnsi="Calibri"/>
                <w:b/>
                <w:bCs/>
                <w:sz w:val="18"/>
                <w:szCs w:val="18"/>
              </w:rPr>
              <w:t xml:space="preserve">Yes</w:t>
            </w:r>
            <w:r>
              <w:rPr>
                <w:rFonts w:ascii="Calibri" w:cs="Calibri" w:eastAsia="Calibri" w:hAnsi="Calibri"/>
                <w:b w:val="false"/>
                <w:bCs w:val="false"/>
                <w:sz w:val="18"/>
                <w:szCs w:val="18"/>
              </w:rPr>
              <w:t xml:space="preserve"> (identity documents)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coverage and prices</w:t>
            </w:r>
          </w:p>
        </w:tc>
        <w:tc>
          <w:tcPr>
            <w:tcMar>
              <w:top w:type="dxa" w:w="60"/>
              <w:left w:type="dxa" w:w="80"/>
              <w:bottom w:type="dxa" w:w="60"/>
              <w:right w:type="dxa" w:w="80"/>
            </w:tcMar>
          </w:tcPr>
          <w:p>
            <w:r>
              <w:rPr>
                <w:rFonts w:ascii="Calibri" w:cs="Calibri" w:eastAsia="Calibri" w:hAnsi="Calibri"/>
                <w:b w:val="false"/>
                <w:bCs w:val="false"/>
                <w:sz w:val="18"/>
                <w:szCs w:val="18"/>
              </w:rPr>
              <w:t xml:space="preserve">Nurses and doctors</w:t>
            </w:r>
          </w:p>
        </w:tc>
        <w:tc>
          <w:tcPr>
            <w:tcMar>
              <w:top w:type="dxa" w:w="60"/>
              <w:left w:type="dxa" w:w="80"/>
              <w:bottom w:type="dxa" w:w="60"/>
              <w:right w:type="dxa" w:w="80"/>
            </w:tcMar>
          </w:tcPr>
          <w:p>
            <w:r>
              <w:rPr>
                <w:rFonts w:ascii="Calibri" w:cs="Calibri" w:eastAsia="Calibri" w:hAnsi="Calibri"/>
                <w:b w:val="false"/>
                <w:bCs w:val="false"/>
                <w:sz w:val="18"/>
                <w:szCs w:val="18"/>
              </w:rPr>
              <w:t xml:space="preserve">Areas served, travel fee, services and prices, weekly hours, time off</w:t>
            </w:r>
          </w:p>
        </w:tc>
        <w:tc>
          <w:tcPr>
            <w:tcMar>
              <w:top w:type="dxa" w:w="60"/>
              <w:left w:type="dxa" w:w="80"/>
              <w:bottom w:type="dxa" w:w="60"/>
              <w:right w:type="dxa" w:w="80"/>
            </w:tcMar>
          </w:tcPr>
          <w:p>
            <w:r>
              <w:rPr>
                <w:rFonts w:ascii="Calibri" w:cs="Calibri" w:eastAsia="Calibri" w:hAnsi="Calibri"/>
                <w:b w:val="false"/>
                <w:bCs w:val="false"/>
                <w:sz w:val="18"/>
                <w:szCs w:val="18"/>
              </w:rPr>
              <w:t xml:space="preserve">Matching patients with available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Organization details</w:t>
            </w:r>
          </w:p>
        </w:tc>
        <w:tc>
          <w:tcPr>
            <w:tcMar>
              <w:top w:type="dxa" w:w="60"/>
              <w:left w:type="dxa" w:w="80"/>
              <w:bottom w:type="dxa" w:w="60"/>
              <w:right w:type="dxa" w:w="80"/>
            </w:tcMar>
          </w:tcPr>
          <w:p>
            <w:r>
              <w:rPr>
                <w:rFonts w:ascii="Calibri" w:cs="Calibri" w:eastAsia="Calibri" w:hAnsi="Calibri"/>
                <w:b w:val="false"/>
                <w:bCs w:val="false"/>
                <w:sz w:val="18"/>
                <w:szCs w:val="18"/>
              </w:rPr>
              <w:t xml:space="preserve">Organizations and their owner</w:t>
            </w:r>
          </w:p>
        </w:tc>
        <w:tc>
          <w:tcPr>
            <w:tcMar>
              <w:top w:type="dxa" w:w="60"/>
              <w:left w:type="dxa" w:w="80"/>
              <w:bottom w:type="dxa" w:w="60"/>
              <w:right w:type="dxa" w:w="80"/>
            </w:tcMar>
          </w:tcPr>
          <w:p>
            <w:r>
              <w:rPr>
                <w:rFonts w:ascii="Calibri" w:cs="Calibri" w:eastAsia="Calibri" w:hAnsi="Calibri"/>
                <w:b w:val="false"/>
                <w:bCs w:val="false"/>
                <w:sz w:val="18"/>
                <w:szCs w:val="18"/>
              </w:rPr>
              <w:t xml:space="preserve">Name, type, commercial register number, tax id, description, contact phone, business address (text), logo, commercial register and tax card scans, areas served with travel fees, services and prices</w:t>
            </w:r>
          </w:p>
        </w:tc>
        <w:tc>
          <w:tcPr>
            <w:tcMar>
              <w:top w:type="dxa" w:w="60"/>
              <w:left w:type="dxa" w:w="80"/>
              <w:bottom w:type="dxa" w:w="60"/>
              <w:right w:type="dxa" w:w="80"/>
            </w:tcMar>
          </w:tcPr>
          <w:p>
            <w:r>
              <w:rPr>
                <w:rFonts w:ascii="Calibri" w:cs="Calibri" w:eastAsia="Calibri" w:hAnsi="Calibri"/>
                <w:b w:val="false"/>
                <w:bCs w:val="false"/>
                <w:sz w:val="18"/>
                <w:szCs w:val="18"/>
              </w:rPr>
              <w:t xml:space="preserve">Verifying the business before it can receive bookings; showing it to 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Business data; the scans may show the owner's personal details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Card and wallet payments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who pay by card or mobile wallet; providers who pay the commission they owe through the app</w:t>
            </w:r>
          </w:p>
        </w:tc>
        <w:tc>
          <w:tcPr>
            <w:tcMar>
              <w:top w:type="dxa" w:w="60"/>
              <w:left w:type="dxa" w:w="80"/>
              <w:bottom w:type="dxa" w:w="60"/>
              <w:right w:type="dxa" w:w="80"/>
            </w:tcMar>
          </w:tcPr>
          <w:p>
            <w:r>
              <w:rPr>
                <w:rFonts w:ascii="Calibri" w:cs="Calibri" w:eastAsia="Calibri" w:hAnsi="Calibri"/>
                <w:b w:val="false"/>
                <w:bCs w:val="false"/>
                <w:sz w:val="18"/>
                <w:szCs w:val="18"/>
              </w:rPr>
              <w:t xml:space="preserve">Amount, status, Paymob order and transaction ids, card brand and last 4 digits, refunds. The full card number never reaches Reaya+; Paymob collects it on its own page.</w:t>
            </w:r>
          </w:p>
        </w:tc>
        <w:tc>
          <w:tcPr>
            <w:tcMar>
              <w:top w:type="dxa" w:w="60"/>
              <w:left w:type="dxa" w:w="80"/>
              <w:bottom w:type="dxa" w:w="60"/>
              <w:right w:type="dxa" w:w="80"/>
            </w:tcMar>
          </w:tcPr>
          <w:p>
            <w:r>
              <w:rPr>
                <w:rFonts w:ascii="Calibri" w:cs="Calibri" w:eastAsia="Calibri" w:hAnsi="Calibri"/>
                <w:b w:val="false"/>
                <w:bCs w:val="false"/>
                <w:sz w:val="18"/>
                <w:szCs w:val="18"/>
              </w:rPr>
              <w:t xml:space="preserve">Taking payment, receipts, refunds, provider earnings, commission settlement</w:t>
            </w:r>
          </w:p>
        </w:tc>
        <w:tc>
          <w:tcPr>
            <w:tcMar>
              <w:top w:type="dxa" w:w="60"/>
              <w:left w:type="dxa" w:w="80"/>
              <w:bottom w:type="dxa" w:w="60"/>
              <w:right w:type="dxa" w:w="80"/>
            </w:tcMar>
          </w:tcPr>
          <w:p>
            <w:r>
              <w:rPr>
                <w:rFonts w:ascii="Calibri" w:cs="Calibri" w:eastAsia="Calibri" w:hAnsi="Calibri"/>
                <w:b w:val="false"/>
                <w:bCs w:val="false"/>
                <w:sz w:val="18"/>
                <w:szCs w:val="18"/>
              </w:rPr>
              <w:t xml:space="preserve">No (financial)</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Earnings records</w:t>
            </w:r>
          </w:p>
        </w:tc>
        <w:tc>
          <w:tcPr>
            <w:tcMar>
              <w:top w:type="dxa" w:w="60"/>
              <w:left w:type="dxa" w:w="80"/>
              <w:bottom w:type="dxa" w:w="60"/>
              <w:right w:type="dxa" w:w="80"/>
            </w:tcMar>
          </w:tcPr>
          <w:p>
            <w:r>
              <w:rPr>
                <w:rFonts w:ascii="Calibri" w:cs="Calibri" w:eastAsia="Calibri" w:hAnsi="Calibri"/>
                <w:b w:val="false"/>
                <w:bCs w:val="false"/>
                <w:sz w:val="18"/>
                <w:szCs w:val="18"/>
              </w:rPr>
              <w:t xml:space="preserve">Nurses and doctors</w:t>
            </w:r>
          </w:p>
        </w:tc>
        <w:tc>
          <w:tcPr>
            <w:tcMar>
              <w:top w:type="dxa" w:w="60"/>
              <w:left w:type="dxa" w:w="80"/>
              <w:bottom w:type="dxa" w:w="60"/>
              <w:right w:type="dxa" w:w="80"/>
            </w:tcMar>
          </w:tcPr>
          <w:p>
            <w:r>
              <w:rPr>
                <w:rFonts w:ascii="Calibri" w:cs="Calibri" w:eastAsia="Calibri" w:hAnsi="Calibri"/>
                <w:b w:val="false"/>
                <w:bCs w:val="false"/>
                <w:sz w:val="18"/>
                <w:szCs w:val="18"/>
              </w:rPr>
              <w:t xml:space="preserve">Running balance and its entries: earnings from card visits, commission owed on cash visits, commission paid, discounts reimbursed, referral rewards, dispute deductions, adjustments; each payout with its statement</w:t>
            </w:r>
          </w:p>
        </w:tc>
        <w:tc>
          <w:tcPr>
            <w:tcMar>
              <w:top w:type="dxa" w:w="60"/>
              <w:left w:type="dxa" w:w="80"/>
              <w:bottom w:type="dxa" w:w="60"/>
              <w:right w:type="dxa" w:w="80"/>
            </w:tcMar>
          </w:tcPr>
          <w:p>
            <w:r>
              <w:rPr>
                <w:rFonts w:ascii="Calibri" w:cs="Calibri" w:eastAsia="Calibri" w:hAnsi="Calibri"/>
                <w:b w:val="false"/>
                <w:bCs w:val="false"/>
                <w:sz w:val="18"/>
                <w:szCs w:val="18"/>
              </w:rPr>
              <w:t xml:space="preserve">Paying providers and settling commission</w:t>
            </w:r>
          </w:p>
        </w:tc>
        <w:tc>
          <w:tcPr>
            <w:tcMar>
              <w:top w:type="dxa" w:w="60"/>
              <w:left w:type="dxa" w:w="80"/>
              <w:bottom w:type="dxa" w:w="60"/>
              <w:right w:type="dxa" w:w="80"/>
            </w:tcMar>
          </w:tcPr>
          <w:p>
            <w:r>
              <w:rPr>
                <w:rFonts w:ascii="Calibri" w:cs="Calibri" w:eastAsia="Calibri" w:hAnsi="Calibri"/>
                <w:b w:val="false"/>
                <w:bCs w:val="false"/>
                <w:sz w:val="18"/>
                <w:szCs w:val="18"/>
              </w:rPr>
              <w:t xml:space="preserve">No (financial)</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Payout details</w:t>
            </w:r>
          </w:p>
        </w:tc>
        <w:tc>
          <w:tcPr>
            <w:tcMar>
              <w:top w:type="dxa" w:w="60"/>
              <w:left w:type="dxa" w:w="80"/>
              <w:bottom w:type="dxa" w:w="60"/>
              <w:right w:type="dxa" w:w="80"/>
            </w:tcMar>
          </w:tcPr>
          <w:p>
            <w:r>
              <w:rPr>
                <w:rFonts w:ascii="Calibri" w:cs="Calibri" w:eastAsia="Calibri" w:hAnsi="Calibri"/>
                <w:b w:val="false"/>
                <w:bCs w:val="false"/>
                <w:sz w:val="18"/>
                <w:szCs w:val="18"/>
              </w:rPr>
              <w:t xml:space="preserve">Nurses and doctors</w:t>
            </w:r>
          </w:p>
        </w:tc>
        <w:tc>
          <w:tcPr>
            <w:tcMar>
              <w:top w:type="dxa" w:w="60"/>
              <w:left w:type="dxa" w:w="80"/>
              <w:bottom w:type="dxa" w:w="60"/>
              <w:right w:type="dxa" w:w="80"/>
            </w:tcMar>
          </w:tcPr>
          <w:p>
            <w:r>
              <w:rPr>
                <w:rFonts w:ascii="Calibri" w:cs="Calibri" w:eastAsia="Calibri" w:hAnsi="Calibri"/>
                <w:b w:val="false"/>
                <w:bCs w:val="false"/>
                <w:sz w:val="18"/>
                <w:szCs w:val="18"/>
              </w:rPr>
              <w:t xml:space="preserve">Account holder name; bank name and IBAN / account number, or mobile-wallet provider and number</w:t>
            </w:r>
          </w:p>
        </w:tc>
        <w:tc>
          <w:tcPr>
            <w:tcMar>
              <w:top w:type="dxa" w:w="60"/>
              <w:left w:type="dxa" w:w="80"/>
              <w:bottom w:type="dxa" w:w="60"/>
              <w:right w:type="dxa" w:w="80"/>
            </w:tcMar>
          </w:tcPr>
          <w:p>
            <w:r>
              <w:rPr>
                <w:rFonts w:ascii="Calibri" w:cs="Calibri" w:eastAsia="Calibri" w:hAnsi="Calibri"/>
                <w:b w:val="false"/>
                <w:bCs w:val="false"/>
                <w:sz w:val="18"/>
                <w:szCs w:val="18"/>
              </w:rPr>
              <w:t xml:space="preserve">Paying out earnings</w:t>
            </w:r>
          </w:p>
        </w:tc>
        <w:tc>
          <w:tcPr>
            <w:tcMar>
              <w:top w:type="dxa" w:w="60"/>
              <w:left w:type="dxa" w:w="80"/>
              <w:bottom w:type="dxa" w:w="60"/>
              <w:right w:type="dxa" w:w="80"/>
            </w:tcMar>
          </w:tcPr>
          <w:p>
            <w:r>
              <w:rPr>
                <w:rFonts w:ascii="Calibri" w:cs="Calibri" w:eastAsia="Calibri" w:hAnsi="Calibri"/>
                <w:b w:val="false"/>
                <w:bCs w:val="false"/>
                <w:sz w:val="18"/>
                <w:szCs w:val="18"/>
              </w:rPr>
              <w:t xml:space="preserve">Financial (account number encrypted)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Package purchases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(for themselves or a family profile)</w:t>
            </w:r>
          </w:p>
        </w:tc>
        <w:tc>
          <w:tcPr>
            <w:tcMar>
              <w:top w:type="dxa" w:w="60"/>
              <w:left w:type="dxa" w:w="80"/>
              <w:bottom w:type="dxa" w:w="60"/>
              <w:right w:type="dxa" w:w="80"/>
            </w:tcMar>
          </w:tcPr>
          <w:p>
            <w:r>
              <w:rPr>
                <w:rFonts w:ascii="Calibri" w:cs="Calibri" w:eastAsia="Calibri" w:hAnsi="Calibri"/>
                <w:b w:val="false"/>
                <w:bCs w:val="false"/>
                <w:sz w:val="18"/>
                <w:szCs w:val="18"/>
              </w:rPr>
              <w:t xml:space="preserve">Package bought, which patient profile, visits left, start and end dates, the card payment</w:t>
            </w:r>
          </w:p>
        </w:tc>
        <w:tc>
          <w:tcPr>
            <w:tcMar>
              <w:top w:type="dxa" w:w="60"/>
              <w:left w:type="dxa" w:w="80"/>
              <w:bottom w:type="dxa" w:w="60"/>
              <w:right w:type="dxa" w:w="80"/>
            </w:tcMar>
          </w:tcPr>
          <w:p>
            <w:r>
              <w:rPr>
                <w:rFonts w:ascii="Calibri" w:cs="Calibri" w:eastAsia="Calibri" w:hAnsi="Calibri"/>
                <w:b w:val="false"/>
                <w:bCs w:val="false"/>
                <w:sz w:val="18"/>
                <w:szCs w:val="18"/>
              </w:rPr>
              <w:t xml:space="preserve">Delivering prepaid visits</w:t>
            </w:r>
          </w:p>
        </w:tc>
        <w:tc>
          <w:tcPr>
            <w:tcMar>
              <w:top w:type="dxa" w:w="60"/>
              <w:left w:type="dxa" w:w="80"/>
              <w:bottom w:type="dxa" w:w="60"/>
              <w:right w:type="dxa" w:w="80"/>
            </w:tcMar>
          </w:tcPr>
          <w:p>
            <w:r>
              <w:rPr>
                <w:rFonts w:ascii="Calibri" w:cs="Calibri" w:eastAsia="Calibri" w:hAnsi="Calibri"/>
                <w:b w:val="false"/>
                <w:bCs w:val="false"/>
                <w:sz w:val="18"/>
                <w:szCs w:val="18"/>
              </w:rPr>
              <w:t xml:space="preserve">Health-related (the service implies a care need)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Promo code use</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Which code, on which booking, the discount</w:t>
            </w:r>
          </w:p>
        </w:tc>
        <w:tc>
          <w:tcPr>
            <w:tcMar>
              <w:top w:type="dxa" w:w="60"/>
              <w:left w:type="dxa" w:w="80"/>
              <w:bottom w:type="dxa" w:w="60"/>
              <w:right w:type="dxa" w:w="80"/>
            </w:tcMar>
          </w:tcPr>
          <w:p>
            <w:r>
              <w:rPr>
                <w:rFonts w:ascii="Calibri" w:cs="Calibri" w:eastAsia="Calibri" w:hAnsi="Calibri"/>
                <w:b w:val="false"/>
                <w:bCs w:val="false"/>
                <w:sz w:val="18"/>
                <w:szCs w:val="18"/>
              </w:rPr>
              <w:t xml:space="preserve">Applying limits (per user, in total)</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Referrals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and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Who invited whom, a one-way keyed hash of the invited phone number, reward status</w:t>
            </w:r>
          </w:p>
        </w:tc>
        <w:tc>
          <w:tcPr>
            <w:tcMar>
              <w:top w:type="dxa" w:w="60"/>
              <w:left w:type="dxa" w:w="80"/>
              <w:bottom w:type="dxa" w:w="60"/>
              <w:right w:type="dxa" w:w="80"/>
            </w:tcMar>
          </w:tcPr>
          <w:p>
            <w:r>
              <w:rPr>
                <w:rFonts w:ascii="Calibri" w:cs="Calibri" w:eastAsia="Calibri" w:hAnsi="Calibri"/>
                <w:b w:val="false"/>
                <w:bCs w:val="false"/>
                <w:sz w:val="18"/>
                <w:szCs w:val="18"/>
              </w:rPr>
              <w:t xml:space="preserve">Paying referral rewards once per phone number</w:t>
            </w:r>
          </w:p>
        </w:tc>
        <w:tc>
          <w:tcPr>
            <w:tcMar>
              <w:top w:type="dxa" w:w="60"/>
              <w:left w:type="dxa" w:w="80"/>
              <w:bottom w:type="dxa" w:w="60"/>
              <w:right w:type="dxa" w:w="80"/>
            </w:tcMar>
          </w:tcPr>
          <w:p>
            <w:r>
              <w:rPr>
                <w:rFonts w:ascii="Calibri" w:cs="Calibri" w:eastAsia="Calibri" w:hAnsi="Calibri"/>
                <w:b w:val="false"/>
                <w:bCs w:val="false"/>
                <w:sz w:val="18"/>
                <w:szCs w:val="18"/>
              </w:rPr>
              <w:t xml:space="preserve">No (the phone is stored only as a hash)</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In-app credit</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Credit earned from referrals, used on and given back from bookings</w:t>
            </w:r>
          </w:p>
        </w:tc>
        <w:tc>
          <w:tcPr>
            <w:tcMar>
              <w:top w:type="dxa" w:w="60"/>
              <w:left w:type="dxa" w:w="80"/>
              <w:bottom w:type="dxa" w:w="60"/>
              <w:right w:type="dxa" w:w="80"/>
            </w:tcMar>
          </w:tcPr>
          <w:p>
            <w:r>
              <w:rPr>
                <w:rFonts w:ascii="Calibri" w:cs="Calibri" w:eastAsia="Calibri" w:hAnsi="Calibri"/>
                <w:b w:val="false"/>
                <w:bCs w:val="false"/>
                <w:sz w:val="18"/>
                <w:szCs w:val="18"/>
              </w:rPr>
              <w:t xml:space="preserve">Applying credit to bookings</w:t>
            </w:r>
          </w:p>
        </w:tc>
        <w:tc>
          <w:tcPr>
            <w:tcMar>
              <w:top w:type="dxa" w:w="60"/>
              <w:left w:type="dxa" w:w="80"/>
              <w:bottom w:type="dxa" w:w="60"/>
              <w:right w:type="dxa" w:w="80"/>
            </w:tcMar>
          </w:tcPr>
          <w:p>
            <w:r>
              <w:rPr>
                <w:rFonts w:ascii="Calibri" w:cs="Calibri" w:eastAsia="Calibri" w:hAnsi="Calibri"/>
                <w:b w:val="false"/>
                <w:bCs w:val="false"/>
                <w:sz w:val="18"/>
                <w:szCs w:val="18"/>
              </w:rPr>
              <w:t xml:space="preserve">No (financial)</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Device and session data</w:t>
            </w:r>
          </w:p>
        </w:tc>
        <w:tc>
          <w:tcPr>
            <w:tcMar>
              <w:top w:type="dxa" w:w="60"/>
              <w:left w:type="dxa" w:w="80"/>
              <w:bottom w:type="dxa" w:w="60"/>
              <w:right w:type="dxa" w:w="80"/>
            </w:tcMar>
          </w:tcPr>
          <w:p>
            <w:r>
              <w:rPr>
                <w:rFonts w:ascii="Calibri" w:cs="Calibri" w:eastAsia="Calibri" w:hAnsi="Calibri"/>
                <w:b w:val="false"/>
                <w:bCs w:val="false"/>
                <w:sz w:val="18"/>
                <w:szCs w:val="18"/>
              </w:rPr>
              <w:t xml:space="preserve">Everyone</w:t>
            </w:r>
          </w:p>
        </w:tc>
        <w:tc>
          <w:tcPr>
            <w:tcMar>
              <w:top w:type="dxa" w:w="60"/>
              <w:left w:type="dxa" w:w="80"/>
              <w:bottom w:type="dxa" w:w="60"/>
              <w:right w:type="dxa" w:w="80"/>
            </w:tcMar>
          </w:tcPr>
          <w:p>
            <w:r>
              <w:rPr>
                <w:rFonts w:ascii="Calibri" w:cs="Calibri" w:eastAsia="Calibri" w:hAnsi="Calibri"/>
                <w:b w:val="false"/>
                <w:bCs w:val="false"/>
                <w:sz w:val="18"/>
                <w:szCs w:val="18"/>
              </w:rPr>
              <w:t xml:space="preserve">Push notification token, phone platform, app version, sign-in sessions, IP address on sign-in and admin actions</w:t>
            </w:r>
          </w:p>
        </w:tc>
        <w:tc>
          <w:tcPr>
            <w:tcMar>
              <w:top w:type="dxa" w:w="60"/>
              <w:left w:type="dxa" w:w="80"/>
              <w:bottom w:type="dxa" w:w="60"/>
              <w:right w:type="dxa" w:w="80"/>
            </w:tcMar>
          </w:tcPr>
          <w:p>
            <w:r>
              <w:rPr>
                <w:rFonts w:ascii="Calibri" w:cs="Calibri" w:eastAsia="Calibri" w:hAnsi="Calibri"/>
                <w:b w:val="false"/>
                <w:bCs w:val="false"/>
                <w:sz w:val="18"/>
                <w:szCs w:val="18"/>
              </w:rPr>
              <w:t xml:space="preserve">Notifications; security; abuse prevention</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Notifications</w:t>
            </w:r>
          </w:p>
        </w:tc>
        <w:tc>
          <w:tcPr>
            <w:tcMar>
              <w:top w:type="dxa" w:w="60"/>
              <w:left w:type="dxa" w:w="80"/>
              <w:bottom w:type="dxa" w:w="60"/>
              <w:right w:type="dxa" w:w="80"/>
            </w:tcMar>
          </w:tcPr>
          <w:p>
            <w:r>
              <w:rPr>
                <w:rFonts w:ascii="Calibri" w:cs="Calibri" w:eastAsia="Calibri" w:hAnsi="Calibri"/>
                <w:b w:val="false"/>
                <w:bCs w:val="false"/>
                <w:sz w:val="18"/>
                <w:szCs w:val="18"/>
              </w:rPr>
              <w:t xml:space="preserve">Everyone</w:t>
            </w:r>
          </w:p>
        </w:tc>
        <w:tc>
          <w:tcPr>
            <w:tcMar>
              <w:top w:type="dxa" w:w="60"/>
              <w:left w:type="dxa" w:w="80"/>
              <w:bottom w:type="dxa" w:w="60"/>
              <w:right w:type="dxa" w:w="80"/>
            </w:tcMar>
          </w:tcPr>
          <w:p>
            <w:r>
              <w:rPr>
                <w:rFonts w:ascii="Calibri" w:cs="Calibri" w:eastAsia="Calibri" w:hAnsi="Calibri"/>
                <w:b w:val="false"/>
                <w:bCs w:val="false"/>
                <w:sz w:val="18"/>
                <w:szCs w:val="18"/>
              </w:rPr>
              <w:t xml:space="preserve">In-app messages about bookings, payments and the account</w:t>
            </w:r>
          </w:p>
        </w:tc>
        <w:tc>
          <w:tcPr>
            <w:tcMar>
              <w:top w:type="dxa" w:w="60"/>
              <w:left w:type="dxa" w:w="80"/>
              <w:bottom w:type="dxa" w:w="60"/>
              <w:right w:type="dxa" w:w="80"/>
            </w:tcMar>
          </w:tcPr>
          <w:p>
            <w:r>
              <w:rPr>
                <w:rFonts w:ascii="Calibri" w:cs="Calibri" w:eastAsia="Calibri" w:hAnsi="Calibri"/>
                <w:b w:val="false"/>
                <w:bCs w:val="false"/>
                <w:sz w:val="18"/>
                <w:szCs w:val="18"/>
              </w:rPr>
              <w:t xml:space="preserve">Keeping both sides informed</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Moderation records</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Patients and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Suspensions, warnings, reasons</w:t>
            </w:r>
          </w:p>
        </w:tc>
        <w:tc>
          <w:tcPr>
            <w:tcMar>
              <w:top w:type="dxa" w:w="60"/>
              <w:left w:type="dxa" w:w="80"/>
              <w:bottom w:type="dxa" w:w="60"/>
              <w:right w:type="dxa" w:w="80"/>
            </w:tcMar>
          </w:tcPr>
          <w:p>
            <w:r>
              <w:rPr>
                <w:rFonts w:ascii="Calibri" w:cs="Calibri" w:eastAsia="Calibri" w:hAnsi="Calibri"/>
                <w:b w:val="false"/>
                <w:bCs w:val="false"/>
                <w:sz w:val="18"/>
                <w:szCs w:val="18"/>
              </w:rPr>
              <w:t xml:space="preserve">Platform safety</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Audit log</w:t>
            </w:r>
          </w:p>
        </w:tc>
        <w:tc>
          <w:tcPr>
            <w:tcMar>
              <w:top w:type="dxa" w:w="60"/>
              <w:left w:type="dxa" w:w="80"/>
              <w:bottom w:type="dxa" w:w="60"/>
              <w:right w:type="dxa" w:w="80"/>
            </w:tcMar>
          </w:tcPr>
          <w:p>
            <w:r>
              <w:rPr>
                <w:rFonts w:ascii="Calibri" w:cs="Calibri" w:eastAsia="Calibri" w:hAnsi="Calibri"/>
                <w:b w:val="false"/>
                <w:bCs w:val="false"/>
                <w:sz w:val="18"/>
                <w:szCs w:val="18"/>
              </w:rPr>
              <w:t xml:space="preserve">Admins, and anyone whose medical data was opened</w:t>
            </w:r>
          </w:p>
        </w:tc>
        <w:tc>
          <w:tcPr>
            <w:tcMar>
              <w:top w:type="dxa" w:w="60"/>
              <w:left w:type="dxa" w:w="80"/>
              <w:bottom w:type="dxa" w:w="60"/>
              <w:right w:type="dxa" w:w="80"/>
            </w:tcMar>
          </w:tcPr>
          <w:p>
            <w:r>
              <w:rPr>
                <w:rFonts w:ascii="Calibri" w:cs="Calibri" w:eastAsia="Calibri" w:hAnsi="Calibri"/>
                <w:b w:val="false"/>
                <w:bCs w:val="false"/>
                <w:sz w:val="18"/>
                <w:szCs w:val="18"/>
              </w:rPr>
              <w:t xml:space="preserve">Who did what, when, from which IP; never the medical values themselves</w:t>
            </w:r>
          </w:p>
        </w:tc>
        <w:tc>
          <w:tcPr>
            <w:tcMar>
              <w:top w:type="dxa" w:w="60"/>
              <w:left w:type="dxa" w:w="80"/>
              <w:bottom w:type="dxa" w:w="60"/>
              <w:right w:type="dxa" w:w="80"/>
            </w:tcMar>
          </w:tcPr>
          <w:p>
            <w:r>
              <w:rPr>
                <w:rFonts w:ascii="Calibri" w:cs="Calibri" w:eastAsia="Calibri" w:hAnsi="Calibri"/>
                <w:b w:val="false"/>
                <w:bCs w:val="false"/>
                <w:sz w:val="18"/>
                <w:szCs w:val="18"/>
              </w:rPr>
              <w:t xml:space="preserve">Legal accountability</w:t>
            </w:r>
          </w:p>
        </w:tc>
        <w:tc>
          <w:tcPr>
            <w:tcMar>
              <w:top w:type="dxa" w:w="60"/>
              <w:left w:type="dxa" w:w="80"/>
              <w:bottom w:type="dxa" w:w="60"/>
              <w:right w:type="dxa" w:w="80"/>
            </w:tcMar>
          </w:tcPr>
          <w:p>
            <w:r>
              <w:rPr>
                <w:rFonts w:ascii="Calibri" w:cs="Calibri" w:eastAsia="Calibri" w:hAnsi="Calibri"/>
                <w:b w:val="false"/>
                <w:bCs w:val="false"/>
                <w:sz w:val="18"/>
                <w:szCs w:val="18"/>
              </w:rPr>
              <w:t xml:space="preserve">No</w:t>
            </w:r>
          </w:p>
        </w:tc>
      </w:tr>
    </w:tbl>
    <w:p/>
    <w:p>
      <w:pPr>
        <w:spacing w:after="120"/>
      </w:pPr>
      <w:r>
        <w:rPr>
          <w:rFonts w:ascii="Calibri" w:cs="Calibri" w:eastAsia="Calibri" w:hAnsi="Calibri"/>
          <w:b w:val="false"/>
          <w:bCs w:val="false"/>
          <w:sz w:val="21"/>
          <w:szCs w:val="21"/>
        </w:rPr>
        <w:t xml:space="preserve">Home-screen banners and promo campaigns are marketing content uploaded by admins and hold no personal data.</w:t>
      </w:r>
    </w:p>
    <w:p>
      <w:pPr>
        <w:pStyle w:val="Heading1"/>
        <w:spacing w:after="120" w:before="280"/>
      </w:pPr>
      <w:r>
        <w:rPr>
          <w:rFonts w:ascii="Calibri" w:cs="Calibri" w:eastAsia="Calibri" w:hAnsi="Calibri"/>
          <w:b/>
          <w:bCs/>
          <w:sz w:val="28"/>
          <w:szCs w:val="28"/>
        </w:rPr>
        <w:t xml:space="preserve">Where the data is stored</w:t>
      </w:r>
    </w:p>
    <w:p>
      <w:pPr>
        <w:spacing w:after="120"/>
      </w:pPr>
      <w:r>
        <w:rPr>
          <w:rFonts w:ascii="Calibri" w:cs="Calibri" w:eastAsia="Calibri" w:hAnsi="Calibri"/>
          <w:b w:val="false"/>
          <w:bCs w:val="false"/>
          <w:sz w:val="21"/>
          <w:szCs w:val="21"/>
        </w:rPr>
        <w:t xml:space="preserve">All personal data lives in one database and one private file store, both at a hosting provider not yet chosen. Our recommendation is a provider with a data centre in Egypt, pending counsel's answer on cross-border transfers (question 1). A few outside services receive only what they need to do their job.</w:t>
      </w:r>
    </w:p>
    <w:tbl>
      <w:tblPr>
        <w:tblW w:type="pct" w:w="5000"/>
        <w:tblBorders>
          <w:top w:val="single" w:color="B7C3D0" w:sz="4"/>
          <w:left w:val="single" w:color="B7C3D0" w:sz="4"/>
          <w:bottom w:val="single" w:color="B7C3D0" w:sz="4"/>
          <w:right w:val="single" w:color="B7C3D0" w:sz="4"/>
          <w:insideH w:val="single" w:color="B7C3D0" w:sz="4"/>
          <w:insideV w:val="single" w:color="B7C3D0" w:sz="4"/>
        </w:tblBorders>
      </w:tblPr>
      <w:tblGrid>
        <w:gridCol w:w="3785"/>
        <w:gridCol w:w="3785"/>
        <w:gridCol w:w="3785"/>
        <w:gridCol w:w="3785"/>
      </w:tblGrid>
      <w:tr>
        <w:trPr>
          <w:tblHeader/>
        </w:trPr>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System</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What it holds</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Who runs it</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Location</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Main database (MongoDB)</w:t>
            </w:r>
          </w:p>
        </w:tc>
        <w:tc>
          <w:tcPr>
            <w:tcMar>
              <w:top w:type="dxa" w:w="60"/>
              <w:left w:type="dxa" w:w="80"/>
              <w:bottom w:type="dxa" w:w="60"/>
              <w:right w:type="dxa" w:w="80"/>
            </w:tcMar>
          </w:tcPr>
          <w:p>
            <w:r>
              <w:rPr>
                <w:rFonts w:ascii="Calibri" w:cs="Calibri" w:eastAsia="Calibri" w:hAnsi="Calibri"/>
                <w:b w:val="false"/>
                <w:bCs w:val="false"/>
                <w:sz w:val="18"/>
                <w:szCs w:val="18"/>
              </w:rPr>
              <w:t xml:space="preserve">Everything in the table above except files</w:t>
            </w:r>
          </w:p>
        </w:tc>
        <w:tc>
          <w:tcPr>
            <w:tcMar>
              <w:top w:type="dxa" w:w="60"/>
              <w:left w:type="dxa" w:w="80"/>
              <w:bottom w:type="dxa" w:w="60"/>
              <w:right w:type="dxa" w:w="80"/>
            </w:tcMar>
          </w:tcPr>
          <w:p>
            <w:r>
              <w:rPr>
                <w:rFonts w:ascii="Calibri" w:cs="Calibri" w:eastAsia="Calibri" w:hAnsi="Calibri"/>
                <w:b w:val="false"/>
                <w:bCs w:val="false"/>
                <w:sz w:val="18"/>
                <w:szCs w:val="18"/>
              </w:rPr>
              <w:t xml:space="preserve">Hosting provider (TBD)</w:t>
            </w:r>
          </w:p>
        </w:tc>
        <w:tc>
          <w:tcPr>
            <w:tcMar>
              <w:top w:type="dxa" w:w="60"/>
              <w:left w:type="dxa" w:w="80"/>
              <w:bottom w:type="dxa" w:w="60"/>
              <w:right w:type="dxa" w:w="80"/>
            </w:tcMar>
          </w:tcPr>
          <w:p>
            <w:r>
              <w:rPr>
                <w:rFonts w:ascii="Calibri" w:cs="Calibri" w:eastAsia="Calibri" w:hAnsi="Calibri"/>
                <w:b w:val="false"/>
                <w:bCs w:val="false"/>
                <w:sz w:val="18"/>
                <w:szCs w:val="18"/>
              </w:rPr>
              <w:t xml:space="preserve">TBD; recommended: Egypt</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Private file storage</w:t>
            </w:r>
          </w:p>
        </w:tc>
        <w:tc>
          <w:tcPr>
            <w:tcMar>
              <w:top w:type="dxa" w:w="60"/>
              <w:left w:type="dxa" w:w="80"/>
              <w:bottom w:type="dxa" w:w="60"/>
              <w:right w:type="dxa" w:w="80"/>
            </w:tcMar>
          </w:tcPr>
          <w:p>
            <w:r>
              <w:rPr>
                <w:rFonts w:ascii="Calibri" w:cs="Calibri" w:eastAsia="Calibri" w:hAnsi="Calibri"/>
                <w:b w:val="false"/>
                <w:bCs w:val="false"/>
                <w:sz w:val="18"/>
                <w:szCs w:val="18"/>
              </w:rPr>
              <w:t xml:space="preserve">Medical documents, visit-report attachments, dispute attachments, chat attachments, provider ID and license photos, organization documents and logos, profile photos, banner images</w:t>
            </w:r>
          </w:p>
        </w:tc>
        <w:tc>
          <w:tcPr>
            <w:tcMar>
              <w:top w:type="dxa" w:w="60"/>
              <w:left w:type="dxa" w:w="80"/>
              <w:bottom w:type="dxa" w:w="60"/>
              <w:right w:type="dxa" w:w="80"/>
            </w:tcMar>
          </w:tcPr>
          <w:p>
            <w:r>
              <w:rPr>
                <w:rFonts w:ascii="Calibri" w:cs="Calibri" w:eastAsia="Calibri" w:hAnsi="Calibri"/>
                <w:b w:val="false"/>
                <w:bCs w:val="false"/>
                <w:sz w:val="18"/>
                <w:szCs w:val="18"/>
              </w:rPr>
              <w:t xml:space="preserve">Hosting provider (TBD)</w:t>
            </w:r>
          </w:p>
        </w:tc>
        <w:tc>
          <w:tcPr>
            <w:tcMar>
              <w:top w:type="dxa" w:w="60"/>
              <w:left w:type="dxa" w:w="80"/>
              <w:bottom w:type="dxa" w:w="60"/>
              <w:right w:type="dxa" w:w="80"/>
            </w:tcMar>
          </w:tcPr>
          <w:p>
            <w:r>
              <w:rPr>
                <w:rFonts w:ascii="Calibri" w:cs="Calibri" w:eastAsia="Calibri" w:hAnsi="Calibri"/>
                <w:b w:val="false"/>
                <w:bCs w:val="false"/>
                <w:sz w:val="18"/>
                <w:szCs w:val="18"/>
              </w:rPr>
              <w:t xml:space="preserve">Same as the database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Temporary store (Redis)</w:t>
            </w:r>
          </w:p>
        </w:tc>
        <w:tc>
          <w:tcPr>
            <w:tcMar>
              <w:top w:type="dxa" w:w="60"/>
              <w:left w:type="dxa" w:w="80"/>
              <w:bottom w:type="dxa" w:w="60"/>
              <w:right w:type="dxa" w:w="80"/>
            </w:tcMar>
          </w:tcPr>
          <w:p>
            <w:r>
              <w:rPr>
                <w:rFonts w:ascii="Calibri" w:cs="Calibri" w:eastAsia="Calibri" w:hAnsi="Calibri"/>
                <w:b w:val="false"/>
                <w:bCs w:val="false"/>
                <w:sz w:val="18"/>
                <w:szCs w:val="18"/>
              </w:rPr>
              <w:t xml:space="preserve">For up to 24 hours: copies of booking-creation responses (to stop double bookings on retries), queued push messages (kept 1 day, failed ones 7 days), rate-limit counters, cached public lists</w:t>
            </w:r>
          </w:p>
        </w:tc>
        <w:tc>
          <w:tcPr>
            <w:tcMar>
              <w:top w:type="dxa" w:w="60"/>
              <w:left w:type="dxa" w:w="80"/>
              <w:bottom w:type="dxa" w:w="60"/>
              <w:right w:type="dxa" w:w="80"/>
            </w:tcMar>
          </w:tcPr>
          <w:p>
            <w:r>
              <w:rPr>
                <w:rFonts w:ascii="Calibri" w:cs="Calibri" w:eastAsia="Calibri" w:hAnsi="Calibri"/>
                <w:b w:val="false"/>
                <w:bCs w:val="false"/>
                <w:sz w:val="18"/>
                <w:szCs w:val="18"/>
              </w:rPr>
              <w:t xml:space="preserve">Hosting provider (TBD)</w:t>
            </w:r>
          </w:p>
        </w:tc>
        <w:tc>
          <w:tcPr>
            <w:tcMar>
              <w:top w:type="dxa" w:w="60"/>
              <w:left w:type="dxa" w:w="80"/>
              <w:bottom w:type="dxa" w:w="60"/>
              <w:right w:type="dxa" w:w="80"/>
            </w:tcMar>
          </w:tcPr>
          <w:p>
            <w:r>
              <w:rPr>
                <w:rFonts w:ascii="Calibri" w:cs="Calibri" w:eastAsia="Calibri" w:hAnsi="Calibri"/>
                <w:b w:val="false"/>
                <w:bCs w:val="false"/>
                <w:sz w:val="18"/>
                <w:szCs w:val="18"/>
              </w:rPr>
              <w:t xml:space="preserve">Same as the database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Database backups</w:t>
            </w:r>
          </w:p>
        </w:tc>
        <w:tc>
          <w:tcPr>
            <w:tcMar>
              <w:top w:type="dxa" w:w="60"/>
              <w:left w:type="dxa" w:w="80"/>
              <w:bottom w:type="dxa" w:w="60"/>
              <w:right w:type="dxa" w:w="80"/>
            </w:tcMar>
          </w:tcPr>
          <w:p>
            <w:r>
              <w:rPr>
                <w:rFonts w:ascii="Calibri" w:cs="Calibri" w:eastAsia="Calibri" w:hAnsi="Calibri"/>
                <w:b w:val="false"/>
                <w:bCs w:val="false"/>
                <w:sz w:val="18"/>
                <w:szCs w:val="18"/>
              </w:rPr>
              <w:t xml:space="preserve">A full copy of the main database, made daily</w:t>
            </w:r>
          </w:p>
        </w:tc>
        <w:tc>
          <w:tcPr>
            <w:tcMar>
              <w:top w:type="dxa" w:w="60"/>
              <w:left w:type="dxa" w:w="80"/>
              <w:bottom w:type="dxa" w:w="60"/>
              <w:right w:type="dxa" w:w="80"/>
            </w:tcMar>
          </w:tcPr>
          <w:p>
            <w:r>
              <w:rPr>
                <w:rFonts w:ascii="Calibri" w:cs="Calibri" w:eastAsia="Calibri" w:hAnsi="Calibri"/>
                <w:b w:val="false"/>
                <w:bCs w:val="false"/>
                <w:sz w:val="18"/>
                <w:szCs w:val="18"/>
              </w:rPr>
              <w:t xml:space="preserve">Hosting provider (TBD)</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14 days on the server; long-term copies off-server (location TBD)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SMS provider</w:t>
            </w:r>
          </w:p>
        </w:tc>
        <w:tc>
          <w:tcPr>
            <w:tcMar>
              <w:top w:type="dxa" w:w="60"/>
              <w:left w:type="dxa" w:w="80"/>
              <w:bottom w:type="dxa" w:w="60"/>
              <w:right w:type="dxa" w:w="80"/>
            </w:tcMar>
          </w:tcPr>
          <w:p>
            <w:r>
              <w:rPr>
                <w:rFonts w:ascii="Calibri" w:cs="Calibri" w:eastAsia="Calibri" w:hAnsi="Calibri"/>
                <w:b w:val="false"/>
                <w:bCs w:val="false"/>
                <w:sz w:val="18"/>
                <w:szCs w:val="18"/>
              </w:rPr>
              <w:t xml:space="preserve">Mobile number and the one-time sign-in code</w:t>
            </w:r>
          </w:p>
        </w:tc>
        <w:tc>
          <w:tcPr>
            <w:tcMar>
              <w:top w:type="dxa" w:w="60"/>
              <w:left w:type="dxa" w:w="80"/>
              <w:bottom w:type="dxa" w:w="60"/>
              <w:right w:type="dxa" w:w="80"/>
            </w:tcMar>
          </w:tcPr>
          <w:p>
            <w:r>
              <w:rPr>
                <w:rFonts w:ascii="Calibri" w:cs="Calibri" w:eastAsia="Calibri" w:hAnsi="Calibri"/>
                <w:b w:val="false"/>
                <w:bCs w:val="false"/>
                <w:sz w:val="18"/>
                <w:szCs w:val="18"/>
              </w:rPr>
              <w:t xml:space="preserve">Not yet chosen</w:t>
            </w:r>
          </w:p>
        </w:tc>
        <w:tc>
          <w:tcPr>
            <w:tcMar>
              <w:top w:type="dxa" w:w="60"/>
              <w:left w:type="dxa" w:w="80"/>
              <w:bottom w:type="dxa" w:w="60"/>
              <w:right w:type="dxa" w:w="80"/>
            </w:tcMar>
          </w:tcPr>
          <w:p>
            <w:r>
              <w:rPr>
                <w:rFonts w:ascii="Calibri" w:cs="Calibri" w:eastAsia="Calibri" w:hAnsi="Calibri"/>
                <w:b w:val="false"/>
                <w:bCs w:val="false"/>
                <w:sz w:val="18"/>
                <w:szCs w:val="18"/>
              </w:rPr>
              <w:t xml:space="preserve">TBD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Paymob (payment gateway)</w:t>
            </w:r>
          </w:p>
        </w:tc>
        <w:tc>
          <w:tcPr>
            <w:tcMar>
              <w:top w:type="dxa" w:w="60"/>
              <w:left w:type="dxa" w:w="80"/>
              <w:bottom w:type="dxa" w:w="60"/>
              <w:right w:type="dxa" w:w="80"/>
            </w:tcMar>
          </w:tcPr>
          <w:p>
            <w:r>
              <w:rPr>
                <w:rFonts w:ascii="Calibri" w:cs="Calibri" w:eastAsia="Calibri" w:hAnsi="Calibri"/>
                <w:b w:val="false"/>
                <w:bCs w:val="false"/>
                <w:sz w:val="18"/>
                <w:szCs w:val="18"/>
              </w:rPr>
              <w:t xml:space="preserve">Card or wallet details entered on its checkout page; from us: amount, a short description (service name and booking reference, package name, or "commission"), the payer's name and mobile number (email if given). No health data.</w:t>
            </w:r>
          </w:p>
        </w:tc>
        <w:tc>
          <w:tcPr>
            <w:tcMar>
              <w:top w:type="dxa" w:w="60"/>
              <w:left w:type="dxa" w:w="80"/>
              <w:bottom w:type="dxa" w:w="60"/>
              <w:right w:type="dxa" w:w="80"/>
            </w:tcMar>
          </w:tcPr>
          <w:p>
            <w:r>
              <w:rPr>
                <w:rFonts w:ascii="Calibri" w:cs="Calibri" w:eastAsia="Calibri" w:hAnsi="Calibri"/>
                <w:b w:val="false"/>
                <w:bCs w:val="false"/>
                <w:sz w:val="18"/>
                <w:szCs w:val="18"/>
              </w:rPr>
              <w:t xml:space="preserve">Paymob (licensed payment provider)</w:t>
            </w:r>
          </w:p>
        </w:tc>
        <w:tc>
          <w:tcPr>
            <w:tcMar>
              <w:top w:type="dxa" w:w="60"/>
              <w:left w:type="dxa" w:w="80"/>
              <w:bottom w:type="dxa" w:w="60"/>
              <w:right w:type="dxa" w:w="80"/>
            </w:tcMar>
          </w:tcPr>
          <w:p>
            <w:r>
              <w:rPr>
                <w:rFonts w:ascii="Calibri" w:cs="Calibri" w:eastAsia="Calibri" w:hAnsi="Calibri"/>
                <w:b w:val="false"/>
                <w:bCs w:val="false"/>
                <w:sz w:val="18"/>
                <w:szCs w:val="18"/>
              </w:rPr>
              <w:t xml:space="preserve">To confirm with Paymob</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Firebase Cloud Messaging (Google)</w:t>
            </w:r>
          </w:p>
        </w:tc>
        <w:tc>
          <w:tcPr>
            <w:tcMar>
              <w:top w:type="dxa" w:w="60"/>
              <w:left w:type="dxa" w:w="80"/>
              <w:bottom w:type="dxa" w:w="60"/>
              <w:right w:type="dxa" w:w="80"/>
            </w:tcMar>
          </w:tcPr>
          <w:p>
            <w:r>
              <w:rPr>
                <w:rFonts w:ascii="Calibri" w:cs="Calibri" w:eastAsia="Calibri" w:hAnsi="Calibri"/>
                <w:b w:val="false"/>
                <w:bCs w:val="false"/>
                <w:sz w:val="18"/>
                <w:szCs w:val="18"/>
              </w:rPr>
              <w:t xml:space="preserve">Device push token and each notification's title and text (service name, visit time, provider name; never medical details, never chat text)</w:t>
            </w:r>
          </w:p>
        </w:tc>
        <w:tc>
          <w:tcPr>
            <w:tcMar>
              <w:top w:type="dxa" w:w="60"/>
              <w:left w:type="dxa" w:w="80"/>
              <w:bottom w:type="dxa" w:w="60"/>
              <w:right w:type="dxa" w:w="80"/>
            </w:tcMar>
          </w:tcPr>
          <w:p>
            <w:r>
              <w:rPr>
                <w:rFonts w:ascii="Calibri" w:cs="Calibri" w:eastAsia="Calibri" w:hAnsi="Calibri"/>
                <w:b w:val="false"/>
                <w:bCs w:val="false"/>
                <w:sz w:val="18"/>
                <w:szCs w:val="18"/>
              </w:rPr>
              <w:t xml:space="preserve">Google</w:t>
            </w:r>
          </w:p>
        </w:tc>
        <w:tc>
          <w:tcPr>
            <w:tcMar>
              <w:top w:type="dxa" w:w="60"/>
              <w:left w:type="dxa" w:w="80"/>
              <w:bottom w:type="dxa" w:w="60"/>
              <w:right w:type="dxa" w:w="80"/>
            </w:tcMar>
          </w:tcPr>
          <w:p>
            <w:r>
              <w:rPr>
                <w:rFonts w:ascii="Calibri" w:cs="Calibri" w:eastAsia="Calibri" w:hAnsi="Calibri"/>
                <w:b w:val="false"/>
                <w:bCs w:val="false"/>
                <w:sz w:val="18"/>
                <w:szCs w:val="18"/>
              </w:rPr>
              <w:t xml:space="preserve">Google's global infrastructure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Sentry (error tracking, optional)</w:t>
            </w:r>
          </w:p>
        </w:tc>
        <w:tc>
          <w:tcPr>
            <w:tcMar>
              <w:top w:type="dxa" w:w="60"/>
              <w:left w:type="dxa" w:w="80"/>
              <w:bottom w:type="dxa" w:w="60"/>
              <w:right w:type="dxa" w:w="80"/>
            </w:tcMar>
          </w:tcPr>
          <w:p>
            <w:r>
              <w:rPr>
                <w:rFonts w:ascii="Calibri" w:cs="Calibri" w:eastAsia="Calibri" w:hAnsi="Calibri"/>
                <w:b w:val="false"/>
                <w:bCs w:val="false"/>
                <w:sz w:val="18"/>
                <w:szCs w:val="18"/>
              </w:rPr>
              <w:t xml:space="preserve">Technical error reports. Its automatic collection of request bodies, headers and user details is switched off.</w:t>
            </w:r>
          </w:p>
        </w:tc>
        <w:tc>
          <w:tcPr>
            <w:tcMar>
              <w:top w:type="dxa" w:w="60"/>
              <w:left w:type="dxa" w:w="80"/>
              <w:bottom w:type="dxa" w:w="60"/>
              <w:right w:type="dxa" w:w="80"/>
            </w:tcMar>
          </w:tcPr>
          <w:p>
            <w:r>
              <w:rPr>
                <w:rFonts w:ascii="Calibri" w:cs="Calibri" w:eastAsia="Calibri" w:hAnsi="Calibri"/>
                <w:b w:val="false"/>
                <w:bCs w:val="false"/>
                <w:sz w:val="18"/>
                <w:szCs w:val="18"/>
              </w:rPr>
              <w:t xml:space="preserve">Sentry</w:t>
            </w:r>
          </w:p>
        </w:tc>
        <w:tc>
          <w:tcPr>
            <w:tcMar>
              <w:top w:type="dxa" w:w="60"/>
              <w:left w:type="dxa" w:w="80"/>
              <w:bottom w:type="dxa" w:w="60"/>
              <w:right w:type="dxa" w:w="80"/>
            </w:tcMar>
          </w:tcPr>
          <w:p>
            <w:r>
              <w:rPr>
                <w:rFonts w:ascii="Calibri" w:cs="Calibri" w:eastAsia="Calibri" w:hAnsi="Calibri"/>
                <w:b w:val="false"/>
                <w:bCs w:val="false"/>
                <w:sz w:val="18"/>
                <w:szCs w:val="18"/>
              </w:rPr>
              <w:t xml:space="preserve">Region chosen when the account is set up</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Server logs</w:t>
            </w:r>
          </w:p>
        </w:tc>
        <w:tc>
          <w:tcPr>
            <w:tcMar>
              <w:top w:type="dxa" w:w="60"/>
              <w:left w:type="dxa" w:w="80"/>
              <w:bottom w:type="dxa" w:w="60"/>
              <w:right w:type="dxa" w:w="80"/>
            </w:tcMar>
          </w:tcPr>
          <w:p>
            <w:r>
              <w:rPr>
                <w:rFonts w:ascii="Calibri" w:cs="Calibri" w:eastAsia="Calibri" w:hAnsi="Calibri"/>
                <w:b w:val="false"/>
                <w:bCs w:val="false"/>
                <w:sz w:val="18"/>
                <w:szCs w:val="18"/>
              </w:rPr>
              <w:t xml:space="preserve">Request method, address (internal record ids, no names), status and timing; no IP addresses or request bodies</w:t>
            </w:r>
          </w:p>
        </w:tc>
        <w:tc>
          <w:tcPr>
            <w:tcMar>
              <w:top w:type="dxa" w:w="60"/>
              <w:left w:type="dxa" w:w="80"/>
              <w:bottom w:type="dxa" w:w="60"/>
              <w:right w:type="dxa" w:w="80"/>
            </w:tcMar>
          </w:tcPr>
          <w:p>
            <w:r>
              <w:rPr>
                <w:rFonts w:ascii="Calibri" w:cs="Calibri" w:eastAsia="Calibri" w:hAnsi="Calibri"/>
                <w:b w:val="false"/>
                <w:bCs w:val="false"/>
                <w:sz w:val="18"/>
                <w:szCs w:val="18"/>
              </w:rPr>
              <w:t xml:space="preserve">Hosting provider (TBD)</w:t>
            </w:r>
          </w:p>
        </w:tc>
        <w:tc>
          <w:tcPr>
            <w:tcMar>
              <w:top w:type="dxa" w:w="60"/>
              <w:left w:type="dxa" w:w="80"/>
              <w:bottom w:type="dxa" w:w="60"/>
              <w:right w:type="dxa" w:w="80"/>
            </w:tcMar>
          </w:tcPr>
          <w:p>
            <w:r>
              <w:rPr>
                <w:rFonts w:ascii="Calibri" w:cs="Calibri" w:eastAsia="Calibri" w:hAnsi="Calibri"/>
                <w:b w:val="false"/>
                <w:bCs w:val="false"/>
                <w:sz w:val="18"/>
                <w:szCs w:val="18"/>
              </w:rPr>
              <w:t xml:space="preserve">Same as the database; rotated at about 200 MB per service</w:t>
            </w:r>
          </w:p>
        </w:tc>
      </w:tr>
    </w:tbl>
    <w:p/>
    <w:p>
      <w:pPr>
        <w:pStyle w:val="Heading1"/>
        <w:spacing w:after="120" w:before="280"/>
      </w:pPr>
      <w:r>
        <w:rPr>
          <w:rFonts w:ascii="Calibri" w:cs="Calibri" w:eastAsia="Calibri" w:hAnsi="Calibri"/>
          <w:b/>
          <w:bCs/>
          <w:sz w:val="28"/>
          <w:szCs w:val="28"/>
        </w:rPr>
        <w:t xml:space="preserve">How the data is protected</w:t>
      </w:r>
    </w:p>
    <w:p>
      <w:pPr>
        <w:spacing w:after="120"/>
      </w:pPr>
      <w:r>
        <w:rPr>
          <w:rFonts w:ascii="Calibri" w:cs="Calibri" w:eastAsia="Calibri" w:hAnsi="Calibri"/>
          <w:b w:val="false"/>
          <w:bCs w:val="false"/>
          <w:sz w:val="21"/>
          <w:szCs w:val="21"/>
        </w:rPr>
        <w:t xml:space="preserve">Health data, identity numbers and payout account numbers are encrypted inside the database, files are never public, and every look at medical data is recorded. Automated tests check these rules on every code change, so they cannot be dropped by accident.</w:t>
      </w:r>
    </w:p>
    <w:p>
      <w:pPr>
        <w:pStyle w:val="ListParagraph"/>
        <w:numPr>
          <w:ilvl w:val="0"/>
          <w:numId w:val="1"/>
        </w:numPr>
        <w:spacing w:after="60"/>
      </w:pPr>
      <w:r>
        <w:rPr>
          <w:rFonts w:ascii="Calibri" w:cs="Calibri" w:eastAsia="Calibri" w:hAnsi="Calibri"/>
          <w:b/>
          <w:bCs/>
          <w:sz w:val="21"/>
          <w:szCs w:val="21"/>
        </w:rPr>
        <w:t xml:space="preserve">Encryption of sensitive fields (AES-256-GCM):</w:t>
      </w:r>
      <w:r>
        <w:rPr>
          <w:rFonts w:ascii="Calibri" w:cs="Calibri" w:eastAsia="Calibri" w:hAnsi="Calibri"/>
          <w:b w:val="false"/>
          <w:bCs w:val="false"/>
          <w:sz w:val="21"/>
          <w:szCs w:val="21"/>
        </w:rPr>
        <w:t xml:space="preserve"> blood type, conditions, medications, allergies, medical document titles, visit reports, booking notes, dispute descriptions, chat messages, provider license and syndicate numbers, payout account numbers (on the payout method and on each payout). A database copy or backup on its own shows only scrambled text; the key is kept separately from the data.</w:t>
      </w:r>
    </w:p>
    <w:p>
      <w:pPr>
        <w:pStyle w:val="ListParagraph"/>
        <w:numPr>
          <w:ilvl w:val="0"/>
          <w:numId w:val="1"/>
        </w:numPr>
        <w:spacing w:after="60"/>
      </w:pPr>
      <w:r>
        <w:rPr>
          <w:rFonts w:ascii="Calibri" w:cs="Calibri" w:eastAsia="Calibri" w:hAnsi="Calibri"/>
          <w:b/>
          <w:bCs/>
          <w:sz w:val="21"/>
          <w:szCs w:val="21"/>
        </w:rPr>
        <w:t xml:space="preserve">Encryption in transit:</w:t>
      </w:r>
      <w:r>
        <w:rPr>
          <w:rFonts w:ascii="Calibri" w:cs="Calibri" w:eastAsia="Calibri" w:hAnsi="Calibri"/>
          <w:b w:val="false"/>
          <w:bCs w:val="false"/>
          <w:sz w:val="21"/>
          <w:szCs w:val="21"/>
        </w:rPr>
        <w:t xml:space="preserve"> the apps talk to the server over HTTPS only.</w:t>
      </w:r>
    </w:p>
    <w:p>
      <w:pPr>
        <w:pStyle w:val="ListParagraph"/>
        <w:numPr>
          <w:ilvl w:val="0"/>
          <w:numId w:val="1"/>
        </w:numPr>
        <w:spacing w:after="60"/>
      </w:pPr>
      <w:r>
        <w:rPr>
          <w:rFonts w:ascii="Calibri" w:cs="Calibri" w:eastAsia="Calibri" w:hAnsi="Calibri"/>
          <w:b/>
          <w:bCs/>
          <w:sz w:val="21"/>
          <w:szCs w:val="21"/>
        </w:rPr>
        <w:t xml:space="preserve">Private files:</w:t>
      </w:r>
      <w:r>
        <w:rPr>
          <w:rFonts w:ascii="Calibri" w:cs="Calibri" w:eastAsia="Calibri" w:hAnsi="Calibri"/>
          <w:b w:val="false"/>
          <w:bCs w:val="false"/>
          <w:sz w:val="21"/>
          <w:szCs w:val="21"/>
        </w:rPr>
        <w:t xml:space="preserve"> medical documents, ID photos and organization documents sit in a private store. The app gets a link that expires after 10 minutes, and only after a permission check.</w:t>
      </w:r>
    </w:p>
    <w:p>
      <w:pPr>
        <w:pStyle w:val="ListParagraph"/>
        <w:numPr>
          <w:ilvl w:val="0"/>
          <w:numId w:val="1"/>
        </w:numPr>
        <w:spacing w:after="60"/>
      </w:pPr>
      <w:r>
        <w:rPr>
          <w:rFonts w:ascii="Calibri" w:cs="Calibri" w:eastAsia="Calibri" w:hAnsi="Calibri"/>
          <w:b/>
          <w:bCs/>
          <w:sz w:val="21"/>
          <w:szCs w:val="21"/>
        </w:rPr>
        <w:t xml:space="preserve">Payments:</w:t>
      </w:r>
      <w:r>
        <w:rPr>
          <w:rFonts w:ascii="Calibri" w:cs="Calibri" w:eastAsia="Calibri" w:hAnsi="Calibri"/>
          <w:b w:val="false"/>
          <w:bCs w:val="false"/>
          <w:sz w:val="21"/>
          <w:szCs w:val="21"/>
        </w:rPr>
        <w:t xml:space="preserve"> card numbers are entered on Paymob's page and never reach Reaya+. Only Paymob's signed confirmation marks a payment as paid.</w:t>
      </w:r>
    </w:p>
    <w:p>
      <w:pPr>
        <w:pStyle w:val="ListParagraph"/>
        <w:numPr>
          <w:ilvl w:val="0"/>
          <w:numId w:val="1"/>
        </w:numPr>
        <w:spacing w:after="60"/>
      </w:pPr>
      <w:r>
        <w:rPr>
          <w:rFonts w:ascii="Calibri" w:cs="Calibri" w:eastAsia="Calibri" w:hAnsi="Calibri"/>
          <w:b/>
          <w:bCs/>
          <w:sz w:val="21"/>
          <w:szCs w:val="21"/>
        </w:rPr>
        <w:t xml:space="preserve">Sign-in:</w:t>
      </w:r>
      <w:r>
        <w:rPr>
          <w:rFonts w:ascii="Calibri" w:cs="Calibri" w:eastAsia="Calibri" w:hAnsi="Calibri"/>
          <w:b w:val="false"/>
          <w:bCs w:val="false"/>
          <w:sz w:val="21"/>
          <w:szCs w:val="21"/>
        </w:rPr>
        <w:t xml:space="preserve"> by SMS code only (no passwords). Codes expire after 2 minutes, allow 5 attempts, and are rate-limited per number and per IP. Sessions expire, and a suspended or deleted account is locked out on its next request.</w:t>
      </w:r>
    </w:p>
    <w:p>
      <w:pPr>
        <w:pStyle w:val="ListParagraph"/>
        <w:numPr>
          <w:ilvl w:val="0"/>
          <w:numId w:val="1"/>
        </w:numPr>
        <w:spacing w:after="60"/>
      </w:pPr>
      <w:r>
        <w:rPr>
          <w:rFonts w:ascii="Calibri" w:cs="Calibri" w:eastAsia="Calibri" w:hAnsi="Calibri"/>
          <w:b/>
          <w:bCs/>
          <w:sz w:val="21"/>
          <w:szCs w:val="21"/>
        </w:rPr>
        <w:t xml:space="preserve">Least access:</w:t>
      </w:r>
      <w:r>
        <w:rPr>
          <w:rFonts w:ascii="Calibri" w:cs="Calibri" w:eastAsia="Calibri" w:hAnsi="Calibri"/>
          <w:b w:val="false"/>
          <w:bCs w:val="false"/>
          <w:sz w:val="21"/>
          <w:szCs w:val="21"/>
        </w:rPr>
        <w:t xml:space="preserve"> a provider sees a patient's phone, address and notes only after accepting the booking, and the medical profile only during the visit and for 7 days after it. Providers see their payout account masked (last 4 digits).</w:t>
      </w:r>
    </w:p>
    <w:p>
      <w:pPr>
        <w:pStyle w:val="ListParagraph"/>
        <w:numPr>
          <w:ilvl w:val="0"/>
          <w:numId w:val="1"/>
        </w:numPr>
        <w:spacing w:after="60"/>
      </w:pPr>
      <w:r>
        <w:rPr>
          <w:rFonts w:ascii="Calibri" w:cs="Calibri" w:eastAsia="Calibri" w:hAnsi="Calibri"/>
          <w:b/>
          <w:bCs/>
          <w:sz w:val="21"/>
          <w:szCs w:val="21"/>
        </w:rPr>
        <w:t xml:space="preserve">Audit log:</w:t>
      </w:r>
      <w:r>
        <w:rPr>
          <w:rFonts w:ascii="Calibri" w:cs="Calibri" w:eastAsia="Calibri" w:hAnsi="Calibri"/>
          <w:b w:val="false"/>
          <w:bCs w:val="false"/>
          <w:sz w:val="21"/>
          <w:szCs w:val="21"/>
        </w:rPr>
        <w:t xml:space="preserve"> every admin action, and every opening of medical data, booking notes, dispute descriptions or a booking's chat by an admin, is recorded with who, when and from which IP. The log never contains the medical values, and entries cannot be edited or deleted.</w:t>
      </w:r>
    </w:p>
    <w:p>
      <w:pPr>
        <w:pStyle w:val="ListParagraph"/>
        <w:numPr>
          <w:ilvl w:val="0"/>
          <w:numId w:val="1"/>
        </w:numPr>
        <w:spacing w:after="60"/>
      </w:pPr>
      <w:r>
        <w:rPr>
          <w:rFonts w:ascii="Calibri" w:cs="Calibri" w:eastAsia="Calibri" w:hAnsi="Calibri"/>
          <w:b/>
          <w:bCs/>
          <w:sz w:val="21"/>
          <w:szCs w:val="21"/>
        </w:rPr>
        <w:t xml:space="preserve">No location tracking:</w:t>
      </w:r>
      <w:r>
        <w:rPr>
          <w:rFonts w:ascii="Calibri" w:cs="Calibri" w:eastAsia="Calibri" w:hAnsi="Calibri"/>
          <w:b w:val="false"/>
          <w:bCs w:val="false"/>
          <w:sz w:val="21"/>
          <w:szCs w:val="21"/>
        </w:rPr>
        <w:t xml:space="preserve"> the app collects no GPS or coordinates; tests reject any such field.</w:t>
      </w:r>
    </w:p>
    <w:p>
      <w:pPr>
        <w:pStyle w:val="ListParagraph"/>
        <w:numPr>
          <w:ilvl w:val="0"/>
          <w:numId w:val="1"/>
        </w:numPr>
        <w:spacing w:after="60"/>
      </w:pPr>
      <w:r>
        <w:rPr>
          <w:rFonts w:ascii="Calibri" w:cs="Calibri" w:eastAsia="Calibri" w:hAnsi="Calibri"/>
          <w:b/>
          <w:bCs/>
          <w:sz w:val="21"/>
          <w:szCs w:val="21"/>
        </w:rPr>
        <w:t xml:space="preserve">Public reviews</w:t>
      </w:r>
      <w:r>
        <w:rPr>
          <w:rFonts w:ascii="Calibri" w:cs="Calibri" w:eastAsia="Calibri" w:hAnsi="Calibri"/>
          <w:b w:val="false"/>
          <w:bCs w:val="false"/>
          <w:sz w:val="21"/>
          <w:szCs w:val="21"/>
        </w:rPr>
        <w:t xml:space="preserve"> show the reviewer as first name + initial. Comments that look like they contain a phone number, email or link are held for an admin to check.</w:t>
      </w:r>
    </w:p>
    <w:p>
      <w:pPr>
        <w:pStyle w:val="ListParagraph"/>
        <w:numPr>
          <w:ilvl w:val="0"/>
          <w:numId w:val="1"/>
        </w:numPr>
        <w:spacing w:after="60"/>
      </w:pPr>
      <w:r>
        <w:rPr>
          <w:rFonts w:ascii="Calibri" w:cs="Calibri" w:eastAsia="Calibri" w:hAnsi="Calibri"/>
          <w:b/>
          <w:bCs/>
          <w:sz w:val="21"/>
          <w:szCs w:val="21"/>
        </w:rPr>
        <w:t xml:space="preserve">Referrals</w:t>
      </w:r>
      <w:r>
        <w:rPr>
          <w:rFonts w:ascii="Calibri" w:cs="Calibri" w:eastAsia="Calibri" w:hAnsi="Calibri"/>
          <w:b w:val="false"/>
          <w:bCs w:val="false"/>
          <w:sz w:val="21"/>
          <w:szCs w:val="21"/>
        </w:rPr>
        <w:t xml:space="preserve"> store the invited phone number only as a keyed one-way hash.</w:t>
      </w:r>
    </w:p>
    <w:p>
      <w:pPr>
        <w:pStyle w:val="Heading1"/>
        <w:spacing w:after="120" w:before="280"/>
      </w:pPr>
      <w:r>
        <w:rPr>
          <w:rFonts w:ascii="Calibri" w:cs="Calibri" w:eastAsia="Calibri" w:hAnsi="Calibri"/>
          <w:b/>
          <w:bCs/>
          <w:sz w:val="28"/>
          <w:szCs w:val="28"/>
        </w:rPr>
        <w:t xml:space="preserve">Who can access what</w:t>
      </w:r>
    </w:p>
    <w:p>
      <w:pPr>
        <w:spacing w:after="120"/>
      </w:pPr>
      <w:r>
        <w:rPr>
          <w:rFonts w:ascii="Calibri" w:cs="Calibri" w:eastAsia="Calibri" w:hAnsi="Calibri"/>
          <w:b w:val="false"/>
          <w:bCs w:val="false"/>
          <w:sz w:val="21"/>
          <w:szCs w:val="21"/>
        </w:rPr>
        <w:t xml:space="preserve">Each person sees only their own data, providers see a patient's details only for their own bookings and only for a limited time, and admins see everything but every sensitive view is logged.</w:t>
      </w:r>
    </w:p>
    <w:tbl>
      <w:tblPr>
        <w:tblW w:type="pct" w:w="5000"/>
        <w:tblBorders>
          <w:top w:val="single" w:color="B7C3D0" w:sz="4"/>
          <w:left w:val="single" w:color="B7C3D0" w:sz="4"/>
          <w:bottom w:val="single" w:color="B7C3D0" w:sz="4"/>
          <w:right w:val="single" w:color="B7C3D0" w:sz="4"/>
          <w:insideH w:val="single" w:color="B7C3D0" w:sz="4"/>
          <w:insideV w:val="single" w:color="B7C3D0" w:sz="4"/>
        </w:tblBorders>
      </w:tblPr>
      <w:tblGrid>
        <w:gridCol w:w="5046"/>
        <w:gridCol w:w="5046"/>
        <w:gridCol w:w="5046"/>
      </w:tblGrid>
      <w:tr>
        <w:trPr>
          <w:tblHeader/>
        </w:trPr>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Who</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What they can see</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Limits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Patient</w:t>
            </w:r>
          </w:p>
        </w:tc>
        <w:tc>
          <w:tcPr>
            <w:tcMar>
              <w:top w:type="dxa" w:w="60"/>
              <w:left w:type="dxa" w:w="80"/>
              <w:bottom w:type="dxa" w:w="60"/>
              <w:right w:type="dxa" w:w="80"/>
            </w:tcMar>
          </w:tcPr>
          <w:p>
            <w:r>
              <w:rPr>
                <w:rFonts w:ascii="Calibri" w:cs="Calibri" w:eastAsia="Calibri" w:hAnsi="Calibri"/>
                <w:b w:val="false"/>
                <w:bCs w:val="false"/>
                <w:sz w:val="18"/>
                <w:szCs w:val="18"/>
              </w:rPr>
              <w:t xml:space="preserve">Their own account, family profiles, medical records, addresses, bookings, visit reports, chats, payments, packages, credit and referral stats, disputes</w:t>
            </w:r>
          </w:p>
        </w:tc>
        <w:tc>
          <w:tcPr>
            <w:tcMar>
              <w:top w:type="dxa" w:w="60"/>
              <w:left w:type="dxa" w:w="80"/>
              <w:bottom w:type="dxa" w:w="60"/>
              <w:right w:type="dxa" w:w="80"/>
            </w:tcMar>
          </w:tcPr>
          <w:p>
            <w:r>
              <w:rPr>
                <w:rFonts w:ascii="Calibri" w:cs="Calibri" w:eastAsia="Calibri" w:hAnsi="Calibri"/>
                <w:b w:val="false"/>
                <w:bCs w:val="false"/>
                <w:sz w:val="18"/>
                <w:szCs w:val="18"/>
              </w:rPr>
              <w:t xml:space="preserve">Another patient's data returns "not found"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(before accepting)</w:t>
            </w:r>
          </w:p>
        </w:tc>
        <w:tc>
          <w:tcPr>
            <w:tcMar>
              <w:top w:type="dxa" w:w="60"/>
              <w:left w:type="dxa" w:w="80"/>
              <w:bottom w:type="dxa" w:w="60"/>
              <w:right w:type="dxa" w:w="80"/>
            </w:tcMar>
          </w:tcPr>
          <w:p>
            <w:r>
              <w:rPr>
                <w:rFonts w:ascii="Calibri" w:cs="Calibri" w:eastAsia="Calibri" w:hAnsi="Calibri"/>
                <w:b w:val="false"/>
                <w:bCs w:val="false"/>
                <w:sz w:val="18"/>
                <w:szCs w:val="18"/>
              </w:rPr>
              <w:t xml:space="preserve">Service, time, area name and price of a request</w:t>
            </w:r>
          </w:p>
        </w:tc>
        <w:tc>
          <w:tcPr>
            <w:tcMar>
              <w:top w:type="dxa" w:w="60"/>
              <w:left w:type="dxa" w:w="80"/>
              <w:bottom w:type="dxa" w:w="60"/>
              <w:right w:type="dxa" w:w="80"/>
            </w:tcMar>
          </w:tcPr>
          <w:p>
            <w:r>
              <w:rPr>
                <w:rFonts w:ascii="Calibri" w:cs="Calibri" w:eastAsia="Calibri" w:hAnsi="Calibri"/>
                <w:b w:val="false"/>
                <w:bCs w:val="false"/>
                <w:sz w:val="18"/>
                <w:szCs w:val="18"/>
              </w:rPr>
              <w:t xml:space="preserve">No patient name, phone, address, notes or medical data</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(after accepting)</w:t>
            </w:r>
          </w:p>
        </w:tc>
        <w:tc>
          <w:tcPr>
            <w:tcMar>
              <w:top w:type="dxa" w:w="60"/>
              <w:left w:type="dxa" w:w="80"/>
              <w:bottom w:type="dxa" w:w="60"/>
              <w:right w:type="dxa" w:w="80"/>
            </w:tcMar>
          </w:tcPr>
          <w:p>
            <w:r>
              <w:rPr>
                <w:rFonts w:ascii="Calibri" w:cs="Calibri" w:eastAsia="Calibri" w:hAnsi="Calibri"/>
                <w:b w:val="false"/>
                <w:bCs w:val="false"/>
                <w:sz w:val="18"/>
                <w:szCs w:val="18"/>
              </w:rPr>
              <w:t xml:space="preserve">Patient name, age, gender, phone, full address, booking notes, the booking's chat</w:t>
            </w:r>
          </w:p>
        </w:tc>
        <w:tc>
          <w:tcPr>
            <w:tcMar>
              <w:top w:type="dxa" w:w="60"/>
              <w:left w:type="dxa" w:w="80"/>
              <w:bottom w:type="dxa" w:w="60"/>
              <w:right w:type="dxa" w:w="80"/>
            </w:tcMar>
          </w:tcPr>
          <w:p>
            <w:r>
              <w:rPr>
                <w:rFonts w:ascii="Calibri" w:cs="Calibri" w:eastAsia="Calibri" w:hAnsi="Calibri"/>
                <w:b w:val="false"/>
                <w:bCs w:val="false"/>
                <w:sz w:val="18"/>
                <w:szCs w:val="18"/>
              </w:rPr>
              <w:t xml:space="preserve">Only for bookings assigned to them; each view of the notes is logged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(during the visit and 7 days after)</w:t>
            </w:r>
          </w:p>
        </w:tc>
        <w:tc>
          <w:tcPr>
            <w:tcMar>
              <w:top w:type="dxa" w:w="60"/>
              <w:left w:type="dxa" w:w="80"/>
              <w:bottom w:type="dxa" w:w="60"/>
              <w:right w:type="dxa" w:w="80"/>
            </w:tcMar>
          </w:tcPr>
          <w:p>
            <w:r>
              <w:rPr>
                <w:rFonts w:ascii="Calibri" w:cs="Calibri" w:eastAsia="Calibri" w:hAnsi="Calibri"/>
                <w:b w:val="false"/>
                <w:bCs w:val="false"/>
                <w:sz w:val="18"/>
                <w:szCs w:val="18"/>
              </w:rPr>
              <w:t xml:space="preserve">The patient's medical summary: conditions, medications, allergies</w:t>
            </w:r>
          </w:p>
        </w:tc>
        <w:tc>
          <w:tcPr>
            <w:tcMar>
              <w:top w:type="dxa" w:w="60"/>
              <w:left w:type="dxa" w:w="80"/>
              <w:bottom w:type="dxa" w:w="60"/>
              <w:right w:type="dxa" w:w="80"/>
            </w:tcMar>
          </w:tcPr>
          <w:p>
            <w:r>
              <w:rPr>
                <w:rFonts w:ascii="Calibri" w:cs="Calibri" w:eastAsia="Calibri" w:hAnsi="Calibri"/>
                <w:b w:val="false"/>
                <w:bCs w:val="false"/>
                <w:sz w:val="18"/>
                <w:szCs w:val="18"/>
              </w:rPr>
              <w:t xml:space="preserve">Each view is logged; access ends 7 days after the visit</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(own money)</w:t>
            </w:r>
          </w:p>
        </w:tc>
        <w:tc>
          <w:tcPr>
            <w:tcMar>
              <w:top w:type="dxa" w:w="60"/>
              <w:left w:type="dxa" w:w="80"/>
              <w:bottom w:type="dxa" w:w="60"/>
              <w:right w:type="dxa" w:w="80"/>
            </w:tcMar>
          </w:tcPr>
          <w:p>
            <w:r>
              <w:rPr>
                <w:rFonts w:ascii="Calibri" w:cs="Calibri" w:eastAsia="Calibri" w:hAnsi="Calibri"/>
                <w:b w:val="false"/>
                <w:bCs w:val="false"/>
                <w:sz w:val="18"/>
                <w:szCs w:val="18"/>
              </w:rPr>
              <w:t xml:space="preserve">Their earnings, ledger, payouts with statements, payout method (account number masked)</w:t>
            </w:r>
          </w:p>
        </w:tc>
        <w:tc>
          <w:tcPr>
            <w:tcMar>
              <w:top w:type="dxa" w:w="60"/>
              <w:left w:type="dxa" w:w="80"/>
              <w:bottom w:type="dxa" w:w="60"/>
              <w:right w:type="dxa" w:w="80"/>
            </w:tcMar>
          </w:tcPr>
          <w:p>
            <w:r>
              <w:rPr>
                <w:rFonts w:ascii="Calibri" w:cs="Calibri" w:eastAsia="Calibri" w:hAnsi="Calibri"/>
                <w:b w:val="false"/>
                <w:bCs w:val="false"/>
                <w:sz w:val="18"/>
                <w:szCs w:val="18"/>
              </w:rPr>
              <w:t xml:space="preserve">Only their own</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after an admin reassigns a booking</w:t>
            </w:r>
          </w:p>
        </w:tc>
        <w:tc>
          <w:tcPr>
            <w:tcMar>
              <w:top w:type="dxa" w:w="60"/>
              <w:left w:type="dxa" w:w="80"/>
              <w:bottom w:type="dxa" w:w="60"/>
              <w:right w:type="dxa" w:w="80"/>
            </w:tcMar>
          </w:tcPr>
          <w:p>
            <w:r>
              <w:rPr>
                <w:rFonts w:ascii="Calibri" w:cs="Calibri" w:eastAsia="Calibri" w:hAnsi="Calibri"/>
                <w:b w:val="false"/>
                <w:bCs w:val="false"/>
                <w:sz w:val="18"/>
                <w:szCs w:val="18"/>
              </w:rPr>
              <w:t xml:space="preserve">The new provider starts a fresh, empty conversation</w:t>
            </w:r>
          </w:p>
        </w:tc>
        <w:tc>
          <w:tcPr>
            <w:tcMar>
              <w:top w:type="dxa" w:w="60"/>
              <w:left w:type="dxa" w:w="80"/>
              <w:bottom w:type="dxa" w:w="60"/>
              <w:right w:type="dxa" w:w="80"/>
            </w:tcMar>
          </w:tcPr>
          <w:p>
            <w:r>
              <w:rPr>
                <w:rFonts w:ascii="Calibri" w:cs="Calibri" w:eastAsia="Calibri" w:hAnsi="Calibri"/>
                <w:b w:val="false"/>
                <w:bCs w:val="false"/>
                <w:sz w:val="18"/>
                <w:szCs w:val="18"/>
              </w:rPr>
              <w:t xml:space="preserve">Neither the previous nor the new provider can open the earlier conversation; the patient can still read it; it stays stored for admins (disputes)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Organization owner</w:t>
            </w:r>
          </w:p>
        </w:tc>
        <w:tc>
          <w:tcPr>
            <w:tcMar>
              <w:top w:type="dxa" w:w="60"/>
              <w:left w:type="dxa" w:w="80"/>
              <w:bottom w:type="dxa" w:w="60"/>
              <w:right w:type="dxa" w:w="80"/>
            </w:tcMar>
          </w:tcPr>
          <w:p>
            <w:r>
              <w:rPr>
                <w:rFonts w:ascii="Calibri" w:cs="Calibri" w:eastAsia="Calibri" w:hAnsi="Calibri"/>
                <w:b w:val="false"/>
                <w:bCs w:val="false"/>
                <w:sz w:val="18"/>
                <w:szCs w:val="18"/>
              </w:rPr>
              <w:t xml:space="preserve">Their organization's details, documents, areas, services and prices</w:t>
            </w:r>
          </w:p>
        </w:tc>
        <w:tc>
          <w:tcPr>
            <w:tcMar>
              <w:top w:type="dxa" w:w="60"/>
              <w:left w:type="dxa" w:w="80"/>
              <w:bottom w:type="dxa" w:w="60"/>
              <w:right w:type="dxa" w:w="80"/>
            </w:tcMar>
          </w:tcPr>
          <w:p>
            <w:r>
              <w:rPr>
                <w:rFonts w:ascii="Calibri" w:cs="Calibri" w:eastAsia="Calibri" w:hAnsi="Calibri"/>
                <w:b w:val="false"/>
                <w:bCs w:val="false"/>
                <w:sz w:val="18"/>
                <w:szCs w:val="18"/>
              </w:rPr>
              <w:t xml:space="preserve">Only their own organization; staff and bookings come in the next milestones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Other users</w:t>
            </w:r>
          </w:p>
        </w:tc>
        <w:tc>
          <w:tcPr>
            <w:tcMar>
              <w:top w:type="dxa" w:w="60"/>
              <w:left w:type="dxa" w:w="80"/>
              <w:bottom w:type="dxa" w:w="60"/>
              <w:right w:type="dxa" w:w="80"/>
            </w:tcMar>
          </w:tcPr>
          <w:p>
            <w:r>
              <w:rPr>
                <w:rFonts w:ascii="Calibri" w:cs="Calibri" w:eastAsia="Calibri" w:hAnsi="Calibri"/>
                <w:b w:val="false"/>
                <w:bCs w:val="false"/>
                <w:sz w:val="18"/>
                <w:szCs w:val="18"/>
              </w:rPr>
              <w:t xml:space="preserve">A provider's public profile: name, photo, experience, rating, reviews (first name + initial)</w:t>
            </w:r>
          </w:p>
        </w:tc>
        <w:tc>
          <w:tcPr>
            <w:tcMar>
              <w:top w:type="dxa" w:w="60"/>
              <w:left w:type="dxa" w:w="80"/>
              <w:bottom w:type="dxa" w:w="60"/>
              <w:right w:type="dxa" w:w="80"/>
            </w:tcMar>
          </w:tcPr>
          <w:p>
            <w:r>
              <w:rPr>
                <w:rFonts w:ascii="Calibri" w:cs="Calibri" w:eastAsia="Calibri" w:hAnsi="Calibri"/>
                <w:b w:val="false"/>
                <w:bCs w:val="false"/>
                <w:sz w:val="18"/>
                <w:szCs w:val="18"/>
              </w:rPr>
              <w:t xml:space="preserve">No personal data of patients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Reaya+ admin</w:t>
            </w:r>
          </w:p>
        </w:tc>
        <w:tc>
          <w:tcPr>
            <w:tcMar>
              <w:top w:type="dxa" w:w="60"/>
              <w:left w:type="dxa" w:w="80"/>
              <w:bottom w:type="dxa" w:w="60"/>
              <w:right w:type="dxa" w:w="80"/>
            </w:tcMar>
          </w:tcPr>
          <w:p>
            <w:r>
              <w:rPr>
                <w:rFonts w:ascii="Calibri" w:cs="Calibri" w:eastAsia="Calibri" w:hAnsi="Calibri"/>
                <w:b w:val="false"/>
                <w:bCs w:val="false"/>
                <w:sz w:val="18"/>
                <w:szCs w:val="18"/>
              </w:rPr>
              <w:t xml:space="preserve">All accounts, bookings, chats, disputes, provider and organization documents, payments, payouts (with the full payout account number in the payout queue), each patient's cancellation record, package sales and promo use counts, organizations' commission rates</w:t>
            </w:r>
          </w:p>
        </w:tc>
        <w:tc>
          <w:tcPr>
            <w:tcMar>
              <w:top w:type="dxa" w:w="60"/>
              <w:left w:type="dxa" w:w="80"/>
              <w:bottom w:type="dxa" w:w="60"/>
              <w:right w:type="dxa" w:w="80"/>
            </w:tcMar>
          </w:tcPr>
          <w:p>
            <w:r>
              <w:rPr>
                <w:rFonts w:ascii="Calibri" w:cs="Calibri" w:eastAsia="Calibri" w:hAnsi="Calibri"/>
                <w:b w:val="false"/>
                <w:bCs w:val="false"/>
                <w:sz w:val="18"/>
                <w:szCs w:val="18"/>
              </w:rPr>
              <w:t xml:space="preserve">Every action logged; viewing booking notes, dispute descriptions or a booking's chats (including closed ones) is logged; admin roles with narrower access are planned but not yet defined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Automated jobs</w:t>
            </w:r>
          </w:p>
        </w:tc>
        <w:tc>
          <w:tcPr>
            <w:tcMar>
              <w:top w:type="dxa" w:w="60"/>
              <w:left w:type="dxa" w:w="80"/>
              <w:bottom w:type="dxa" w:w="60"/>
              <w:right w:type="dxa" w:w="80"/>
            </w:tcMar>
          </w:tcPr>
          <w:p>
            <w:r>
              <w:rPr>
                <w:rFonts w:ascii="Calibri" w:cs="Calibri" w:eastAsia="Calibri" w:hAnsi="Calibri"/>
                <w:b w:val="false"/>
                <w:bCs w:val="false"/>
                <w:sz w:val="18"/>
                <w:szCs w:val="18"/>
              </w:rPr>
              <w:t xml:space="preserve">Bookings, payments, packages and documents: reminders, expiring requests and unpaid checkouts, weekly payouts, package expiry notices, expiring licenses</w:t>
            </w:r>
          </w:p>
        </w:tc>
        <w:tc>
          <w:tcPr>
            <w:tcMar>
              <w:top w:type="dxa" w:w="60"/>
              <w:left w:type="dxa" w:w="80"/>
              <w:bottom w:type="dxa" w:w="60"/>
              <w:right w:type="dxa" w:w="80"/>
            </w:tcMar>
          </w:tcPr>
          <w:p>
            <w:r>
              <w:rPr>
                <w:rFonts w:ascii="Calibri" w:cs="Calibri" w:eastAsia="Calibri" w:hAnsi="Calibri"/>
                <w:b w:val="false"/>
                <w:bCs w:val="false"/>
                <w:sz w:val="18"/>
                <w:szCs w:val="18"/>
              </w:rPr>
              <w:t xml:space="preserve">No human access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Service providers</w:t>
            </w:r>
          </w:p>
        </w:tc>
        <w:tc>
          <w:tcPr>
            <w:tcMar>
              <w:top w:type="dxa" w:w="60"/>
              <w:left w:type="dxa" w:w="80"/>
              <w:bottom w:type="dxa" w:w="60"/>
              <w:right w:type="dxa" w:w="80"/>
            </w:tcMar>
          </w:tcPr>
          <w:p>
            <w:r>
              <w:rPr>
                <w:rFonts w:ascii="Calibri" w:cs="Calibri" w:eastAsia="Calibri" w:hAnsi="Calibri"/>
                <w:b w:val="false"/>
                <w:bCs w:val="false"/>
                <w:sz w:val="18"/>
                <w:szCs w:val="18"/>
              </w:rPr>
              <w:t xml:space="preserve">What the "Where the data is stored" table lists</w:t>
            </w:r>
          </w:p>
        </w:tc>
        <w:tc>
          <w:tcPr>
            <w:tcMar>
              <w:top w:type="dxa" w:w="60"/>
              <w:left w:type="dxa" w:w="80"/>
              <w:bottom w:type="dxa" w:w="60"/>
              <w:right w:type="dxa" w:w="80"/>
            </w:tcMar>
          </w:tcPr>
          <w:p>
            <w:r>
              <w:rPr>
                <w:rFonts w:ascii="Calibri" w:cs="Calibri" w:eastAsia="Calibri" w:hAnsi="Calibri"/>
                <w:b w:val="false"/>
                <w:bCs w:val="false"/>
                <w:sz w:val="18"/>
                <w:szCs w:val="18"/>
              </w:rPr>
              <w:t xml:space="preserve">Bound by their terms; data processing agreements still to be signed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Engineers running the servers</w:t>
            </w:r>
          </w:p>
        </w:tc>
        <w:tc>
          <w:tcPr>
            <w:tcMar>
              <w:top w:type="dxa" w:w="60"/>
              <w:left w:type="dxa" w:w="80"/>
              <w:bottom w:type="dxa" w:w="60"/>
              <w:right w:type="dxa" w:w="80"/>
            </w:tcMar>
          </w:tcPr>
          <w:p>
            <w:r>
              <w:rPr>
                <w:rFonts w:ascii="Calibri" w:cs="Calibri" w:eastAsia="Calibri" w:hAnsi="Calibri"/>
                <w:b w:val="false"/>
                <w:bCs w:val="false"/>
                <w:sz w:val="18"/>
                <w:szCs w:val="18"/>
              </w:rPr>
              <w:t xml:space="preserve">Database and backups (encrypted fields stay unreadable without the separate key)</w:t>
            </w:r>
          </w:p>
        </w:tc>
        <w:tc>
          <w:tcPr>
            <w:tcMar>
              <w:top w:type="dxa" w:w="60"/>
              <w:left w:type="dxa" w:w="80"/>
              <w:bottom w:type="dxa" w:w="60"/>
              <w:right w:type="dxa" w:w="80"/>
            </w:tcMar>
          </w:tcPr>
          <w:p>
            <w:r>
              <w:rPr>
                <w:rFonts w:ascii="Calibri" w:cs="Calibri" w:eastAsia="Calibri" w:hAnsi="Calibri"/>
                <w:b w:val="false"/>
                <w:bCs w:val="false"/>
                <w:sz w:val="18"/>
                <w:szCs w:val="18"/>
              </w:rPr>
              <w:t xml:space="preserve">To be restricted to named people; access policy TBD</w:t>
            </w:r>
          </w:p>
        </w:tc>
      </w:tr>
    </w:tbl>
    <w:p/>
    <w:p>
      <w:pPr>
        <w:pStyle w:val="Heading1"/>
        <w:spacing w:after="120" w:before="280"/>
      </w:pPr>
      <w:r>
        <w:rPr>
          <w:rFonts w:ascii="Calibri" w:cs="Calibri" w:eastAsia="Calibri" w:hAnsi="Calibri"/>
          <w:b/>
          <w:bCs/>
          <w:sz w:val="28"/>
          <w:szCs w:val="28"/>
        </w:rPr>
        <w:t xml:space="preserve">Retention and deletion</w:t>
      </w:r>
    </w:p>
    <w:p>
      <w:pPr>
        <w:spacing w:after="120"/>
      </w:pPr>
      <w:r>
        <w:rPr>
          <w:rFonts w:ascii="Calibri" w:cs="Calibri" w:eastAsia="Calibri" w:hAnsi="Calibri"/>
          <w:b w:val="false"/>
          <w:bCs w:val="false"/>
          <w:sz w:val="21"/>
          <w:szCs w:val="21"/>
        </w:rPr>
        <w:t xml:space="preserve">Short-lived security data is deleted automatically. Most personal and medical data is currently kept until a retention rule is decided, because "deleting" in the app hides a record rather than erasing it. Financial records are never deleted. Counsel's retention periods will be built in as automatic jobs.</w:t>
      </w:r>
    </w:p>
    <w:tbl>
      <w:tblPr>
        <w:tblW w:type="pct" w:w="5000"/>
        <w:tblBorders>
          <w:top w:val="single" w:color="B7C3D0" w:sz="4"/>
          <w:left w:val="single" w:color="B7C3D0" w:sz="4"/>
          <w:bottom w:val="single" w:color="B7C3D0" w:sz="4"/>
          <w:right w:val="single" w:color="B7C3D0" w:sz="4"/>
          <w:insideH w:val="single" w:color="B7C3D0" w:sz="4"/>
          <w:insideV w:val="single" w:color="B7C3D0" w:sz="4"/>
        </w:tblBorders>
      </w:tblPr>
      <w:tblGrid>
        <w:gridCol w:w="5046"/>
        <w:gridCol w:w="5046"/>
        <w:gridCol w:w="5046"/>
      </w:tblGrid>
      <w:tr>
        <w:trPr>
          <w:tblHeader/>
        </w:trPr>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Data</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Kept today</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Planned / to decide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Sign-in codes</w:t>
            </w:r>
          </w:p>
        </w:tc>
        <w:tc>
          <w:tcPr>
            <w:tcMar>
              <w:top w:type="dxa" w:w="60"/>
              <w:left w:type="dxa" w:w="80"/>
              <w:bottom w:type="dxa" w:w="60"/>
              <w:right w:type="dxa" w:w="80"/>
            </w:tcMar>
          </w:tcPr>
          <w:p>
            <w:r>
              <w:rPr>
                <w:rFonts w:ascii="Calibri" w:cs="Calibri" w:eastAsia="Calibri" w:hAnsi="Calibri"/>
                <w:b w:val="false"/>
                <w:bCs w:val="false"/>
                <w:sz w:val="18"/>
                <w:szCs w:val="18"/>
              </w:rPr>
              <w:t xml:space="preserve">Erased 24 hours after they expire (they expire in 2 minutes)</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Sign-in sessions</w:t>
            </w:r>
          </w:p>
        </w:tc>
        <w:tc>
          <w:tcPr>
            <w:tcMar>
              <w:top w:type="dxa" w:w="60"/>
              <w:left w:type="dxa" w:w="80"/>
              <w:bottom w:type="dxa" w:w="60"/>
              <w:right w:type="dxa" w:w="80"/>
            </w:tcMar>
          </w:tcPr>
          <w:p>
            <w:r>
              <w:rPr>
                <w:rFonts w:ascii="Calibri" w:cs="Calibri" w:eastAsia="Calibri" w:hAnsi="Calibri"/>
                <w:b w:val="false"/>
                <w:bCs w:val="false"/>
                <w:sz w:val="18"/>
                <w:szCs w:val="18"/>
              </w:rPr>
              <w:t xml:space="preserve">Erased when they expire (30 days without use)</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Booking-creation copies, queued push messages</w:t>
            </w:r>
          </w:p>
        </w:tc>
        <w:tc>
          <w:tcPr>
            <w:tcMar>
              <w:top w:type="dxa" w:w="60"/>
              <w:left w:type="dxa" w:w="80"/>
              <w:bottom w:type="dxa" w:w="60"/>
              <w:right w:type="dxa" w:w="80"/>
            </w:tcMar>
          </w:tcPr>
          <w:p>
            <w:r>
              <w:rPr>
                <w:rFonts w:ascii="Calibri" w:cs="Calibri" w:eastAsia="Calibri" w:hAnsi="Calibri"/>
                <w:b w:val="false"/>
                <w:bCs w:val="false"/>
                <w:sz w:val="18"/>
                <w:szCs w:val="18"/>
              </w:rPr>
              <w:t xml:space="preserve">1 day (failed pushes 7 days)</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In-app notifications</w:t>
            </w:r>
          </w:p>
        </w:tc>
        <w:tc>
          <w:tcPr>
            <w:tcMar>
              <w:top w:type="dxa" w:w="60"/>
              <w:left w:type="dxa" w:w="80"/>
              <w:bottom w:type="dxa" w:w="60"/>
              <w:right w:type="dxa" w:w="80"/>
            </w:tcMar>
          </w:tcPr>
          <w:p>
            <w:r>
              <w:rPr>
                <w:rFonts w:ascii="Calibri" w:cs="Calibri" w:eastAsia="Calibri" w:hAnsi="Calibri"/>
                <w:b w:val="false"/>
                <w:bCs w:val="false"/>
                <w:sz w:val="18"/>
                <w:szCs w:val="18"/>
              </w:rPr>
              <w:t xml:space="preserve">Erased after 180 days</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Medical document files</w:t>
            </w:r>
          </w:p>
        </w:tc>
        <w:tc>
          <w:tcPr>
            <w:tcMar>
              <w:top w:type="dxa" w:w="60"/>
              <w:left w:type="dxa" w:w="80"/>
              <w:bottom w:type="dxa" w:w="60"/>
              <w:right w:type="dxa" w:w="80"/>
            </w:tcMar>
          </w:tcPr>
          <w:p>
            <w:r>
              <w:rPr>
                <w:rFonts w:ascii="Calibri" w:cs="Calibri" w:eastAsia="Calibri" w:hAnsi="Calibri"/>
                <w:b w:val="false"/>
                <w:bCs w:val="false"/>
                <w:sz w:val="18"/>
                <w:szCs w:val="18"/>
              </w:rPr>
              <w:t xml:space="preserve">The file is erased when the patient deletes the document; the database entry is hidden and kept</w:t>
            </w:r>
          </w:p>
        </w:tc>
        <w:tc>
          <w:tcPr>
            <w:tcMar>
              <w:top w:type="dxa" w:w="60"/>
              <w:left w:type="dxa" w:w="80"/>
              <w:bottom w:type="dxa" w:w="60"/>
              <w:right w:type="dxa" w:w="80"/>
            </w:tcMar>
          </w:tcPr>
          <w:p>
            <w:r>
              <w:rPr>
                <w:rFonts w:ascii="Calibri" w:cs="Calibri" w:eastAsia="Calibri" w:hAnsi="Calibri"/>
                <w:b w:val="false"/>
                <w:bCs w:val="false"/>
                <w:sz w:val="18"/>
                <w:szCs w:val="18"/>
              </w:rPr>
              <w:t xml:space="preserve">Erase the hidden entry after the retention period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Medical records, family profiles, addresses deleted by the user</w:t>
            </w:r>
          </w:p>
        </w:tc>
        <w:tc>
          <w:tcPr>
            <w:tcMar>
              <w:top w:type="dxa" w:w="60"/>
              <w:left w:type="dxa" w:w="80"/>
              <w:bottom w:type="dxa" w:w="60"/>
              <w:right w:type="dxa" w:w="80"/>
            </w:tcMar>
          </w:tcPr>
          <w:p>
            <w:r>
              <w:rPr>
                <w:rFonts w:ascii="Calibri" w:cs="Calibri" w:eastAsia="Calibri" w:hAnsi="Calibri"/>
                <w:b w:val="false"/>
                <w:bCs w:val="false"/>
                <w:sz w:val="18"/>
                <w:szCs w:val="18"/>
              </w:rPr>
              <w:t xml:space="preserve">Hidden from the app, kept in the database</w:t>
            </w:r>
          </w:p>
        </w:tc>
        <w:tc>
          <w:tcPr>
            <w:tcMar>
              <w:top w:type="dxa" w:w="60"/>
              <w:left w:type="dxa" w:w="80"/>
              <w:bottom w:type="dxa" w:w="60"/>
              <w:right w:type="dxa" w:w="80"/>
            </w:tcMar>
          </w:tcPr>
          <w:p>
            <w:r>
              <w:rPr>
                <w:rFonts w:ascii="Calibri" w:cs="Calibri" w:eastAsia="Calibri" w:hAnsi="Calibri"/>
                <w:b w:val="false"/>
                <w:bCs w:val="false"/>
                <w:sz w:val="18"/>
                <w:szCs w:val="18"/>
              </w:rPr>
              <w:t xml:space="preserve">Erase after the retention period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Closed accounts</w:t>
            </w:r>
          </w:p>
        </w:tc>
        <w:tc>
          <w:tcPr>
            <w:tcMar>
              <w:top w:type="dxa" w:w="60"/>
              <w:left w:type="dxa" w:w="80"/>
              <w:bottom w:type="dxa" w:w="60"/>
              <w:right w:type="dxa" w:w="80"/>
            </w:tcMar>
          </w:tcPr>
          <w:p>
            <w:r>
              <w:rPr>
                <w:rFonts w:ascii="Calibri" w:cs="Calibri" w:eastAsia="Calibri" w:hAnsi="Calibri"/>
                <w:b w:val="false"/>
                <w:bCs w:val="false"/>
                <w:sz w:val="18"/>
                <w:szCs w:val="18"/>
              </w:rPr>
              <w:t xml:space="preserve">Closed at once: sign-in blocked, sessions and push tokens erased, phone number freed. Name, profile and medical data are kept, hidden.</w:t>
            </w:r>
          </w:p>
        </w:tc>
        <w:tc>
          <w:tcPr>
            <w:tcMar>
              <w:top w:type="dxa" w:w="60"/>
              <w:left w:type="dxa" w:w="80"/>
              <w:bottom w:type="dxa" w:w="60"/>
              <w:right w:type="dxa" w:w="80"/>
            </w:tcMar>
          </w:tcPr>
          <w:p>
            <w:r>
              <w:rPr>
                <w:rFonts w:ascii="Calibri" w:cs="Calibri" w:eastAsia="Calibri" w:hAnsi="Calibri"/>
                <w:b w:val="false"/>
                <w:bCs w:val="false"/>
                <w:sz w:val="18"/>
                <w:szCs w:val="18"/>
              </w:rPr>
              <w:t xml:space="preserve">Planned: anonymise 30 days after closing, keep financial records (job not built yet)</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Bookings, visit reports, reviews, disputes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never deleted (medical and financial history)</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period for medical records (e.g. a fixed number of years)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Chat messages and attachments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with the booking; never deleted, including conversations closed by a reassignment. Push notifications say only that a message arrived, never its text.</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period (same question as bookings)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Payments, refunds, earnings ledger, payouts, package purchases, patient credit</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never deleted (financial records)</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period required by tax / financial rules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Payout methods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while the account exists; each payout keeps the destination it was paid to (encrypted)</w:t>
            </w:r>
          </w:p>
        </w:tc>
        <w:tc>
          <w:tcPr>
            <w:tcMar>
              <w:top w:type="dxa" w:w="60"/>
              <w:left w:type="dxa" w:w="80"/>
              <w:bottom w:type="dxa" w:w="60"/>
              <w:right w:type="dxa" w:w="80"/>
            </w:tcMar>
          </w:tcPr>
          <w:p>
            <w:r>
              <w:rPr>
                <w:rFonts w:ascii="Calibri" w:cs="Calibri" w:eastAsia="Calibri" w:hAnsi="Calibri"/>
                <w:b w:val="false"/>
                <w:bCs w:val="false"/>
                <w:sz w:val="18"/>
                <w:szCs w:val="18"/>
              </w:rPr>
              <w:t xml:space="preserve">Period after the provider leaves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Cancellation record</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with the bookings</w:t>
            </w:r>
          </w:p>
        </w:tc>
        <w:tc>
          <w:tcPr>
            <w:tcMar>
              <w:top w:type="dxa" w:w="60"/>
              <w:left w:type="dxa" w:w="80"/>
              <w:bottom w:type="dxa" w:w="60"/>
              <w:right w:type="dxa" w:w="80"/>
            </w:tcMar>
          </w:tcPr>
          <w:p>
            <w:r>
              <w:rPr>
                <w:rFonts w:ascii="Calibri" w:cs="Calibri" w:eastAsia="Calibri" w:hAnsi="Calibri"/>
                <w:b w:val="false"/>
                <w:bCs w:val="false"/>
                <w:sz w:val="18"/>
                <w:szCs w:val="18"/>
              </w:rPr>
              <w:t xml:space="preserve">Same as bookings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Referrals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for the life of the referring account; the phone hash stays so a number can't be referred twice</w:t>
            </w:r>
          </w:p>
        </w:tc>
        <w:tc>
          <w:tcPr>
            <w:tcMar>
              <w:top w:type="dxa" w:w="60"/>
              <w:left w:type="dxa" w:w="80"/>
              <w:bottom w:type="dxa" w:w="60"/>
              <w:right w:type="dxa" w:w="80"/>
            </w:tcMar>
          </w:tcPr>
          <w:p>
            <w:r>
              <w:rPr>
                <w:rFonts w:ascii="Calibri" w:cs="Calibri" w:eastAsia="Calibri" w:hAnsi="Calibri"/>
                <w:b w:val="false"/>
                <w:bCs w:val="false"/>
                <w:sz w:val="18"/>
                <w:szCs w:val="18"/>
              </w:rPr>
              <w:t xml:space="preserve">Period after the accounts close</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Provider verification documents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while the provider account exists</w:t>
            </w:r>
          </w:p>
        </w:tc>
        <w:tc>
          <w:tcPr>
            <w:tcMar>
              <w:top w:type="dxa" w:w="60"/>
              <w:left w:type="dxa" w:w="80"/>
              <w:bottom w:type="dxa" w:w="60"/>
              <w:right w:type="dxa" w:w="80"/>
            </w:tcMar>
          </w:tcPr>
          <w:p>
            <w:r>
              <w:rPr>
                <w:rFonts w:ascii="Calibri" w:cs="Calibri" w:eastAsia="Calibri" w:hAnsi="Calibri"/>
                <w:b w:val="false"/>
                <w:bCs w:val="false"/>
                <w:sz w:val="18"/>
                <w:szCs w:val="18"/>
              </w:rPr>
              <w:t xml:space="preserve">Period after the provider leaves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Organization details and documents</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while the organization's account exists</w:t>
            </w:r>
          </w:p>
        </w:tc>
        <w:tc>
          <w:tcPr>
            <w:tcMar>
              <w:top w:type="dxa" w:w="60"/>
              <w:left w:type="dxa" w:w="80"/>
              <w:bottom w:type="dxa" w:w="60"/>
              <w:right w:type="dxa" w:w="80"/>
            </w:tcMar>
          </w:tcPr>
          <w:p>
            <w:r>
              <w:rPr>
                <w:rFonts w:ascii="Calibri" w:cs="Calibri" w:eastAsia="Calibri" w:hAnsi="Calibri"/>
                <w:b w:val="false"/>
                <w:bCs w:val="false"/>
                <w:sz w:val="18"/>
                <w:szCs w:val="18"/>
              </w:rPr>
              <w:t xml:space="preserve">Period after the organization leaves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Audit log</w:t>
            </w:r>
          </w:p>
        </w:tc>
        <w:tc>
          <w:tcPr>
            <w:tcMar>
              <w:top w:type="dxa" w:w="60"/>
              <w:left w:type="dxa" w:w="80"/>
              <w:bottom w:type="dxa" w:w="60"/>
              <w:right w:type="dxa" w:w="80"/>
            </w:tcMar>
          </w:tcPr>
          <w:p>
            <w:r>
              <w:rPr>
                <w:rFonts w:ascii="Calibri" w:cs="Calibri" w:eastAsia="Calibri" w:hAnsi="Calibri"/>
                <w:b w:val="false"/>
                <w:bCs w:val="false"/>
                <w:sz w:val="18"/>
                <w:szCs w:val="18"/>
              </w:rPr>
              <w:t xml:space="preserve">Kept indefinitely; cannot be edited</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period</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Backups</w:t>
            </w:r>
          </w:p>
        </w:tc>
        <w:tc>
          <w:tcPr>
            <w:tcMar>
              <w:top w:type="dxa" w:w="60"/>
              <w:left w:type="dxa" w:w="80"/>
              <w:bottom w:type="dxa" w:w="60"/>
              <w:right w:type="dxa" w:w="80"/>
            </w:tcMar>
          </w:tcPr>
          <w:p>
            <w:r>
              <w:rPr>
                <w:rFonts w:ascii="Calibri" w:cs="Calibri" w:eastAsia="Calibri" w:hAnsi="Calibri"/>
                <w:b w:val="false"/>
                <w:bCs w:val="false"/>
                <w:sz w:val="18"/>
                <w:szCs w:val="18"/>
              </w:rPr>
              <w:t xml:space="preserve">Daily; 14 days on the server, long-term copies off-server</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and erasure of long-term backups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Server log files</w:t>
            </w:r>
          </w:p>
        </w:tc>
        <w:tc>
          <w:tcPr>
            <w:tcMar>
              <w:top w:type="dxa" w:w="60"/>
              <w:left w:type="dxa" w:w="80"/>
              <w:bottom w:type="dxa" w:w="60"/>
              <w:right w:type="dxa" w:w="80"/>
            </w:tcMar>
          </w:tcPr>
          <w:p>
            <w:r>
              <w:rPr>
                <w:rFonts w:ascii="Calibri" w:cs="Calibri" w:eastAsia="Calibri" w:hAnsi="Calibri"/>
                <w:b w:val="false"/>
                <w:bCs w:val="false"/>
                <w:sz w:val="18"/>
                <w:szCs w:val="18"/>
              </w:rPr>
              <w:t xml:space="preserve">Rotated at about 200 MB per service (no fixed period)</w:t>
            </w:r>
          </w:p>
        </w:tc>
        <w:tc>
          <w:tcPr>
            <w:tcMar>
              <w:top w:type="dxa" w:w="60"/>
              <w:left w:type="dxa" w:w="80"/>
              <w:bottom w:type="dxa" w:w="60"/>
              <w:right w:type="dxa" w:w="80"/>
            </w:tcMar>
          </w:tcPr>
          <w:p>
            <w:r>
              <w:rPr>
                <w:rFonts w:ascii="Calibri" w:cs="Calibri" w:eastAsia="Calibri" w:hAnsi="Calibri"/>
                <w:b w:val="false"/>
                <w:bCs w:val="false"/>
                <w:sz w:val="18"/>
                <w:szCs w:val="18"/>
              </w:rPr>
              <w:t xml:space="preserve">Retention period (e.g. 30–90 days)</w:t>
            </w:r>
          </w:p>
        </w:tc>
      </w:tr>
    </w:tbl>
    <w:p/>
    <w:p>
      <w:pPr>
        <w:spacing w:after="120"/>
      </w:pPr>
      <w:r>
        <w:rPr>
          <w:rFonts w:ascii="Calibri" w:cs="Calibri" w:eastAsia="Calibri" w:hAnsi="Calibri"/>
          <w:b w:val="false"/>
          <w:bCs w:val="false"/>
          <w:sz w:val="21"/>
          <w:szCs w:val="21"/>
        </w:rPr>
        <w:t xml:space="preserve">An account cannot be closed while it has an active booking. Closing an account does not delete visit reports already given to the patient's record.</w:t>
      </w:r>
    </w:p>
    <w:p>
      <w:pPr>
        <w:pStyle w:val="Heading1"/>
        <w:spacing w:after="120" w:before="280"/>
      </w:pPr>
      <w:r>
        <w:rPr>
          <w:rFonts w:ascii="Calibri" w:cs="Calibri" w:eastAsia="Calibri" w:hAnsi="Calibri"/>
          <w:b/>
          <w:bCs/>
          <w:sz w:val="28"/>
          <w:szCs w:val="28"/>
        </w:rPr>
        <w:t xml:space="preserve">Questions for counsel</w:t>
      </w:r>
    </w:p>
    <w:p>
      <w:pPr>
        <w:spacing w:after="120"/>
      </w:pPr>
      <w:r>
        <w:rPr>
          <w:rFonts w:ascii="Calibri" w:cs="Calibri" w:eastAsia="Calibri" w:hAnsi="Calibri"/>
          <w:b w:val="false"/>
          <w:bCs w:val="false"/>
          <w:sz w:val="21"/>
          <w:szCs w:val="21"/>
        </w:rPr>
        <w:t xml:space="preserve">We need these answers before launch; the first two decide where we host.</w:t>
      </w:r>
    </w:p>
    <w:p>
      <w:pPr>
        <w:pStyle w:val="ListParagraph"/>
        <w:numPr>
          <w:ilvl w:val="0"/>
          <w:numId w:val="2"/>
        </w:numPr>
        <w:spacing w:after="80"/>
      </w:pPr>
      <w:r>
        <w:rPr>
          <w:rFonts w:ascii="Calibri" w:cs="Calibri" w:eastAsia="Calibri" w:hAnsi="Calibri"/>
          <w:b/>
          <w:bCs/>
          <w:sz w:val="21"/>
          <w:szCs w:val="21"/>
        </w:rPr>
        <w:t xml:space="preserve">Hosting location.</w:t>
      </w:r>
      <w:r>
        <w:rPr>
          <w:rFonts w:ascii="Calibri" w:cs="Calibri" w:eastAsia="Calibri" w:hAnsi="Calibri"/>
          <w:b w:val="false"/>
          <w:bCs w:val="false"/>
          <w:sz w:val="21"/>
          <w:szCs w:val="21"/>
        </w:rPr>
        <w:t xml:space="preserve"> May patient and health data be stored on servers outside Egypt (for example in the UAE or Bahrain), and if so, what licence or permission from the Personal Data Protection Center does that require? Or must it stay in Egypt?</w:t>
      </w:r>
    </w:p>
    <w:p>
      <w:pPr>
        <w:pStyle w:val="ListParagraph"/>
        <w:numPr>
          <w:ilvl w:val="0"/>
          <w:numId w:val="2"/>
        </w:numPr>
        <w:spacing w:after="80"/>
      </w:pPr>
      <w:r>
        <w:rPr>
          <w:rFonts w:ascii="Calibri" w:cs="Calibri" w:eastAsia="Calibri" w:hAnsi="Calibri"/>
          <w:b/>
          <w:bCs/>
          <w:sz w:val="21"/>
          <w:szCs w:val="21"/>
        </w:rPr>
        <w:t xml:space="preserve">Licences and registration.</w:t>
      </w:r>
      <w:r>
        <w:rPr>
          <w:rFonts w:ascii="Calibri" w:cs="Calibri" w:eastAsia="Calibri" w:hAnsi="Calibri"/>
          <w:b w:val="false"/>
          <w:bCs w:val="false"/>
          <w:sz w:val="21"/>
          <w:szCs w:val="21"/>
        </w:rPr>
        <w:t xml:space="preserve"> Which licences, permits or registrations does Reaya+ need as a controller of sensitive (health) data, and does it need a data protection officer?</w:t>
      </w:r>
    </w:p>
    <w:p>
      <w:pPr>
        <w:pStyle w:val="ListParagraph"/>
        <w:numPr>
          <w:ilvl w:val="0"/>
          <w:numId w:val="2"/>
        </w:numPr>
        <w:spacing w:after="80"/>
      </w:pPr>
      <w:r>
        <w:rPr>
          <w:rFonts w:ascii="Calibri" w:cs="Calibri" w:eastAsia="Calibri" w:hAnsi="Calibri"/>
          <w:b/>
          <w:bCs/>
          <w:sz w:val="21"/>
          <w:szCs w:val="21"/>
        </w:rPr>
        <w:t xml:space="preserve">Consent.</w:t>
      </w:r>
      <w:r>
        <w:rPr>
          <w:rFonts w:ascii="Calibri" w:cs="Calibri" w:eastAsia="Calibri" w:hAnsi="Calibri"/>
          <w:b w:val="false"/>
          <w:bCs w:val="false"/>
          <w:sz w:val="21"/>
          <w:szCs w:val="21"/>
        </w:rPr>
        <w:t xml:space="preserve"> What consent must patients give for their health data, and in what wording (Arabic)? A patient also enters data about family members: what consent is needed from them, and from guardians for children?</w:t>
      </w:r>
    </w:p>
    <w:p>
      <w:pPr>
        <w:pStyle w:val="ListParagraph"/>
        <w:numPr>
          <w:ilvl w:val="0"/>
          <w:numId w:val="2"/>
        </w:numPr>
        <w:spacing w:after="80"/>
      </w:pPr>
      <w:r>
        <w:rPr>
          <w:rFonts w:ascii="Calibri" w:cs="Calibri" w:eastAsia="Calibri" w:hAnsi="Calibri"/>
          <w:b/>
          <w:bCs/>
          <w:sz w:val="21"/>
          <w:szCs w:val="21"/>
        </w:rPr>
        <w:t xml:space="preserve">Provider identity documents.</w:t>
      </w:r>
      <w:r>
        <w:rPr>
          <w:rFonts w:ascii="Calibri" w:cs="Calibri" w:eastAsia="Calibri" w:hAnsi="Calibri"/>
          <w:b w:val="false"/>
          <w:bCs w:val="false"/>
          <w:sz w:val="21"/>
          <w:szCs w:val="21"/>
        </w:rPr>
        <w:t xml:space="preserve"> Is it allowed to keep copies of national ID cards and licences, and for how long after a nurse or doctor leaves?</w:t>
      </w:r>
    </w:p>
    <w:p>
      <w:pPr>
        <w:pStyle w:val="ListParagraph"/>
        <w:numPr>
          <w:ilvl w:val="0"/>
          <w:numId w:val="2"/>
        </w:numPr>
        <w:spacing w:after="80"/>
      </w:pPr>
      <w:r>
        <w:rPr>
          <w:rFonts w:ascii="Calibri" w:cs="Calibri" w:eastAsia="Calibri" w:hAnsi="Calibri"/>
          <w:b/>
          <w:bCs/>
          <w:sz w:val="21"/>
          <w:szCs w:val="21"/>
        </w:rPr>
        <w:t xml:space="preserve">Retention periods.</w:t>
      </w:r>
      <w:r>
        <w:rPr>
          <w:rFonts w:ascii="Calibri" w:cs="Calibri" w:eastAsia="Calibri" w:hAnsi="Calibri"/>
          <w:b w:val="false"/>
          <w:bCs w:val="false"/>
          <w:sz w:val="21"/>
          <w:szCs w:val="21"/>
        </w:rPr>
        <w:t xml:space="preserve"> How long must or may we keep: medical records and visit reports, chats, bookings and financial records (payments, payouts, earnings, credit), closed accounts, referral records, the audit log, backups and server logs? Is anonymising a closed account (instead of erasing it) acceptable?</w:t>
      </w:r>
    </w:p>
    <w:p>
      <w:pPr>
        <w:pStyle w:val="ListParagraph"/>
        <w:numPr>
          <w:ilvl w:val="0"/>
          <w:numId w:val="2"/>
        </w:numPr>
        <w:spacing w:after="80"/>
      </w:pPr>
      <w:r>
        <w:rPr>
          <w:rFonts w:ascii="Calibri" w:cs="Calibri" w:eastAsia="Calibri" w:hAnsi="Calibri"/>
          <w:b/>
          <w:bCs/>
          <w:sz w:val="21"/>
          <w:szCs w:val="21"/>
        </w:rPr>
        <w:t xml:space="preserve">Patient rights.</w:t>
      </w:r>
      <w:r>
        <w:rPr>
          <w:rFonts w:ascii="Calibri" w:cs="Calibri" w:eastAsia="Calibri" w:hAnsi="Calibri"/>
          <w:b w:val="false"/>
          <w:bCs w:val="false"/>
          <w:sz w:val="21"/>
          <w:szCs w:val="21"/>
        </w:rPr>
        <w:t xml:space="preserve"> How quickly must we answer a request to see, correct or delete data, and may we refuse deletion of medical and financial history?</w:t>
      </w:r>
    </w:p>
    <w:p>
      <w:pPr>
        <w:pStyle w:val="ListParagraph"/>
        <w:numPr>
          <w:ilvl w:val="0"/>
          <w:numId w:val="2"/>
        </w:numPr>
        <w:spacing w:after="80"/>
      </w:pPr>
      <w:r>
        <w:rPr>
          <w:rFonts w:ascii="Calibri" w:cs="Calibri" w:eastAsia="Calibri" w:hAnsi="Calibri"/>
          <w:b/>
          <w:bCs/>
          <w:sz w:val="21"/>
          <w:szCs w:val="21"/>
        </w:rPr>
        <w:t xml:space="preserve">Service providers.</w:t>
      </w:r>
      <w:r>
        <w:rPr>
          <w:rFonts w:ascii="Calibri" w:cs="Calibri" w:eastAsia="Calibri" w:hAnsi="Calibri"/>
          <w:b w:val="false"/>
          <w:bCs w:val="false"/>
          <w:sz w:val="21"/>
          <w:szCs w:val="21"/>
        </w:rPr>
        <w:t xml:space="preserve"> What data processing agreements do we need with the hosting provider, the SMS provider, Paymob (payments), Google (push notifications) and Sentry (error tracking)?</w:t>
      </w:r>
    </w:p>
    <w:p>
      <w:pPr>
        <w:pStyle w:val="ListParagraph"/>
        <w:numPr>
          <w:ilvl w:val="0"/>
          <w:numId w:val="2"/>
        </w:numPr>
        <w:spacing w:after="80"/>
      </w:pPr>
      <w:r>
        <w:rPr>
          <w:rFonts w:ascii="Calibri" w:cs="Calibri" w:eastAsia="Calibri" w:hAnsi="Calibri"/>
          <w:b/>
          <w:bCs/>
          <w:sz w:val="21"/>
          <w:szCs w:val="21"/>
        </w:rPr>
        <w:t xml:space="preserve">Breach notification.</w:t>
      </w:r>
      <w:r>
        <w:rPr>
          <w:rFonts w:ascii="Calibri" w:cs="Calibri" w:eastAsia="Calibri" w:hAnsi="Calibri"/>
          <w:b w:val="false"/>
          <w:bCs w:val="false"/>
          <w:sz w:val="21"/>
          <w:szCs w:val="21"/>
        </w:rPr>
        <w:t xml:space="preserve"> What are our duties and deadlines if data leaks?</w:t>
      </w:r>
    </w:p>
    <w:p>
      <w:pPr>
        <w:pStyle w:val="ListParagraph"/>
        <w:numPr>
          <w:ilvl w:val="0"/>
          <w:numId w:val="2"/>
        </w:numPr>
        <w:spacing w:after="80"/>
      </w:pPr>
      <w:r>
        <w:rPr>
          <w:rFonts w:ascii="Calibri" w:cs="Calibri" w:eastAsia="Calibri" w:hAnsi="Calibri"/>
          <w:b/>
          <w:bCs/>
          <w:sz w:val="21"/>
          <w:szCs w:val="21"/>
        </w:rPr>
        <w:t xml:space="preserve">Providers' access.</w:t>
      </w:r>
      <w:r>
        <w:rPr>
          <w:rFonts w:ascii="Calibri" w:cs="Calibri" w:eastAsia="Calibri" w:hAnsi="Calibri"/>
          <w:b w:val="false"/>
          <w:bCs w:val="false"/>
          <w:sz w:val="21"/>
          <w:szCs w:val="21"/>
        </w:rPr>
        <w:t xml:space="preserve"> Is 7 days after a visit an acceptable window for a nurse or doctor to see a patient's medical summary?</w:t>
      </w:r>
    </w:p>
    <w:p>
      <w:pPr>
        <w:pStyle w:val="ListParagraph"/>
        <w:numPr>
          <w:ilvl w:val="0"/>
          <w:numId w:val="2"/>
        </w:numPr>
        <w:spacing w:after="80"/>
      </w:pPr>
      <w:r>
        <w:rPr>
          <w:rFonts w:ascii="Calibri" w:cs="Calibri" w:eastAsia="Calibri" w:hAnsi="Calibri"/>
          <w:b/>
          <w:bCs/>
          <w:sz w:val="21"/>
          <w:szCs w:val="21"/>
        </w:rPr>
        <w:t xml:space="preserve">Privacy notice.</w:t>
      </w:r>
      <w:r>
        <w:rPr>
          <w:rFonts w:ascii="Calibri" w:cs="Calibri" w:eastAsia="Calibri" w:hAnsi="Calibri"/>
          <w:b w:val="false"/>
          <w:bCs w:val="false"/>
          <w:sz w:val="21"/>
          <w:szCs w:val="21"/>
        </w:rPr>
        <w:t xml:space="preserve"> Review of the privacy policy and terms shown in the app before launch.</w:t>
      </w:r>
    </w:p>
    <w:p>
      <w:pPr>
        <w:pStyle w:val="Heading1"/>
        <w:spacing w:after="120" w:before="280"/>
      </w:pPr>
      <w:r>
        <w:rPr>
          <w:rFonts w:ascii="Calibri" w:cs="Calibri" w:eastAsia="Calibri" w:hAnsi="Calibri"/>
          <w:b/>
          <w:bCs/>
          <w:sz w:val="28"/>
          <w:szCs w:val="28"/>
        </w:rPr>
        <w:t xml:space="preserve">Change log</w:t>
      </w:r>
    </w:p>
    <w:tbl>
      <w:tblPr>
        <w:tblW w:type="pct" w:w="5000"/>
        <w:tblBorders>
          <w:top w:val="single" w:color="B7C3D0" w:sz="4"/>
          <w:left w:val="single" w:color="B7C3D0" w:sz="4"/>
          <w:bottom w:val="single" w:color="B7C3D0" w:sz="4"/>
          <w:right w:val="single" w:color="B7C3D0" w:sz="4"/>
          <w:insideH w:val="single" w:color="B7C3D0" w:sz="4"/>
          <w:insideV w:val="single" w:color="B7C3D0" w:sz="4"/>
        </w:tblBorders>
      </w:tblPr>
      <w:tblGrid>
        <w:gridCol w:w="5046"/>
        <w:gridCol w:w="5046"/>
        <w:gridCol w:w="5046"/>
      </w:tblGrid>
      <w:tr>
        <w:trPr>
          <w:tblHeader/>
        </w:trPr>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Date</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Milestone</w:t>
            </w:r>
          </w:p>
        </w:tc>
        <w:tc>
          <w:tcPr>
            <w:shd w:fill="E7EEF7" w:color="auto" w:val="clear"/>
            <w:tcMar>
              <w:top w:type="dxa" w:w="60"/>
              <w:left w:type="dxa" w:w="80"/>
              <w:bottom w:type="dxa" w:w="60"/>
              <w:right w:type="dxa" w:w="80"/>
            </w:tcMar>
          </w:tcPr>
          <w:p>
            <w:r>
              <w:rPr>
                <w:rFonts w:ascii="Calibri" w:cs="Calibri" w:eastAsia="Calibri" w:hAnsi="Calibri"/>
                <w:b/>
                <w:bCs/>
                <w:sz w:val="18"/>
                <w:szCs w:val="18"/>
              </w:rPr>
              <w:t xml:space="preserve">What changed in this inventory</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c>
          <w:tcPr>
            <w:tcMar>
              <w:top w:type="dxa" w:w="60"/>
              <w:left w:type="dxa" w:w="80"/>
              <w:bottom w:type="dxa" w:w="60"/>
              <w:right w:type="dxa" w:w="80"/>
            </w:tcMar>
          </w:tcPr>
          <w:p>
            <w:r>
              <w:rPr>
                <w:rFonts w:ascii="Calibri" w:cs="Calibri" w:eastAsia="Calibri" w:hAnsi="Calibri"/>
                <w:b w:val="false"/>
                <w:bCs w:val="false"/>
                <w:sz w:val="18"/>
                <w:szCs w:val="18"/>
              </w:rPr>
              <w:t xml:space="preserve">First version (patients, nurses, admins).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M2.1–M2.3</w:t>
            </w:r>
          </w:p>
        </w:tc>
        <w:tc>
          <w:tcPr>
            <w:tcMar>
              <w:top w:type="dxa" w:w="60"/>
              <w:left w:type="dxa" w:w="80"/>
              <w:bottom w:type="dxa" w:w="60"/>
              <w:right w:type="dxa" w:w="80"/>
            </w:tcMar>
          </w:tcPr>
          <w:p>
            <w:r>
              <w:rPr>
                <w:rFonts w:ascii="Calibri" w:cs="Calibri" w:eastAsia="Calibri" w:hAnsi="Calibri"/>
                <w:b w:val="false"/>
                <w:bCs w:val="false"/>
                <w:sz w:val="18"/>
                <w:szCs w:val="18"/>
              </w:rPr>
              <w:t xml:space="preserve">Doctors; chat (and chat after a reassignment); card and wallet payments through Paymob; travel-fee charges on bookings.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M2.4</w:t>
            </w:r>
          </w:p>
        </w:tc>
        <w:tc>
          <w:tcPr>
            <w:tcMar>
              <w:top w:type="dxa" w:w="60"/>
              <w:left w:type="dxa" w:w="80"/>
              <w:bottom w:type="dxa" w:w="60"/>
              <w:right w:type="dxa" w:w="80"/>
            </w:tcMar>
          </w:tcPr>
          <w:p>
            <w:r>
              <w:rPr>
                <w:rFonts w:ascii="Calibri" w:cs="Calibri" w:eastAsia="Calibri" w:hAnsi="Calibri"/>
                <w:b w:val="false"/>
                <w:bCs w:val="false"/>
                <w:sz w:val="18"/>
                <w:szCs w:val="18"/>
              </w:rPr>
              <w:t xml:space="preserve">Payout details (encrypted account numbers, masked for providers); earnings ledger and payout statements; cancellation record per patient; providers paying commission through Paymob.</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M2.5</w:t>
            </w:r>
          </w:p>
        </w:tc>
        <w:tc>
          <w:tcPr>
            <w:tcMar>
              <w:top w:type="dxa" w:w="60"/>
              <w:left w:type="dxa" w:w="80"/>
              <w:bottom w:type="dxa" w:w="60"/>
              <w:right w:type="dxa" w:w="80"/>
            </w:tcMar>
          </w:tcPr>
          <w:p>
            <w:r>
              <w:rPr>
                <w:rFonts w:ascii="Calibri" w:cs="Calibri" w:eastAsia="Calibri" w:hAnsi="Calibri"/>
                <w:b w:val="false"/>
                <w:bCs w:val="false"/>
                <w:sz w:val="18"/>
                <w:szCs w:val="18"/>
              </w:rPr>
              <w:t xml:space="preserve">Package purchases, promo code use, referrals (phone hashed), in-app credit; banners carry no personal data.</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M3.1</w:t>
            </w:r>
          </w:p>
        </w:tc>
        <w:tc>
          <w:tcPr>
            <w:tcMar>
              <w:top w:type="dxa" w:w="60"/>
              <w:left w:type="dxa" w:w="80"/>
              <w:bottom w:type="dxa" w:w="60"/>
              <w:right w:type="dxa" w:w="80"/>
            </w:tcMar>
          </w:tcPr>
          <w:p>
            <w:r>
              <w:rPr>
                <w:rFonts w:ascii="Calibri" w:cs="Calibri" w:eastAsia="Calibri" w:hAnsi="Calibri"/>
                <w:b w:val="false"/>
                <w:bCs w:val="false"/>
                <w:sz w:val="18"/>
                <w:szCs w:val="18"/>
              </w:rPr>
              <w:t xml:space="preserve">Organizations: business details, documents, logo, areas and prices; owner and admin access.</w:t>
            </w:r>
          </w:p>
        </w:tc>
      </w:tr>
      <w:tr>
        <w:trPr>
          <w:tblHeader w:val="off"/>
        </w:trPr>
        <w:tc>
          <w:tcPr>
            <w:tcMar>
              <w:top w:type="dxa" w:w="60"/>
              <w:left w:type="dxa" w:w="80"/>
              <w:bottom w:type="dxa" w:w="60"/>
              <w:right w:type="dxa" w:w="80"/>
            </w:tcMar>
          </w:tcPr>
          <w:p>
            <w:r>
              <w:rPr>
                <w:rFonts w:ascii="Calibri" w:cs="Calibri" w:eastAsia="Calibri" w:hAnsi="Calibri"/>
                <w:b w:val="false"/>
                <w:bCs w:val="false"/>
                <w:sz w:val="18"/>
                <w:szCs w:val="18"/>
              </w:rPr>
              <w:t xml:space="preserve">8 Oct 2026</w:t>
            </w:r>
          </w:p>
        </w:tc>
        <w:tc>
          <w:tcPr>
            <w:tcMar>
              <w:top w:type="dxa" w:w="60"/>
              <w:left w:type="dxa" w:w="80"/>
              <w:bottom w:type="dxa" w:w="60"/>
              <w:right w:type="dxa" w:w="80"/>
            </w:tcMar>
          </w:tcPr>
          <w:p>
            <w:r>
              <w:rPr>
                <w:rFonts w:ascii="Calibri" w:cs="Calibri" w:eastAsia="Calibri" w:hAnsi="Calibri"/>
                <w:b w:val="false"/>
                <w:bCs w:val="false"/>
                <w:sz w:val="18"/>
                <w:szCs w:val="18"/>
              </w:rPr>
              <w:t xml:space="preserve">—</w:t>
            </w:r>
          </w:p>
        </w:tc>
        <w:tc>
          <w:tcPr>
            <w:tcMar>
              <w:top w:type="dxa" w:w="60"/>
              <w:left w:type="dxa" w:w="80"/>
              <w:bottom w:type="dxa" w:w="60"/>
              <w:right w:type="dxa" w:w="80"/>
            </w:tcMar>
          </w:tcPr>
          <w:p>
            <w:r>
              <w:rPr>
                <w:rFonts w:ascii="Calibri" w:cs="Calibri" w:eastAsia="Calibri" w:hAnsi="Calibri"/>
                <w:b w:val="false"/>
                <w:bCs w:val="false"/>
                <w:sz w:val="18"/>
                <w:szCs w:val="18"/>
              </w:rPr>
              <w:t xml:space="preserve">This file became the source of truth (previously a shared online document); a Word copy is generated from it.</w:t>
            </w:r>
          </w:p>
        </w:tc>
      </w:tr>
    </w:tbl>
    <w:p/>
    <w:sectPr>
      <w:pgSz w:w="16838" w:h="11906" w:orient="landscape"/>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Reaya+ Personal Data Inventory</dc:title>
  <dc:creator>Reaya+</dc:creator>
  <cp:lastModifiedBy>Un-named</cp:lastModifiedBy>
  <cp:revision>1</cp:revision>
  <dcterms:created xsi:type="dcterms:W3CDTF">2026-10-08T14:26:57.083Z</dcterms:created>
  <dcterms:modified xsi:type="dcterms:W3CDTF">2026-10-08T14:26:57.084Z</dcterms:modified>
</cp:coreProperties>
</file>

<file path=docProps/custom.xml><?xml version="1.0" encoding="utf-8"?>
<Properties xmlns="http://schemas.openxmlformats.org/officeDocument/2006/custom-properties" xmlns:vt="http://schemas.openxmlformats.org/officeDocument/2006/docPropsVTypes"/>
</file>