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(front, and back when uploaded), certificates, criminal record certificate («الفيش الجنائي»; optional until question 15 is answered),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 for the criminal record, the safety of patients receiving visits at home</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 the criminal record certificate is data about criminal records)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with its governorate and area (from our list — no maps or coordinates), the manager's name, an optional contact email, logo; scans of the commercial register, tax card and activity licence (with the issuing authority — e.g. Ministry of Health or Ministry of Social Solidarity — and its expiry date);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 pausing it when its licence expires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manager's ID card</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manager named by the organization (front and 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Photos of the national ID card</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who is responsible for the organization</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 of a person who may not be the account holder)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Clinics (clinic visits, being built)</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with their own clinic, and organizations' branches</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name, text address (governorate, area, street, building, floor, landmark — no maps or coordinates), clinic phone (may be the doctor's own mobile), the clinic licence (scan, expiry date), the doctor's weekly hours there, appointment length, review status and admin notes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clinic before patients can book it; telling patients where to go</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phone may be personal; the licence scan may show the doctor's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the organization's areas and services they will get, invite status; an SMS invitation is sent to that number (again if the owner resends it, at most once an hour).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with the owner's reason (shown to the member) and end date; the services, areas and weekly hours the owner set; performance (visits completed, rating, on-time rate) shown to the owner; when the owner moves a booking to another member, the reason (internal: the new member and admins see it, never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(providers' and organization managers')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Branch reception (organization staff for one clinic branch)</w:t>
            </w:r>
          </w:p>
        </w:tc>
        <w:tc>
          <w:tcPr>
            <w:tcMar>
              <w:top w:type="dxa" w:w="60"/>
              <w:left w:type="dxa" w:w="80"/>
              <w:bottom w:type="dxa" w:w="60"/>
              <w:right w:type="dxa" w:w="80"/>
            </w:tcMar>
          </w:tcPr>
          <w:p>
            <w:r>
              <w:rPr>
                <w:rFonts w:ascii="Calibri" w:cs="Calibri" w:eastAsia="Calibri" w:hAnsi="Calibri"/>
                <w:b w:val="false"/>
                <w:bCs w:val="false"/>
                <w:sz w:val="18"/>
                <w:szCs w:val="18"/>
              </w:rPr>
              <w:t xml:space="preserve">Today's appointments at their branch only: patient name, appointment time, service, doctor name, status, whether the patient checked in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phone or address, no medical data, booking notes, visit reports, prices or money; nothing at other branches or on other days; every view, check-in and no-show is logged; access ends the moment the owner removes them</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 for doctors with clinic visits, each approved clinic's name, text address and hours (never the clinic phone, which is shown only after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and clinic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 (including the criminal record certificate)</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 a replaced document is hidden and its files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 a shorter period for the criminal record certificate (question 15)</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 (including the manager's ID card)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 a replaced document is hidden and its files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 for the manager's ID card, also when the manager changes (question 16)</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 details and licences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clinic exists; a removed clinic is hidden,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clinic is removed or the doctor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ListParagraph"/>
        <w:numPr>
          <w:ilvl w:val="0"/>
          <w:numId w:val="2"/>
        </w:numPr>
        <w:spacing w:after="80"/>
      </w:pPr>
      <w:r>
        <w:rPr>
          <w:rFonts w:ascii="Calibri" w:cs="Calibri" w:eastAsia="Calibri" w:hAnsi="Calibri"/>
          <w:b/>
          <w:bCs/>
          <w:sz w:val="21"/>
          <w:szCs w:val="21"/>
        </w:rPr>
        <w:t xml:space="preserve">Clinic visits (planned feature).</w:t>
      </w:r>
      <w:r>
        <w:rPr>
          <w:rFonts w:ascii="Calibri" w:cs="Calibri" w:eastAsia="Calibri" w:hAnsi="Calibri"/>
          <w:b w:val="false"/>
          <w:bCs w:val="false"/>
          <w:sz w:val="21"/>
          <w:szCs w:val="21"/>
        </w:rPr>
        <w:t xml:space="preserve"> Doctors will also be bookable for visits at their own clinic, and clinics (nursing or medical centres) can list several branches. Does Reaya+ need any licence, permit or registration of its own (for example from the Ministry of Health) to list clinics and book clinic appointments, beyond each clinic's own licence, which we will verify?</w:t>
      </w:r>
    </w:p>
    <w:p>
      <w:pPr>
        <w:pStyle w:val="ListParagraph"/>
        <w:numPr>
          <w:ilvl w:val="0"/>
          <w:numId w:val="2"/>
        </w:numPr>
        <w:spacing w:after="80"/>
      </w:pPr>
      <w:r>
        <w:rPr>
          <w:rFonts w:ascii="Calibri" w:cs="Calibri" w:eastAsia="Calibri" w:hAnsi="Calibri"/>
          <w:b/>
          <w:bCs/>
          <w:sz w:val="21"/>
          <w:szCs w:val="21"/>
        </w:rPr>
        <w:t xml:space="preserve">Commission on clinic consultations.</w:t>
      </w:r>
      <w:r>
        <w:rPr>
          <w:rFonts w:ascii="Calibri" w:cs="Calibri" w:eastAsia="Calibri" w:hAnsi="Calibri"/>
          <w:b w:val="false"/>
          <w:bCs w:val="false"/>
          <w:sz w:val="21"/>
          <w:szCs w:val="21"/>
        </w:rPr>
        <w:t xml:space="preserve"> Do the Egyptian Medical Syndicate's rules (for example on doctors' advertising or on sharing consultation fees) limit Reaya+ taking a commission on clinic consultations booked through the app, or how doctors and clinics may be presented in it?</w:t>
      </w:r>
    </w:p>
    <w:p>
      <w:pPr>
        <w:pStyle w:val="ListParagraph"/>
        <w:numPr>
          <w:ilvl w:val="0"/>
          <w:numId w:val="2"/>
        </w:numPr>
        <w:spacing w:after="80"/>
      </w:pPr>
      <w:r>
        <w:rPr>
          <w:rFonts w:ascii="Calibri" w:cs="Calibri" w:eastAsia="Calibri" w:hAnsi="Calibri"/>
          <w:b/>
          <w:bCs/>
          <w:sz w:val="21"/>
          <w:szCs w:val="21"/>
        </w:rPr>
        <w:t xml:space="preserve">No-show and late-cancellation fees for clinic visits.</w:t>
      </w:r>
      <w:r>
        <w:rPr>
          <w:rFonts w:ascii="Calibri" w:cs="Calibri" w:eastAsia="Calibri" w:hAnsi="Calibri"/>
          <w:b w:val="false"/>
          <w:bCs w:val="false"/>
          <w:sz w:val="21"/>
          <w:szCs w:val="21"/>
        </w:rPr>
        <w:t xml:space="preserve"> If we later charge patients a fee (a percentage of the consultation price) for not showing up or cancelling late, is that allowed for medical consultations, and what must we tell patients beforehand? (At launch the fee is off.)</w:t>
      </w:r>
    </w:p>
    <w:p>
      <w:pPr>
        <w:pStyle w:val="ListParagraph"/>
        <w:numPr>
          <w:ilvl w:val="0"/>
          <w:numId w:val="2"/>
        </w:numPr>
        <w:spacing w:after="80"/>
      </w:pPr>
      <w:r>
        <w:rPr>
          <w:rFonts w:ascii="Calibri" w:cs="Calibri" w:eastAsia="Calibri" w:hAnsi="Calibri"/>
          <w:b/>
          <w:bCs/>
          <w:sz w:val="21"/>
          <w:szCs w:val="21"/>
        </w:rPr>
        <w:t xml:space="preserve">Criminal record certificate («الفيش الجنائي»).</w:t>
      </w:r>
      <w:r>
        <w:rPr>
          <w:rFonts w:ascii="Calibri" w:cs="Calibri" w:eastAsia="Calibri" w:hAnsi="Calibri"/>
          <w:b w:val="false"/>
          <w:bCs w:val="false"/>
          <w:sz w:val="21"/>
          <w:szCs w:val="21"/>
        </w:rPr>
        <w:t xml:space="preserve"> Providers can now upload a criminal record certificate with its expiry date; it is optional, and an admin setting can make it required for every provider (then an expired one pauses the provider until a valid one is approved). It is stored like the other verification documents: private storage, seen only by verifier and super admins, every view through a 10-minute link. May we collect it from nurses and doctors who visit patients at home, and on what legal basis (consent, or a legitimate interest in patient safety)? May we make it required? How long may we keep it, and should we keep only the result (clear / not clear) rather than the scan?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optional, not required.</w:t>
      </w:r>
    </w:p>
    <w:p>
      <w:pPr>
        <w:pStyle w:val="ListParagraph"/>
        <w:numPr>
          <w:ilvl w:val="0"/>
          <w:numId w:val="2"/>
        </w:numPr>
        <w:spacing w:after="80"/>
      </w:pPr>
      <w:r>
        <w:rPr>
          <w:rFonts w:ascii="Calibri" w:cs="Calibri" w:eastAsia="Calibri" w:hAnsi="Calibri"/>
          <w:b/>
          <w:bCs/>
          <w:sz w:val="21"/>
          <w:szCs w:val="21"/>
        </w:rPr>
        <w:t xml:space="preserve">Organization manager's ID card.</w:t>
      </w:r>
      <w:r>
        <w:rPr>
          <w:rFonts w:ascii="Calibri" w:cs="Calibri" w:eastAsia="Calibri" w:hAnsi="Calibri"/>
          <w:b w:val="false"/>
          <w:bCs w:val="false"/>
          <w:sz w:val="21"/>
          <w:szCs w:val="21"/>
        </w:rPr>
        <w:t xml:space="preserve"> Organizations now upload their manager's national ID card (front and back), required for verification, alongside an activity licence from the authority that licenses them. The manager may not be the account holder, so the owner provides another person's ID. Is the owner's assurance that the manager agreed enough, or must the manager consent themselves? How long may we keep the card, and must we delete it when the manager changes? (We dropped the lease contract we had considered: low verification value, and it contains a third party's data.)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required for verification, stored and shown like providers' ID cards (private storage, verifier and super admins only, 10-minute links), kept while the organization's account exists.</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12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New organization details: governorate and area, manager's name, optional email. New required documents: activity licence (issuing authority, expiry date — an expired licence pauses the organization) and the manager's ID card (front and back). Staff invites can carry areas and services and can be resent; owners can give a reason and end date when suspending a member; a reassignment reason is kept internally. Question 16 for counsel.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11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Provider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Cards (license, syndicate card) can carry their back as a second image. New optional criminal record certificate with an expiry date; an admin setting can make it required (off). Question 15 for counsel.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Packages and promo codes by visit type, admin filters (no new personal data); clinic licence expiry warnings to the doctor or owner. The clinic-visits feature is complete and switched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clinic branches (same data as clinics) and the doctors placed there; a new branch reception role (invited by the owner by phone and name, like staff — the SMS carries only the organization's name and the app link) that sees only today's appointments at its branch by patient name and time; branch reports.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C3</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appointments: no home address is collected or shared for them (the booking keeps the clinic's address); the patient sees the clinic phone and a 4-digit visit code once confirmed; the doctor records how the visit was started (with the code, or without it and why — logged).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C2</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can find clinics by area and see a clinic's name, text address and hours on the doctor's profile (not its phone).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C1</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Clinics: text address, clinic phone, licence scan, hours; reviewed by verifier admins; not yet visible to patients (search and booking come in C2–C3, with the clinic phone shown only after booking).</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(planned)</w:t>
            </w:r>
          </w:p>
        </w:tc>
        <w:tc>
          <w:tcPr>
            <w:tcMar>
              <w:top w:type="dxa" w:w="60"/>
              <w:left w:type="dxa" w:w="80"/>
              <w:bottom w:type="dxa" w:w="60"/>
              <w:right w:type="dxa" w:w="80"/>
            </w:tcMar>
          </w:tcPr>
          <w:p>
            <w:r>
              <w:rPr>
                <w:rFonts w:ascii="Calibri" w:cs="Calibri" w:eastAsia="Calibri" w:hAnsi="Calibri"/>
                <w:b w:val="false"/>
                <w:bCs w:val="false"/>
                <w:sz w:val="18"/>
                <w:szCs w:val="18"/>
              </w:rPr>
              <w:t xml:space="preserve">Questions 12–14 for counsel on clinic visits: platform licensing, commission and syndicate rules, no-show fees. The data changes (clinic addresses and phones, clinic licences, visit-code check-ins, branch reception staff) will be added when the feature is built.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2026-10-11T21:36:01.344Z</dcterms:created>
  <dcterms:modified xsi:type="dcterms:W3CDTF">2026-10-11T21:36:01.344Z</dcterms:modified>
</cp:coreProperties>
</file>

<file path=docProps/custom.xml><?xml version="1.0" encoding="utf-8"?>
<Properties xmlns="http://schemas.openxmlformats.org/officeDocument/2006/custom-properties" xmlns:vt="http://schemas.openxmlformats.org/officeDocument/2006/docPropsVTypes"/>
</file>