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everything but every sensitive view is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All accounts, bookings, chats, disputes, provider and organization documents, payments, payouts of providers and organizations (with the full payout account number in the payout queue), plans, each patient's cancellation record, package sales and promo use counts, organizations' commission rates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 admin roles with narrower access are planned but not yet defined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2026-10-08T16:26:56.673Z</dcterms:created>
  <dcterms:modified xsi:type="dcterms:W3CDTF">2026-10-08T16:26:56.674Z</dcterms:modified>
</cp:coreProperties>
</file>

<file path=docProps/custom.xml><?xml version="1.0" encoding="utf-8"?>
<Properties xmlns="http://schemas.openxmlformats.org/officeDocument/2006/custom-properties" xmlns:vt="http://schemas.openxmlformats.org/officeDocument/2006/docPropsVTypes"/>
</file>