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pPr>
    </w:p>
    <w:p>
      <w:pPr>
        <w:jc w:val="center"/>
      </w:pPr>
      <w:r>
        <w:rPr>
          <w:b/>
          <w:bCs/>
          <w:color w:val="B08D4F"/>
          <w:sz w:val="72"/>
          <w:szCs w:val="72"/>
        </w:rPr>
        <w:t xml:space="preserve">KORA+</w:t>
      </w:r>
    </w:p>
    <w:p>
      <w:pPr>
        <w:spacing w:after="480" w:before="120"/>
        <w:jc w:val="center"/>
      </w:pPr>
      <w:r>
        <w:rPr>
          <w:b/>
          <w:bCs/>
          <w:color w:val="1C1D21"/>
          <w:sz w:val="30"/>
          <w:szCs w:val="30"/>
        </w:rPr>
        <w:t xml:space="preserve">BACK-OFFICE UI/UX &amp; ADMINLTE INTEGRATION SPECIFICATION</w:t>
      </w:r>
    </w:p>
    <w:p>
      <w:pPr>
        <w:spacing w:after="80"/>
        <w:jc w:val="center"/>
      </w:pPr>
      <w:r>
        <w:rPr>
          <w:i/>
          <w:iCs/>
          <w:color w:val="6B6E76"/>
          <w:sz w:val="22"/>
          <w:szCs w:val="22"/>
        </w:rPr>
        <w:t xml:space="preserve">Spécification fonctionnelle, visuelle et technique du back-office KORA+ (Next.js + @adminlte/react)</w:t>
      </w:r>
    </w:p>
    <w:p>
      <w:pPr>
        <w:spacing w:after="600"/>
        <w:jc w:val="center"/>
      </w:pPr>
      <w:r>
        <w:rPr>
          <w:color w:val="6B6E76"/>
          <w:sz w:val="20"/>
          <w:szCs w:val="20"/>
        </w:rPr>
        <w:t xml:space="preserve">Document destiné à un agent d'exécution (Codex ou équivalent) pour le développement du back-office</w:t>
      </w:r>
    </w:p>
    <w:tbl>
      <w:tblPr>
        <w:tblW w:type="dxa" w:w="9360"/>
        <w:tblBorders>
          <w:top w:val="single" w:color="B08D4F" w:sz="4"/>
          <w:left w:val="none" w:color="FFFFFF" w:sz="0"/>
          <w:bottom w:val="single" w:color="B08D4F" w:sz="4"/>
          <w:right w:val="none" w:color="FFFFFF" w:sz="0"/>
          <w:insideH w:val="single" w:color="B08D4F" w:sz="2"/>
          <w:insideV w:val="single" w:color="B08D4F" w:sz="2"/>
        </w:tblBorders>
      </w:tblPr>
      <w:tblGrid>
        <w:gridCol w:w="3120"/>
        <w:gridCol w:w="3120"/>
        <w:gridCol w:w="3120"/>
      </w:tblGrid>
      <w:tr>
        <w:tc>
          <w:tcPr>
            <w:shd w:fill="1C1D21" w:val="clear"/>
            <w:tcMar>
              <w:top w:type="dxa" w:w="80"/>
              <w:left w:type="dxa" w:w="100"/>
              <w:bottom w:type="dxa" w:w="80"/>
              <w:right w:type="dxa" w:w="100"/>
            </w:tcMar>
            <w:vAlign w:val="center"/>
          </w:tcPr>
          <w:p>
            <w:pPr>
              <w:jc w:val="left"/>
            </w:pPr>
            <w:r>
              <w:rPr>
                <w:b/>
                <w:bCs/>
                <w:i w:val="false"/>
                <w:iCs w:val="false"/>
                <w:color w:val="F5F6F8"/>
                <w:sz w:val="19"/>
                <w:szCs w:val="19"/>
              </w:rPr>
              <w:t xml:space="preserve">Version</w:t>
            </w:r>
          </w:p>
        </w:tc>
        <w:tc>
          <w:tcPr>
            <w:shd w:fill="1C1D21" w:val="clear"/>
            <w:tcMar>
              <w:top w:type="dxa" w:w="80"/>
              <w:left w:type="dxa" w:w="100"/>
              <w:bottom w:type="dxa" w:w="80"/>
              <w:right w:type="dxa" w:w="100"/>
            </w:tcMar>
            <w:vAlign w:val="center"/>
          </w:tcPr>
          <w:p>
            <w:pPr>
              <w:jc w:val="left"/>
            </w:pPr>
            <w:r>
              <w:rPr>
                <w:b/>
                <w:bCs/>
                <w:i w:val="false"/>
                <w:iCs w:val="false"/>
                <w:color w:val="F5F6F8"/>
                <w:sz w:val="19"/>
                <w:szCs w:val="19"/>
              </w:rPr>
              <w:t xml:space="preserve">Date</w:t>
            </w:r>
          </w:p>
        </w:tc>
        <w:tc>
          <w:tcPr>
            <w:shd w:fill="1C1D21" w:val="clear"/>
            <w:tcMar>
              <w:top w:type="dxa" w:w="80"/>
              <w:left w:type="dxa" w:w="100"/>
              <w:bottom w:type="dxa" w:w="80"/>
              <w:right w:type="dxa" w:w="100"/>
            </w:tcMar>
            <w:vAlign w:val="center"/>
          </w:tcPr>
          <w:p>
            <w:pPr>
              <w:jc w:val="left"/>
            </w:pPr>
            <w:r>
              <w:rPr>
                <w:b/>
                <w:bCs/>
                <w:i w:val="false"/>
                <w:iCs w:val="false"/>
                <w:color w:val="F5F6F8"/>
                <w:sz w:val="19"/>
                <w:szCs w:val="19"/>
              </w:rPr>
              <w:t xml:space="preserve">Statut</w:t>
            </w:r>
          </w:p>
        </w:tc>
      </w:tr>
      <w:tr>
        <w:tc>
          <w:tcPr>
            <w:tcMar>
              <w:top w:type="dxa" w:w="80"/>
              <w:left w:type="dxa" w:w="100"/>
              <w:bottom w:type="dxa" w:w="80"/>
              <w:right w:type="dxa" w:w="100"/>
            </w:tcMar>
            <w:vAlign w:val="center"/>
          </w:tcPr>
          <w:p>
            <w:pPr>
              <w:jc w:val="left"/>
            </w:pPr>
            <w:r>
              <w:rPr>
                <w:b w:val="false"/>
                <w:bCs w:val="false"/>
                <w:i w:val="false"/>
                <w:iCs w:val="false"/>
                <w:sz w:val="19"/>
                <w:szCs w:val="19"/>
              </w:rPr>
              <w:t xml:space="preserve">V1.1</w:t>
            </w:r>
          </w:p>
        </w:tc>
        <w:tc>
          <w:tcPr>
            <w:tcMar>
              <w:top w:type="dxa" w:w="80"/>
              <w:left w:type="dxa" w:w="100"/>
              <w:bottom w:type="dxa" w:w="80"/>
              <w:right w:type="dxa" w:w="100"/>
            </w:tcMar>
            <w:vAlign w:val="center"/>
          </w:tcPr>
          <w:p>
            <w:pPr>
              <w:jc w:val="left"/>
            </w:pPr>
            <w:r>
              <w:rPr>
                <w:b w:val="false"/>
                <w:bCs w:val="false"/>
                <w:i w:val="false"/>
                <w:iCs w:val="false"/>
                <w:sz w:val="19"/>
                <w:szCs w:val="19"/>
              </w:rPr>
              <w:t xml:space="preserve">Juillet 2026</w:t>
            </w:r>
          </w:p>
        </w:tc>
        <w:tc>
          <w:tcPr>
            <w:tcMar>
              <w:top w:type="dxa" w:w="80"/>
              <w:left w:type="dxa" w:w="100"/>
              <w:bottom w:type="dxa" w:w="80"/>
              <w:right w:type="dxa" w:w="100"/>
            </w:tcMar>
            <w:vAlign w:val="center"/>
          </w:tcPr>
          <w:p>
            <w:pPr>
              <w:jc w:val="left"/>
            </w:pPr>
            <w:r>
              <w:rPr>
                <w:b w:val="false"/>
                <w:bCs w:val="false"/>
                <w:i w:val="false"/>
                <w:iCs w:val="false"/>
                <w:sz w:val="19"/>
                <w:szCs w:val="19"/>
              </w:rPr>
              <w:t xml:space="preserve">Corrigé — revue de cohérence croisée (voir Registre ADR)</w:t>
            </w:r>
          </w:p>
        </w:tc>
      </w:tr>
    </w:tbl>
    <w:p>
      <w:pPr>
        <w:spacing w:before="400"/>
      </w:pPr>
    </w:p>
    <w:tbl>
      <w:tblPr>
        <w:tblW w:type="dxa" w:w="9360"/>
        <w:tblBorders>
          <w:top w:val="single" w:color="C9A15B" w:sz="6"/>
          <w:left w:val="single" w:color="C9A15B" w:sz="6"/>
          <w:bottom w:val="single" w:color="C9A15B" w:sz="6"/>
          <w:right w:val="single" w:color="C9A15B" w:sz="6"/>
          <w:insideH w:val="single" w:color="auto" w:sz="4"/>
          <w:insideV w:val="single" w:color="auto" w:sz="4"/>
        </w:tblBorders>
      </w:tblPr>
      <w:tblGrid>
        <w:gridCol w:w="9360"/>
      </w:tblGrid>
      <w:tr>
        <w:tc>
          <w:tcPr>
            <w:tcW w:type="dxa" w:w="9360"/>
            <w:shd w:fill="FBF6EA" w:val="clear"/>
            <w:tcMar>
              <w:top w:type="dxa" w:w="120"/>
              <w:left w:type="dxa" w:w="160"/>
              <w:bottom w:type="dxa" w:w="120"/>
              <w:right w:type="dxa" w:w="160"/>
            </w:tcMar>
          </w:tcPr>
          <w:p>
            <w:pPr>
              <w:spacing w:after="60"/>
            </w:pPr>
            <w:r>
              <w:rPr>
                <w:b/>
                <w:bCs/>
                <w:color w:val="8A6A2F"/>
              </w:rPr>
              <w:t xml:space="preserve">Nature de ce document</w:t>
            </w:r>
          </w:p>
          <w:p>
            <w:r>
              <w:t xml:space="preserve">Ce document devient la source de vérité UI/UX et d'intégration technique du back-office KORA+ (Next.js). Il complète, sans les redéfinir, le Cahier des charges V4 (le QUOI métier), l'Engineering Specification (le COMMENT technique NestJS/Prisma/Next.js) et la UI/UX Design Specification mobile (source de vérité Flutter). En cas de silence de ce document, les trois documents précédents priment dans cet ordre.</w:t>
            </w:r>
          </w:p>
        </w:tc>
      </w:tr>
    </w:tbl>
    <w:p>
      <w:r>
        <w:br w:type="page"/>
      </w:r>
    </w:p>
    <w:p>
      <w:pPr>
        <w:pStyle w:val="Heading1"/>
        <w:pBdr>
          <w:bottom w:val="single" w:color="C9A15B" w:sz="12" w:space="4"/>
        </w:pBdr>
        <w:spacing w:after="240" w:before="480"/>
      </w:pPr>
      <w:r>
        <w:rPr>
          <w:b/>
          <w:bCs/>
          <w:color w:val="16161A"/>
        </w:rPr>
        <w:t xml:space="preserve">Sommaire</w:t>
      </w:r>
    </w:p>
    <w:sdt>
      <w:sdtPr>
        <w:alias w:val="Sommaire"/>
      </w:sdtPr>
      <w:sdtContent>
        <w:p>
          <w:r>
            <w:fldChar w:fldCharType="begin" w:dirty="true"/>
            <w:instrText xml:space="preserve">TOC \h \o "1-3"</w:instrText>
            <w:fldChar w:fldCharType="separate"/>
          </w:r>
        </w:p>
        <w:p>
          <w:r>
            <w:fldChar w:fldCharType="end"/>
          </w:r>
        </w:p>
      </w:sdtContent>
    </w:sdt>
    <w:p>
      <w:pPr>
        <w:spacing w:after="400" w:before="200"/>
      </w:pPr>
      <w:r>
        <w:rPr>
          <w:i/>
          <w:iCs/>
          <w:color w:val="6B6E76"/>
          <w:sz w:val="18"/>
          <w:szCs w:val="18"/>
        </w:rPr>
        <w:t xml:space="preserve">(Clic droit → Mettre à jour les champs dans Word si le sommaire n'affiche pas encore la pagination.)</w:t>
      </w:r>
    </w:p>
    <w:p>
      <w:pPr>
        <w:pStyle w:val="Heading3"/>
        <w:spacing w:after="140" w:before="280"/>
      </w:pPr>
      <w:r>
        <w:rPr>
          <w:b/>
          <w:bCs/>
          <w:color w:val="8A6A2F"/>
        </w:rPr>
        <w:t xml:space="preserve">Sommaire détaillé (navigation manuelle)</w:t>
      </w:r>
    </w:p>
    <w:p>
      <w:pPr>
        <w:spacing w:after="60"/>
      </w:pPr>
      <w:r>
        <w:rPr>
          <w:b/>
          <w:bCs/>
          <w:sz w:val="20"/>
          <w:szCs w:val="20"/>
        </w:rPr>
        <w:t xml:space="preserve">1. Résumé — écarts AdminLTE et décisions d'adaptation</w:t>
      </w:r>
    </w:p>
    <w:p>
      <w:pPr>
        <w:spacing w:after="60"/>
      </w:pPr>
      <w:r>
        <w:rPr>
          <w:b/>
          <w:bCs/>
          <w:sz w:val="20"/>
          <w:szCs w:val="20"/>
        </w:rPr>
        <w:t xml:space="preserve">2. Architecture Next.js du back-office</w:t>
      </w:r>
    </w:p>
    <w:p>
      <w:pPr>
        <w:spacing w:after="60"/>
      </w:pPr>
      <w:r>
        <w:rPr>
          <w:b/>
          <w:bCs/>
          <w:sz w:val="20"/>
          <w:szCs w:val="20"/>
        </w:rPr>
        <w:t xml:space="preserve">3. Matrice AdminLTE → composant → adaptation KORA+</w:t>
      </w:r>
    </w:p>
    <w:p>
      <w:pPr>
        <w:spacing w:after="60"/>
      </w:pPr>
      <w:r>
        <w:rPr>
          <w:b/>
          <w:bCs/>
          <w:sz w:val="20"/>
          <w:szCs w:val="20"/>
        </w:rPr>
        <w:t xml:space="preserve">4. Rôles, permissions et modèle de sécurité</w:t>
      </w:r>
    </w:p>
    <w:p>
      <w:pPr>
        <w:spacing w:after="60"/>
      </w:pPr>
      <w:r>
        <w:rPr>
          <w:b/>
          <w:bCs/>
          <w:sz w:val="20"/>
          <w:szCs w:val="20"/>
        </w:rPr>
        <w:t xml:space="preserve">5. Inventaire complet des écrans</w:t>
      </w:r>
    </w:p>
    <w:p>
      <w:pPr>
        <w:spacing w:after="60"/>
      </w:pPr>
      <w:r>
        <w:rPr>
          <w:b/>
          <w:bCs/>
          <w:sz w:val="20"/>
          <w:szCs w:val="20"/>
        </w:rPr>
        <w:t xml:space="preserve">6. Spécification détaillée de chaque écran (29 écrans)</w:t>
      </w:r>
    </w:p>
    <w:p>
      <w:pPr>
        <w:spacing w:after="60"/>
        <w:ind w:left="360"/>
      </w:pPr>
      <w:r>
        <w:rPr>
          <w:b w:val="false"/>
          <w:bCs w:val="false"/>
          <w:sz w:val="20"/>
          <w:szCs w:val="20"/>
        </w:rPr>
        <w:t xml:space="preserve">6.A Authentification admin (7) · 6.B Dashboard (1) · 6.C Utilisateurs (2) · 6.D Artistes (3)</w:t>
      </w:r>
    </w:p>
    <w:p>
      <w:pPr>
        <w:spacing w:after="60"/>
        <w:ind w:left="360"/>
      </w:pPr>
      <w:r>
        <w:rPr>
          <w:b w:val="false"/>
          <w:bCs w:val="false"/>
          <w:sz w:val="20"/>
          <w:szCs w:val="20"/>
        </w:rPr>
        <w:t xml:space="preserve">6.E Contenus (2) · 6.F Commandes (2) · 6.G Paiements &amp; réconciliation (2) · 6.H Finance artistes (2)</w:t>
      </w:r>
    </w:p>
    <w:p>
      <w:pPr>
        <w:spacing w:after="60"/>
        <w:ind w:left="360"/>
      </w:pPr>
      <w:r>
        <w:rPr>
          <w:b w:val="false"/>
          <w:bCs w:val="false"/>
          <w:sz w:val="20"/>
          <w:szCs w:val="20"/>
        </w:rPr>
        <w:t xml:space="preserve">6.I Fidélité (2) · 6.J Sécurité (1) · 6.K Notifications (2) · 6.L Catalogue &amp; configuration (2) · 6.M Audit (1)</w:t>
      </w:r>
    </w:p>
    <w:p>
      <w:pPr>
        <w:spacing w:after="60"/>
      </w:pPr>
      <w:r>
        <w:rPr>
          <w:b/>
          <w:bCs/>
          <w:sz w:val="20"/>
          <w:szCs w:val="20"/>
        </w:rPr>
        <w:t xml:space="preserve">7. Dashboard — KPI, formules, périodes, graphiques</w:t>
      </w:r>
    </w:p>
    <w:p>
      <w:pPr>
        <w:spacing w:after="60"/>
      </w:pPr>
      <w:r>
        <w:rPr>
          <w:b/>
          <w:bCs/>
          <w:sz w:val="20"/>
          <w:szCs w:val="20"/>
        </w:rPr>
        <w:t xml:space="preserve">8. Design System back-office</w:t>
      </w:r>
    </w:p>
    <w:p>
      <w:pPr>
        <w:spacing w:after="60"/>
      </w:pPr>
      <w:r>
        <w:rPr>
          <w:b/>
          <w:bCs/>
          <w:sz w:val="20"/>
          <w:szCs w:val="20"/>
        </w:rPr>
        <w:t xml:space="preserve">9. Règles financières</w:t>
      </w:r>
    </w:p>
    <w:p>
      <w:pPr>
        <w:spacing w:after="60"/>
      </w:pPr>
      <w:r>
        <w:rPr>
          <w:b/>
          <w:bCs/>
          <w:sz w:val="20"/>
          <w:szCs w:val="20"/>
        </w:rPr>
        <w:t xml:space="preserve">10. Règles de sécurité</w:t>
      </w:r>
    </w:p>
    <w:p>
      <w:pPr>
        <w:spacing w:after="60"/>
      </w:pPr>
      <w:r>
        <w:rPr>
          <w:b/>
          <w:bCs/>
          <w:sz w:val="20"/>
          <w:szCs w:val="20"/>
        </w:rPr>
        <w:t xml:space="preserve">11. Wireframes textuels (15 écrans)</w:t>
      </w:r>
    </w:p>
    <w:p>
      <w:pPr>
        <w:spacing w:after="60"/>
      </w:pPr>
      <w:r>
        <w:rPr>
          <w:b/>
          <w:bCs/>
          <w:sz w:val="20"/>
          <w:szCs w:val="20"/>
        </w:rPr>
        <w:t xml:space="preserve">12. Stratégie de tests</w:t>
      </w:r>
    </w:p>
    <w:p>
      <w:pPr>
        <w:spacing w:after="60"/>
      </w:pPr>
      <w:r>
        <w:rPr>
          <w:b/>
          <w:bCs/>
          <w:sz w:val="20"/>
          <w:szCs w:val="20"/>
        </w:rPr>
        <w:t xml:space="preserve">13. Règles que Codex ne doit jamais enfreindre</w:t>
      </w:r>
    </w:p>
    <w:p>
      <w:r>
        <w:br w:type="page"/>
      </w:r>
    </w:p>
    <w:p>
      <w:pPr>
        <w:pStyle w:val="Heading1"/>
        <w:pBdr>
          <w:bottom w:val="single" w:color="C9A15B" w:sz="12" w:space="4"/>
        </w:pBdr>
        <w:spacing w:after="240" w:before="480"/>
      </w:pPr>
      <w:r>
        <w:rPr>
          <w:b/>
          <w:bCs/>
          <w:color w:val="16161A"/>
        </w:rPr>
        <w:t xml:space="preserve">1. Résumé — écarts AdminLTE et décisions d'adaptation</w:t>
      </w:r>
    </w:p>
    <w:p>
      <w:pPr>
        <w:spacing w:after="160"/>
      </w:pPr>
      <w:r>
        <w:t xml:space="preserve">@adminlte/react est le port officiel React/Next.js d'AdminLTE 4 (docs.adminlte.io/react) : 30+ composants typés, Server Components-first (le shell et les widgets présentatifs rendent côté serveur, seules les parties interactives sont client), Next.js 14+ App Router requis en pratique. L'archive AdminLTE-master.zip fournie est la source HTML/SCSS/JS brute (admin-lte@4.1.0) : elle a servi uniquement de référence visuelle, comme demandé, jamais intégrée directement.</w:t>
      </w:r>
    </w:p>
    <w:p>
      <w:pPr>
        <w:pStyle w:val="Heading2"/>
        <w:spacing w:after="180" w:before="360"/>
      </w:pPr>
      <w:r>
        <w:rPr>
          <w:b/>
          <w:bCs/>
          <w:color w:val="16161A"/>
        </w:rPr>
        <w:t xml:space="preserve">1.0 Changements apportés en V1.1</w:t>
      </w:r>
    </w:p>
    <w:tbl>
      <w:tblPr>
        <w:tblW w:type="dxa" w:w="9360"/>
        <w:tblBorders>
          <w:top w:val="single" w:color="C9A15B" w:sz="6"/>
          <w:left w:val="single" w:color="C9A15B" w:sz="6"/>
          <w:bottom w:val="single" w:color="C9A15B" w:sz="6"/>
          <w:right w:val="single" w:color="C9A15B" w:sz="6"/>
          <w:insideH w:val="single" w:color="auto" w:sz="4"/>
          <w:insideV w:val="single" w:color="auto" w:sz="4"/>
        </w:tblBorders>
      </w:tblPr>
      <w:tblGrid>
        <w:gridCol w:w="9360"/>
      </w:tblGrid>
      <w:tr>
        <w:tc>
          <w:tcPr>
            <w:tcW w:type="dxa" w:w="9360"/>
            <w:shd w:fill="FBF6EA" w:val="clear"/>
            <w:tcMar>
              <w:top w:type="dxa" w:w="120"/>
              <w:left w:type="dxa" w:w="160"/>
              <w:bottom w:type="dxa" w:w="120"/>
              <w:right w:type="dxa" w:w="160"/>
            </w:tcMar>
          </w:tcPr>
          <w:p>
            <w:pPr>
              <w:spacing w:after="60"/>
            </w:pPr>
            <w:r>
              <w:rPr>
                <w:b/>
                <w:bCs/>
                <w:color w:val="8A6A2F"/>
              </w:rPr>
              <w:t xml:space="preserve">Nature de cette révision</w:t>
            </w:r>
          </w:p>
          <w:p>
            <w:r>
              <w:t xml:space="preserve">Cette version corrige exclusivement les contradictions, imprécisions et écarts techniques identifiés lors d'une revue de cohérence croisée avec le Cahier des charges V4, l'Engineering Specification et la UI/UX Design Specification mobile. Le détail complet (contexte, alternatives, conséquences) de chaque décision est documenté dans le Registre ADR (KORA_PLUS_Specification_Alignment_Register_V1.docx), référencé ici par ID (ADR-001 à ADR-004).</w:t>
            </w:r>
          </w:p>
        </w:tc>
      </w:tr>
    </w:tbl>
    <w:p>
      <w:pPr>
        <w:pStyle w:val="ListParagraph"/>
        <w:numPr>
          <w:ilvl w:val="0"/>
          <w:numId w:val="1"/>
        </w:numPr>
        <w:spacing w:after="60"/>
      </w:pPr>
      <w:r>
        <w:t xml:space="preserve">ADR-001 — apexcharts est une dépendance npm séparée, jamais bundlée dans @adminlte/react (§1.2).</w:t>
      </w:r>
    </w:p>
    <w:p>
      <w:pPr>
        <w:pStyle w:val="ListParagraph"/>
        <w:numPr>
          <w:ilvl w:val="0"/>
          <w:numId w:val="1"/>
        </w:numPr>
        <w:spacing w:after="60"/>
      </w:pPr>
      <w:r>
        <w:t xml:space="preserve">ADR-002 — La 2FA administrateur devient TOTP (application d'authentification) + codes de secours à usage unique ; l'e-mail redevient un canal d'alerte/récupération uniquement, jamais un second facteur (§1.5, §6.1–6.5, chapitre 10).</w:t>
      </w:r>
    </w:p>
    <w:p>
      <w:pPr>
        <w:pStyle w:val="ListParagraph"/>
        <w:numPr>
          <w:ilvl w:val="0"/>
          <w:numId w:val="1"/>
        </w:numPr>
        <w:spacing w:after="60"/>
      </w:pPr>
      <w:r>
        <w:t xml:space="preserve">ADR-003 — Le Dashboard utilise 6 endpoints indépendants au lieu d'un endpoint unique, résolvant la contradiction avec l'exigence de chargement indépendant par bloc (§1.6, §6.6, §7).</w:t>
      </w:r>
    </w:p>
    <w:p>
      <w:pPr>
        <w:pStyle w:val="ListParagraph"/>
        <w:numPr>
          <w:ilvl w:val="0"/>
          <w:numId w:val="1"/>
        </w:numPr>
        <w:spacing w:after="60"/>
      </w:pPr>
      <w:r>
        <w:t xml:space="preserve">ADR-004 — L'endpoint de lecture du journal d'audit est formalisé avec son contrat complet (§1.7, §6.27).</w:t>
      </w:r>
    </w:p>
    <w:p>
      <w:pPr>
        <w:pStyle w:val="ListParagraph"/>
        <w:numPr>
          <w:ilvl w:val="0"/>
          <w:numId w:val="1"/>
        </w:numPr>
        <w:spacing w:after="60"/>
      </w:pPr>
      <w:r>
        <w:t xml:space="preserve">Ajout des modèles Prisma AdminSession, AdminRecoveryCode, Banner et PlatformConfig (détaillés dans l'Engineering Specification Addendum V1.1).</w:t>
      </w:r>
    </w:p>
    <w:p>
      <w:pPr>
        <w:pStyle w:val="ListParagraph"/>
        <w:numPr>
          <w:ilvl w:val="0"/>
          <w:numId w:val="1"/>
        </w:numPr>
        <w:spacing w:after="60"/>
      </w:pPr>
      <w:r>
        <w:t xml:space="preserve">Harmonisation terminologique : « Soutenir l'artiste » est le seul terme KORA+ pour cette action (VipSupport en classe technique) — « Achat VIP » n'est conservé que comme référence au benchmark Empire Afrique.</w:t>
      </w:r>
    </w:p>
    <w:p>
      <w:pPr>
        <w:pStyle w:val="Heading2"/>
        <w:spacing w:after="180" w:before="360"/>
      </w:pPr>
      <w:r>
        <w:rPr>
          <w:b/>
          <w:bCs/>
          <w:color w:val="16161A"/>
        </w:rPr>
        <w:t xml:space="preserve">1.1 Écart n°1 — Tableaux (le plus important)</w:t>
      </w:r>
    </w:p>
    <w:p>
      <w:pPr>
        <w:spacing w:after="160"/>
      </w:pPr>
      <w:r>
        <w:t xml:space="preserve">La documentation officielle révèle que l'outil Datatable de @adminlte/react est Tabulator (import dynamique). L'Engineering Specification a déjà validé TanStack Table (apps/admin/components/tables/data-table.tsx, §3.2). Décision retenue : le composant présentatif Table d'AdminLTE habille visuellement les tableaux (bordures, stripes, hover, responsive) ; TanStack Table reste l'unique moteur de tri/filtre/pagination/sélection. Le Datatable Tabulator d'AdminLTE n'est jamais importé — formalisé en règle absolue au chapitre 13.</w:t>
      </w:r>
    </w:p>
    <w:p>
      <w:pPr>
        <w:pStyle w:val="Heading2"/>
        <w:spacing w:after="180" w:before="360"/>
      </w:pPr>
      <w:r>
        <w:rPr>
          <w:b/>
          <w:bCs/>
          <w:color w:val="16161A"/>
        </w:rPr>
        <w:t xml:space="preserve">1.2 Écart n°2 — Graphiques</w:t>
      </w:r>
    </w:p>
    <w:p>
      <w:pPr>
        <w:spacing w:after="160"/>
      </w:pPr>
      <w:r>
        <w:t xml:space="preserve">Aucune bibliothèque de graphiques n'était fixée pour apps/admin. @adminlte/react fournit des composants wrappers (ApexChart, SparklineChart) mais apexcharts reste une dépendance npm séparée, jamais bundlée — installation officielle : npm install @adminlte/react bootstrap bootstrap-icons apexcharts (corrigé en V1.1, voir Registre ADR-001). Retenu par défaut pour le Dashboard — validé par le commanditaire.</w:t>
      </w:r>
    </w:p>
    <w:p>
      <w:pPr>
        <w:pStyle w:val="Heading2"/>
        <w:spacing w:after="180" w:before="360"/>
      </w:pPr>
      <w:r>
        <w:rPr>
          <w:b/>
          <w:bCs/>
          <w:color w:val="16161A"/>
        </w:rPr>
        <w:t xml:space="preserve">1.3 Écart n°3 — Identité visuelle</w:t>
      </w:r>
    </w:p>
    <w:p>
      <w:pPr>
        <w:spacing w:after="160"/>
      </w:pPr>
      <w:r>
        <w:t xml:space="preserve">Le thème par défaut AdminLTE (branding Colorlib, avatars et notifications fictives, pages Mailbox/Kanban/Chat/File Manager/Calendar/Pricing/FAQ, exemples d'auth v1/v2, menu multi-niveaux de démonstration) est intégralement retiré. Seuls le shell, la sidebar, le header, les cards, info-boxes, formulaires, alertes, modales et toasts sont conservés puis re-thémés avec des tokens KORA+ sobres — surfaces neutres à contraste élevé, or en accent ponctuel uniquement (jamais un noir/or lourd comme sur mobile, cf. §8).</w:t>
      </w:r>
    </w:p>
    <w:p>
      <w:pPr>
        <w:pStyle w:val="Heading2"/>
        <w:spacing w:after="180" w:before="360"/>
      </w:pPr>
      <w:r>
        <w:rPr>
          <w:b/>
          <w:bCs/>
          <w:color w:val="16161A"/>
        </w:rPr>
        <w:t xml:space="preserve">1.4 Écart n°4 — RBAC</w:t>
      </w:r>
    </w:p>
    <w:p>
      <w:pPr>
        <w:spacing w:after="160"/>
      </w:pPr>
      <w:r>
        <w:t xml:space="preserve">AdminLTE ne fournit aucune logique de permission, ce qui est attendu : le RBAC provient exclusivement de l'Engineering Specification §9.4 (RolesGuard + @Roles(...)), avec les 4 rôles exacts requis (super_admin, content_editor, finance_manager, support).</w:t>
      </w:r>
    </w:p>
    <w:p>
      <w:pPr>
        <w:pStyle w:val="Heading2"/>
        <w:spacing w:after="180" w:before="360"/>
      </w:pPr>
      <w:r>
        <w:rPr>
          <w:b/>
          <w:bCs/>
          <w:color w:val="16161A"/>
        </w:rPr>
        <w:t xml:space="preserve">1.5 Écart n°5 — Authentification à deux facteurs (corrigé en V1.1)</w:t>
      </w:r>
    </w:p>
    <w:p>
      <w:pPr>
        <w:spacing w:after="160"/>
      </w:pPr>
      <w:r>
        <w:t xml:space="preserve">La V1.0 décrivait un code de vérification envoyé par e-mail comme mécanisme de 2FA. Cette approche est remplacée par du TOTP (RFC 6238, compatible Google Authenticator/Microsoft Authenticator/1Password/Authy), avec codes de secours à usage unique en méthode de repli. L'e-mail est désormais strictement cantonné aux alertes de sécurité, aux notifications de connexion et à la récupération du mot de passe — jamais un facteur d'authentification. Détail complet aux écrans §6.1 à §6.5 et au chapitre 10 (Règles de sécurité).</w:t>
      </w:r>
    </w:p>
    <w:p>
      <w:pPr>
        <w:pStyle w:val="Heading2"/>
        <w:spacing w:after="180" w:before="360"/>
      </w:pPr>
      <w:r>
        <w:rPr>
          <w:b/>
          <w:bCs/>
          <w:color w:val="16161A"/>
        </w:rPr>
        <w:t xml:space="preserve">1.6 Écart n°6 — Dashboard (corrigé en V1.1)</w:t>
      </w:r>
    </w:p>
    <w:p>
      <w:pPr>
        <w:spacing w:after="160"/>
      </w:pPr>
      <w:r>
        <w:t xml:space="preserve">La V1.0 contenait une contradiction interne : un endpoint unique GET /admin/dashboard/summary était déclaré, alors que le document exigeait que chaque bloc se charge indépendamment pour qu'un échec local ne bloque pas tout le Dashboard. Corrigé par l'introduction de 6 endpoints indépendants (kpis, sales-trend, security-alerts, top-content, top-artists, pending-payouts), chacun avec son propre skeleton, son propre état d'erreur, et sans jamais afficher 0 à la place d'une erreur. Détail complet en §6.6 et §7.</w:t>
      </w:r>
    </w:p>
    <w:p>
      <w:pPr>
        <w:pStyle w:val="Heading2"/>
        <w:spacing w:after="180" w:before="360"/>
      </w:pPr>
      <w:r>
        <w:rPr>
          <w:b/>
          <w:bCs/>
          <w:color w:val="16161A"/>
        </w:rPr>
        <w:t xml:space="preserve">1.7 Ajout — Journal d'audit</w:t>
      </w:r>
    </w:p>
    <w:p>
      <w:pPr>
        <w:spacing w:after="160"/>
      </w:pPr>
      <w:r>
        <w:t xml:space="preserve">Aucun endpoint GET /admin/audit-logs n'existait dans l'Engineering Specification V1.0 malgré un modèle AuditLog déjà défini (§4 Prisma). L'endpoint est désormais formalisé avec son contrat complet (rôles, pagination curseur, filtres, tri, export asynchrone) dans l'Engineering Specification Addendum V1.1, cohérent avec le modèle existant, sans contredire aucune décision actée.</w:t>
      </w:r>
    </w:p>
    <w:p>
      <w:r>
        <w:br w:type="page"/>
      </w:r>
    </w:p>
    <w:p>
      <w:pPr>
        <w:pStyle w:val="Heading1"/>
        <w:pBdr>
          <w:bottom w:val="single" w:color="C9A15B" w:sz="12" w:space="4"/>
        </w:pBdr>
        <w:spacing w:after="240" w:before="480"/>
      </w:pPr>
      <w:r>
        <w:rPr>
          <w:b/>
          <w:bCs/>
          <w:color w:val="16161A"/>
        </w:rPr>
        <w:t xml:space="preserve">2. Architecture Next.js du back-office</w:t>
      </w:r>
    </w:p>
    <w:p>
      <w:pPr>
        <w:spacing w:after="160"/>
      </w:pPr>
      <w:r>
        <w:t xml:space="preserve">apps/admin est une application Next.js indépendante (App Router, TypeScript strict), séparée de apps/web, en rendu entièrement dynamique — aucune page statique ni ISR, toutes les données étant sensibles et changeantes (Engineering §3.2). Le middleware vérifie systématiquement un cookie de session admin httpOnly + Secure avant tout accès au groupe (protected), et une 2FA récente pour les routes/actions sensibles listées au chapitre 4.</w:t>
      </w:r>
    </w:p>
    <w:p>
      <w:pPr>
        <w:pStyle w:val="Heading4"/>
        <w:spacing w:after="100" w:before="200"/>
      </w:pPr>
      <w:r>
        <w:rPr>
          <w:b/>
          <w:bCs/>
          <w:color w:val="444444"/>
        </w:rPr>
        <w:t xml:space="preserve">Wireframe — Arborescence des routes apps/admin</w:t>
      </w:r>
    </w:p>
    <w:tbl>
      <w:tblPr>
        <w:tblW w:type="dxa" w:w="9360"/>
        <w:tblBorders>
          <w:top w:val="single" w:color="C9A15B" w:sz="4"/>
          <w:left w:val="single" w:color="C9A15B" w:sz="4"/>
          <w:bottom w:val="single" w:color="C9A15B" w:sz="4"/>
          <w:right w:val="single" w:color="C9A15B" w:sz="4"/>
          <w:insideH w:val="single" w:color="auto" w:sz="4"/>
          <w:insideV w:val="single" w:color="auto" w:sz="4"/>
        </w:tblBorders>
      </w:tblPr>
      <w:tblGrid>
        <w:gridCol w:w="9360"/>
      </w:tblGrid>
      <w:tr>
        <w:tc>
          <w:tcPr>
            <w:tcW w:type="dxa" w:w="9360"/>
            <w:shd w:fill="1C1D21" w:val="clear"/>
            <w:tcMar>
              <w:top w:type="dxa" w:w="160"/>
              <w:left w:type="dxa" w:w="200"/>
              <w:bottom w:type="dxa" w:w="160"/>
              <w:right w:type="dxa" w:w="200"/>
            </w:tcMar>
          </w:tcPr>
          <w:p>
            <w:pPr>
              <w:spacing w:after="20"/>
            </w:pPr>
            <w:r>
              <w:rPr>
                <w:rFonts w:ascii="Consolas" w:cs="Consolas" w:eastAsia="Consolas" w:hAnsi="Consolas"/>
                <w:color w:val="F5F6F8"/>
                <w:sz w:val="17"/>
                <w:szCs w:val="17"/>
              </w:rPr>
              <w:t xml:space="preserve">apps/admin (Next.js App Router, TypeScript strict)</w:t>
            </w:r>
          </w:p>
          <w:p>
            <w:pPr>
              <w:spacing w:after="20"/>
            </w:pPr>
            <w:r>
              <w:rPr>
                <w:rFonts w:ascii="Consolas" w:cs="Consolas" w:eastAsia="Consolas" w:hAnsi="Consolas"/>
                <w:color w:val="F5F6F8"/>
                <w:sz w:val="17"/>
                <w:szCs w:val="17"/>
              </w:rPr>
              <w:t xml:space="preserve">├── app/</w:t>
            </w:r>
          </w:p>
          <w:p>
            <w:pPr>
              <w:spacing w:after="20"/>
            </w:pPr>
            <w:r>
              <w:rPr>
                <w:rFonts w:ascii="Consolas" w:cs="Consolas" w:eastAsia="Consolas" w:hAnsi="Consolas"/>
                <w:color w:val="F5F6F8"/>
                <w:sz w:val="17"/>
                <w:szCs w:val="17"/>
              </w:rPr>
              <w:t xml:space="preserve">│   ├── login/page.tsx                      Connexion admin (§6.1)</w:t>
            </w:r>
          </w:p>
          <w:p>
            <w:pPr>
              <w:spacing w:after="20"/>
            </w:pPr>
            <w:r>
              <w:rPr>
                <w:rFonts w:ascii="Consolas" w:cs="Consolas" w:eastAsia="Consolas" w:hAnsi="Consolas"/>
                <w:color w:val="F5F6F8"/>
                <w:sz w:val="17"/>
                <w:szCs w:val="17"/>
              </w:rPr>
              <w:t xml:space="preserve">│   ├── 2fa/</w:t>
            </w:r>
          </w:p>
          <w:p>
            <w:pPr>
              <w:spacing w:after="20"/>
            </w:pPr>
            <w:r>
              <w:rPr>
                <w:rFonts w:ascii="Consolas" w:cs="Consolas" w:eastAsia="Consolas" w:hAnsi="Consolas"/>
                <w:color w:val="F5F6F8"/>
                <w:sz w:val="17"/>
                <w:szCs w:val="17"/>
              </w:rPr>
              <w:t xml:space="preserve">│   │   ├── setup/page.tsx                  Enrôlement TOTP (§6.2, nouveau V1.1)</w:t>
            </w:r>
          </w:p>
          <w:p>
            <w:pPr>
              <w:spacing w:after="20"/>
            </w:pPr>
            <w:r>
              <w:rPr>
                <w:rFonts w:ascii="Consolas" w:cs="Consolas" w:eastAsia="Consolas" w:hAnsi="Consolas"/>
                <w:color w:val="F5F6F8"/>
                <w:sz w:val="17"/>
                <w:szCs w:val="17"/>
              </w:rPr>
              <w:t xml:space="preserve">│   │   ├── verify/page.tsx                 Vérification TOTP (§6.2bis)</w:t>
            </w:r>
          </w:p>
          <w:p>
            <w:pPr>
              <w:spacing w:after="20"/>
            </w:pPr>
            <w:r>
              <w:rPr>
                <w:rFonts w:ascii="Consolas" w:cs="Consolas" w:eastAsia="Consolas" w:hAnsi="Consolas"/>
                <w:color w:val="F5F6F8"/>
                <w:sz w:val="17"/>
                <w:szCs w:val="17"/>
              </w:rPr>
              <w:t xml:space="preserve">│   │   └── recovery-codes/page.tsx         Codes de secours (§6.2ter, nouveau V1.1)</w:t>
            </w:r>
          </w:p>
          <w:p>
            <w:pPr>
              <w:spacing w:after="20"/>
            </w:pPr>
            <w:r>
              <w:rPr>
                <w:rFonts w:ascii="Consolas" w:cs="Consolas" w:eastAsia="Consolas" w:hAnsi="Consolas"/>
                <w:color w:val="F5F6F8"/>
                <w:sz w:val="17"/>
                <w:szCs w:val="17"/>
              </w:rPr>
              <w:t xml:space="preserve">│   ├── recuperation/page.tsx               Récupération de compte — mot de passe uniquement (§6.4)</w:t>
            </w:r>
          </w:p>
          <w:p>
            <w:pPr>
              <w:spacing w:after="20"/>
            </w:pPr>
            <w:r>
              <w:rPr>
                <w:rFonts w:ascii="Consolas" w:cs="Consolas" w:eastAsia="Consolas" w:hAnsi="Consolas"/>
                <w:color w:val="F5F6F8"/>
                <w:sz w:val="17"/>
                <w:szCs w:val="17"/>
              </w:rPr>
              <w:t xml:space="preserve">│   ├── acces-refuse/page.tsx               Accès refusé (§6.5)</w:t>
            </w:r>
          </w:p>
          <w:p>
            <w:pPr>
              <w:spacing w:after="20"/>
            </w:pPr>
            <w:r>
              <w:rPr>
                <w:rFonts w:ascii="Consolas" w:cs="Consolas" w:eastAsia="Consolas" w:hAnsi="Consolas"/>
                <w:color w:val="F5F6F8"/>
                <w:sz w:val="17"/>
                <w:szCs w:val="17"/>
              </w:rPr>
              <w:t xml:space="preserve">│   ├── middleware.ts                       Garde de session + 2FA sur tout (protected)/*</w:t>
            </w:r>
          </w:p>
          <w:p>
            <w:pPr>
              <w:spacing w:after="20"/>
            </w:pPr>
            <w:r>
              <w:rPr>
                <w:rFonts w:ascii="Consolas" w:cs="Consolas" w:eastAsia="Consolas" w:hAnsi="Consolas"/>
                <w:color w:val="F5F6F8"/>
                <w:sz w:val="17"/>
                <w:szCs w:val="17"/>
              </w:rPr>
              <w:t xml:space="preserve">│   └── (protected)/</w:t>
            </w:r>
          </w:p>
          <w:p>
            <w:pPr>
              <w:spacing w:after="20"/>
            </w:pPr>
            <w:r>
              <w:rPr>
                <w:rFonts w:ascii="Consolas" w:cs="Consolas" w:eastAsia="Consolas" w:hAnsi="Consolas"/>
                <w:color w:val="F5F6F8"/>
                <w:sz w:val="17"/>
                <w:szCs w:val="17"/>
              </w:rPr>
              <w:t xml:space="preserve">│       ├── layout.tsx                      DashboardLayout + sidebar + vérif session</w:t>
            </w:r>
          </w:p>
          <w:p>
            <w:pPr>
              <w:spacing w:after="20"/>
            </w:pPr>
            <w:r>
              <w:rPr>
                <w:rFonts w:ascii="Consolas" w:cs="Consolas" w:eastAsia="Consolas" w:hAnsi="Consolas"/>
                <w:color w:val="F5F6F8"/>
                <w:sz w:val="17"/>
                <w:szCs w:val="17"/>
              </w:rPr>
              <w:t xml:space="preserve">│       ├── page.tsx                        Dashboard (§6.6)</w:t>
            </w:r>
          </w:p>
          <w:p>
            <w:pPr>
              <w:spacing w:after="20"/>
            </w:pPr>
            <w:r>
              <w:rPr>
                <w:rFonts w:ascii="Consolas" w:cs="Consolas" w:eastAsia="Consolas" w:hAnsi="Consolas"/>
                <w:color w:val="F5F6F8"/>
                <w:sz w:val="17"/>
                <w:szCs w:val="17"/>
              </w:rPr>
              <w:t xml:space="preserve">│       ├── utilisateurs/</w:t>
            </w:r>
          </w:p>
          <w:p>
            <w:pPr>
              <w:spacing w:after="20"/>
            </w:pPr>
            <w:r>
              <w:rPr>
                <w:rFonts w:ascii="Consolas" w:cs="Consolas" w:eastAsia="Consolas" w:hAnsi="Consolas"/>
                <w:color w:val="F5F6F8"/>
                <w:sz w:val="17"/>
                <w:szCs w:val="17"/>
              </w:rPr>
              <w:t xml:space="preserve">│       │   ├── page.tsx                    Liste (§6.7)</w:t>
            </w:r>
          </w:p>
          <w:p>
            <w:pPr>
              <w:spacing w:after="20"/>
            </w:pPr>
            <w:r>
              <w:rPr>
                <w:rFonts w:ascii="Consolas" w:cs="Consolas" w:eastAsia="Consolas" w:hAnsi="Consolas"/>
                <w:color w:val="F5F6F8"/>
                <w:sz w:val="17"/>
                <w:szCs w:val="17"/>
              </w:rPr>
              <w:t xml:space="preserve">│       │   └── [id]/page.tsx               Fiche utilisateur (§6.8)</w:t>
            </w:r>
          </w:p>
          <w:p>
            <w:pPr>
              <w:spacing w:after="20"/>
            </w:pPr>
            <w:r>
              <w:rPr>
                <w:rFonts w:ascii="Consolas" w:cs="Consolas" w:eastAsia="Consolas" w:hAnsi="Consolas"/>
                <w:color w:val="F5F6F8"/>
                <w:sz w:val="17"/>
                <w:szCs w:val="17"/>
              </w:rPr>
              <w:t xml:space="preserve">│       ├── artistes/</w:t>
            </w:r>
          </w:p>
          <w:p>
            <w:pPr>
              <w:spacing w:after="20"/>
            </w:pPr>
            <w:r>
              <w:rPr>
                <w:rFonts w:ascii="Consolas" w:cs="Consolas" w:eastAsia="Consolas" w:hAnsi="Consolas"/>
                <w:color w:val="F5F6F8"/>
                <w:sz w:val="17"/>
                <w:szCs w:val="17"/>
              </w:rPr>
              <w:t xml:space="preserve">│       │   ├── page.tsx                    Liste (§6.9)</w:t>
            </w:r>
          </w:p>
          <w:p>
            <w:pPr>
              <w:spacing w:after="20"/>
            </w:pPr>
            <w:r>
              <w:rPr>
                <w:rFonts w:ascii="Consolas" w:cs="Consolas" w:eastAsia="Consolas" w:hAnsi="Consolas"/>
                <w:color w:val="F5F6F8"/>
                <w:sz w:val="17"/>
                <w:szCs w:val="17"/>
              </w:rPr>
              <w:t xml:space="preserve">│       │   ├── nouveau/page.tsx            Création (§6.10)</w:t>
            </w:r>
          </w:p>
          <w:p>
            <w:pPr>
              <w:spacing w:after="20"/>
            </w:pPr>
            <w:r>
              <w:rPr>
                <w:rFonts w:ascii="Consolas" w:cs="Consolas" w:eastAsia="Consolas" w:hAnsi="Consolas"/>
                <w:color w:val="F5F6F8"/>
                <w:sz w:val="17"/>
                <w:szCs w:val="17"/>
              </w:rPr>
              <w:t xml:space="preserve">│       │   └── [id]/page.tsx               Fiche artiste (§6.11, tabs)</w:t>
            </w:r>
          </w:p>
          <w:p>
            <w:pPr>
              <w:spacing w:after="20"/>
            </w:pPr>
            <w:r>
              <w:rPr>
                <w:rFonts w:ascii="Consolas" w:cs="Consolas" w:eastAsia="Consolas" w:hAnsi="Consolas"/>
                <w:color w:val="F5F6F8"/>
                <w:sz w:val="17"/>
                <w:szCs w:val="17"/>
              </w:rPr>
              <w:t xml:space="preserve">│       ├── contenus/</w:t>
            </w:r>
          </w:p>
          <w:p>
            <w:pPr>
              <w:spacing w:after="20"/>
            </w:pPr>
            <w:r>
              <w:rPr>
                <w:rFonts w:ascii="Consolas" w:cs="Consolas" w:eastAsia="Consolas" w:hAnsi="Consolas"/>
                <w:color w:val="F5F6F8"/>
                <w:sz w:val="17"/>
                <w:szCs w:val="17"/>
              </w:rPr>
              <w:t xml:space="preserve">│       │   ├── page.tsx                    Liste (§6.12)</w:t>
            </w:r>
          </w:p>
          <w:p>
            <w:pPr>
              <w:spacing w:after="20"/>
            </w:pPr>
            <w:r>
              <w:rPr>
                <w:rFonts w:ascii="Consolas" w:cs="Consolas" w:eastAsia="Consolas" w:hAnsi="Consolas"/>
                <w:color w:val="F5F6F8"/>
                <w:sz w:val="17"/>
                <w:szCs w:val="17"/>
              </w:rPr>
              <w:t xml:space="preserve">│       │   ├── nouveau/page.tsx            Création (§6.13)</w:t>
            </w:r>
          </w:p>
          <w:p>
            <w:pPr>
              <w:spacing w:after="20"/>
            </w:pPr>
            <w:r>
              <w:rPr>
                <w:rFonts w:ascii="Consolas" w:cs="Consolas" w:eastAsia="Consolas" w:hAnsi="Consolas"/>
                <w:color w:val="F5F6F8"/>
                <w:sz w:val="17"/>
                <w:szCs w:val="17"/>
              </w:rPr>
              <w:t xml:space="preserve">│       │   └── [id]/page.tsx               Édition (§6.13)</w:t>
            </w:r>
          </w:p>
          <w:p>
            <w:pPr>
              <w:spacing w:after="20"/>
            </w:pPr>
            <w:r>
              <w:rPr>
                <w:rFonts w:ascii="Consolas" w:cs="Consolas" w:eastAsia="Consolas" w:hAnsi="Consolas"/>
                <w:color w:val="F5F6F8"/>
                <w:sz w:val="17"/>
                <w:szCs w:val="17"/>
              </w:rPr>
              <w:t xml:space="preserve">│       ├── commandes/</w:t>
            </w:r>
          </w:p>
          <w:p>
            <w:pPr>
              <w:spacing w:after="20"/>
            </w:pPr>
            <w:r>
              <w:rPr>
                <w:rFonts w:ascii="Consolas" w:cs="Consolas" w:eastAsia="Consolas" w:hAnsi="Consolas"/>
                <w:color w:val="F5F6F8"/>
                <w:sz w:val="17"/>
                <w:szCs w:val="17"/>
              </w:rPr>
              <w:t xml:space="preserve">│       │   ├── page.tsx                    Liste (§6.14)</w:t>
            </w:r>
          </w:p>
          <w:p>
            <w:pPr>
              <w:spacing w:after="20"/>
            </w:pPr>
            <w:r>
              <w:rPr>
                <w:rFonts w:ascii="Consolas" w:cs="Consolas" w:eastAsia="Consolas" w:hAnsi="Consolas"/>
                <w:color w:val="F5F6F8"/>
                <w:sz w:val="17"/>
                <w:szCs w:val="17"/>
              </w:rPr>
              <w:t xml:space="preserve">│       │   └── [id]/page.tsx               Détail (§6.15)</w:t>
            </w:r>
          </w:p>
          <w:p>
            <w:pPr>
              <w:spacing w:after="20"/>
            </w:pPr>
            <w:r>
              <w:rPr>
                <w:rFonts w:ascii="Consolas" w:cs="Consolas" w:eastAsia="Consolas" w:hAnsi="Consolas"/>
                <w:color w:val="F5F6F8"/>
                <w:sz w:val="17"/>
                <w:szCs w:val="17"/>
              </w:rPr>
              <w:t xml:space="preserve">│       ├── paiements/</w:t>
            </w:r>
          </w:p>
          <w:p>
            <w:pPr>
              <w:spacing w:after="20"/>
            </w:pPr>
            <w:r>
              <w:rPr>
                <w:rFonts w:ascii="Consolas" w:cs="Consolas" w:eastAsia="Consolas" w:hAnsi="Consolas"/>
                <w:color w:val="F5F6F8"/>
                <w:sz w:val="17"/>
                <w:szCs w:val="17"/>
              </w:rPr>
              <w:t xml:space="preserve">│       │   ├── page.tsx                    Liste transactions (§6.16)</w:t>
            </w:r>
          </w:p>
          <w:p>
            <w:pPr>
              <w:spacing w:after="20"/>
            </w:pPr>
            <w:r>
              <w:rPr>
                <w:rFonts w:ascii="Consolas" w:cs="Consolas" w:eastAsia="Consolas" w:hAnsi="Consolas"/>
                <w:color w:val="F5F6F8"/>
                <w:sz w:val="17"/>
                <w:szCs w:val="17"/>
              </w:rPr>
              <w:t xml:space="preserve">│       │   └── [id]/page.tsx               Détail/réconciliation (§6.17)</w:t>
            </w:r>
          </w:p>
          <w:p>
            <w:pPr>
              <w:spacing w:after="20"/>
            </w:pPr>
            <w:r>
              <w:rPr>
                <w:rFonts w:ascii="Consolas" w:cs="Consolas" w:eastAsia="Consolas" w:hAnsi="Consolas"/>
                <w:color w:val="F5F6F8"/>
                <w:sz w:val="17"/>
                <w:szCs w:val="17"/>
              </w:rPr>
              <w:t xml:space="preserve">│       ├── finance-artistes/</w:t>
            </w:r>
          </w:p>
          <w:p>
            <w:pPr>
              <w:spacing w:after="20"/>
            </w:pPr>
            <w:r>
              <w:rPr>
                <w:rFonts w:ascii="Consolas" w:cs="Consolas" w:eastAsia="Consolas" w:hAnsi="Consolas"/>
                <w:color w:val="F5F6F8"/>
                <w:sz w:val="17"/>
                <w:szCs w:val="17"/>
              </w:rPr>
              <w:t xml:space="preserve">│       │   ├── page.tsx                    Soldes &amp; commissions (§6.18)</w:t>
            </w:r>
          </w:p>
          <w:p>
            <w:pPr>
              <w:spacing w:after="20"/>
            </w:pPr>
            <w:r>
              <w:rPr>
                <w:rFonts w:ascii="Consolas" w:cs="Consolas" w:eastAsia="Consolas" w:hAnsi="Consolas"/>
                <w:color w:val="F5F6F8"/>
                <w:sz w:val="17"/>
                <w:szCs w:val="17"/>
              </w:rPr>
              <w:t xml:space="preserve">│       │   └── retraits/page.tsx           Retraits (§6.19)</w:t>
            </w:r>
          </w:p>
          <w:p>
            <w:pPr>
              <w:spacing w:after="20"/>
            </w:pPr>
            <w:r>
              <w:rPr>
                <w:rFonts w:ascii="Consolas" w:cs="Consolas" w:eastAsia="Consolas" w:hAnsi="Consolas"/>
                <w:color w:val="F5F6F8"/>
                <w:sz w:val="17"/>
                <w:szCs w:val="17"/>
              </w:rPr>
              <w:t xml:space="preserve">│       ├── fidelite/</w:t>
            </w:r>
          </w:p>
          <w:p>
            <w:pPr>
              <w:spacing w:after="20"/>
            </w:pPr>
            <w:r>
              <w:rPr>
                <w:rFonts w:ascii="Consolas" w:cs="Consolas" w:eastAsia="Consolas" w:hAnsi="Consolas"/>
                <w:color w:val="F5F6F8"/>
                <w:sz w:val="17"/>
                <w:szCs w:val="17"/>
              </w:rPr>
              <w:t xml:space="preserve">│       │   ├── page.tsx                    Classement (§6.20)</w:t>
            </w:r>
          </w:p>
          <w:p>
            <w:pPr>
              <w:spacing w:after="20"/>
            </w:pPr>
            <w:r>
              <w:rPr>
                <w:rFonts w:ascii="Consolas" w:cs="Consolas" w:eastAsia="Consolas" w:hAnsi="Consolas"/>
                <w:color w:val="F5F6F8"/>
                <w:sz w:val="17"/>
                <w:szCs w:val="17"/>
              </w:rPr>
              <w:t xml:space="preserve">│       │   └── configuration/page.tsx      Seuils (§6.21, super_admin)</w:t>
            </w:r>
          </w:p>
          <w:p>
            <w:pPr>
              <w:spacing w:after="20"/>
            </w:pPr>
            <w:r>
              <w:rPr>
                <w:rFonts w:ascii="Consolas" w:cs="Consolas" w:eastAsia="Consolas" w:hAnsi="Consolas"/>
                <w:color w:val="F5F6F8"/>
                <w:sz w:val="17"/>
                <w:szCs w:val="17"/>
              </w:rPr>
              <w:t xml:space="preserve">│       ├── securite/page.tsx               Centre de sécurité (§6.22, super_admin)</w:t>
            </w:r>
          </w:p>
          <w:p>
            <w:pPr>
              <w:spacing w:after="20"/>
            </w:pPr>
            <w:r>
              <w:rPr>
                <w:rFonts w:ascii="Consolas" w:cs="Consolas" w:eastAsia="Consolas" w:hAnsi="Consolas"/>
                <w:color w:val="F5F6F8"/>
                <w:sz w:val="17"/>
                <w:szCs w:val="17"/>
              </w:rPr>
              <w:t xml:space="preserve">│       ├── notifications/</w:t>
            </w:r>
          </w:p>
          <w:p>
            <w:pPr>
              <w:spacing w:after="20"/>
            </w:pPr>
            <w:r>
              <w:rPr>
                <w:rFonts w:ascii="Consolas" w:cs="Consolas" w:eastAsia="Consolas" w:hAnsi="Consolas"/>
                <w:color w:val="F5F6F8"/>
                <w:sz w:val="17"/>
                <w:szCs w:val="17"/>
              </w:rPr>
              <w:t xml:space="preserve">│       │   ├── page.tsx                    Historique (§6.23)</w:t>
            </w:r>
          </w:p>
          <w:p>
            <w:pPr>
              <w:spacing w:after="20"/>
            </w:pPr>
            <w:r>
              <w:rPr>
                <w:rFonts w:ascii="Consolas" w:cs="Consolas" w:eastAsia="Consolas" w:hAnsi="Consolas"/>
                <w:color w:val="F5F6F8"/>
                <w:sz w:val="17"/>
                <w:szCs w:val="17"/>
              </w:rPr>
              <w:t xml:space="preserve">│       │   └── nouveau/page.tsx            Création de modèle (§6.24)</w:t>
            </w:r>
          </w:p>
          <w:p>
            <w:pPr>
              <w:spacing w:after="20"/>
            </w:pPr>
            <w:r>
              <w:rPr>
                <w:rFonts w:ascii="Consolas" w:cs="Consolas" w:eastAsia="Consolas" w:hAnsi="Consolas"/>
                <w:color w:val="F5F6F8"/>
                <w:sz w:val="17"/>
                <w:szCs w:val="17"/>
              </w:rPr>
              <w:t xml:space="preserve">│       ├── catalogue/page.tsx              Catalogue de référence (§6.25)</w:t>
            </w:r>
          </w:p>
          <w:p>
            <w:pPr>
              <w:spacing w:after="20"/>
            </w:pPr>
            <w:r>
              <w:rPr>
                <w:rFonts w:ascii="Consolas" w:cs="Consolas" w:eastAsia="Consolas" w:hAnsi="Consolas"/>
                <w:color w:val="F5F6F8"/>
                <w:sz w:val="17"/>
                <w:szCs w:val="17"/>
              </w:rPr>
              <w:t xml:space="preserve">│       ├── configuration/page.tsx          Configuration (§6.26, super_admin)</w:t>
            </w:r>
          </w:p>
          <w:p>
            <w:pPr>
              <w:spacing w:after="20"/>
            </w:pPr>
            <w:r>
              <w:rPr>
                <w:rFonts w:ascii="Consolas" w:cs="Consolas" w:eastAsia="Consolas" w:hAnsi="Consolas"/>
                <w:color w:val="F5F6F8"/>
                <w:sz w:val="17"/>
                <w:szCs w:val="17"/>
              </w:rPr>
              <w:t xml:space="preserve">│       └── audit/page.tsx                  Journal d'audit (§6.27, super_admin)</w:t>
            </w:r>
          </w:p>
          <w:p>
            <w:pPr>
              <w:spacing w:after="20"/>
            </w:pPr>
            <w:r>
              <w:rPr>
                <w:rFonts w:ascii="Consolas" w:cs="Consolas" w:eastAsia="Consolas" w:hAnsi="Consolas"/>
                <w:color w:val="F5F6F8"/>
                <w:sz w:val="17"/>
                <w:szCs w:val="17"/>
              </w:rPr>
              <w:t xml:space="preserve">├── components/</w:t>
            </w:r>
          </w:p>
          <w:p>
            <w:pPr>
              <w:spacing w:after="20"/>
            </w:pPr>
            <w:r>
              <w:rPr>
                <w:rFonts w:ascii="Consolas" w:cs="Consolas" w:eastAsia="Consolas" w:hAnsi="Consolas"/>
                <w:color w:val="F5F6F8"/>
                <w:sz w:val="17"/>
                <w:szCs w:val="17"/>
              </w:rPr>
              <w:t xml:space="preserve">│   ├── layout/                             Wrappers DashboardLayout/AuthLayout re-thémés KORA+</w:t>
            </w:r>
          </w:p>
          <w:p>
            <w:pPr>
              <w:spacing w:after="20"/>
            </w:pPr>
            <w:r>
              <w:rPr>
                <w:rFonts w:ascii="Consolas" w:cs="Consolas" w:eastAsia="Consolas" w:hAnsi="Consolas"/>
                <w:color w:val="F5F6F8"/>
                <w:sz w:val="17"/>
                <w:szCs w:val="17"/>
              </w:rPr>
              <w:t xml:space="preserve">│   ├── tables/</w:t>
            </w:r>
          </w:p>
          <w:p>
            <w:pPr>
              <w:spacing w:after="20"/>
            </w:pPr>
            <w:r>
              <w:rPr>
                <w:rFonts w:ascii="Consolas" w:cs="Consolas" w:eastAsia="Consolas" w:hAnsi="Consolas"/>
                <w:color w:val="F5F6F8"/>
                <w:sz w:val="17"/>
                <w:szCs w:val="17"/>
              </w:rPr>
              <w:t xml:space="preserve">│   │   └── admin-data-table.tsx            TanStack Table + habillage AdminLTE (composant central, cf. §3)</w:t>
            </w:r>
          </w:p>
          <w:p>
            <w:pPr>
              <w:spacing w:after="20"/>
            </w:pPr>
            <w:r>
              <w:rPr>
                <w:rFonts w:ascii="Consolas" w:cs="Consolas" w:eastAsia="Consolas" w:hAnsi="Consolas"/>
                <w:color w:val="F5F6F8"/>
                <w:sz w:val="17"/>
                <w:szCs w:val="17"/>
              </w:rPr>
              <w:t xml:space="preserve">│   ├── forms/</w:t>
            </w:r>
          </w:p>
          <w:p>
            <w:pPr>
              <w:spacing w:after="20"/>
            </w:pPr>
            <w:r>
              <w:rPr>
                <w:rFonts w:ascii="Consolas" w:cs="Consolas" w:eastAsia="Consolas" w:hAnsi="Consolas"/>
                <w:color w:val="F5F6F8"/>
                <w:sz w:val="17"/>
                <w:szCs w:val="17"/>
              </w:rPr>
              <w:t xml:space="preserve">│   │   ├── artist-form.tsx</w:t>
            </w:r>
          </w:p>
          <w:p>
            <w:pPr>
              <w:spacing w:after="20"/>
            </w:pPr>
            <w:r>
              <w:rPr>
                <w:rFonts w:ascii="Consolas" w:cs="Consolas" w:eastAsia="Consolas" w:hAnsi="Consolas"/>
                <w:color w:val="F5F6F8"/>
                <w:sz w:val="17"/>
                <w:szCs w:val="17"/>
              </w:rPr>
              <w:t xml:space="preserve">│   │   ├── content-form.tsx</w:t>
            </w:r>
          </w:p>
          <w:p>
            <w:pPr>
              <w:spacing w:after="20"/>
            </w:pPr>
            <w:r>
              <w:rPr>
                <w:rFonts w:ascii="Consolas" w:cs="Consolas" w:eastAsia="Consolas" w:hAnsi="Consolas"/>
                <w:color w:val="F5F6F8"/>
                <w:sz w:val="17"/>
                <w:szCs w:val="17"/>
              </w:rPr>
              <w:t xml:space="preserve">│   │   └── payout-action-modal.tsx         Modal + 2FA pour approbation/rejet de retrait</w:t>
            </w:r>
          </w:p>
          <w:p>
            <w:pPr>
              <w:spacing w:after="20"/>
            </w:pPr>
            <w:r>
              <w:rPr>
                <w:rFonts w:ascii="Consolas" w:cs="Consolas" w:eastAsia="Consolas" w:hAnsi="Consolas"/>
                <w:color w:val="F5F6F8"/>
                <w:sz w:val="17"/>
                <w:szCs w:val="17"/>
              </w:rPr>
              <w:t xml:space="preserve">│   └── charts/</w:t>
            </w:r>
          </w:p>
          <w:p>
            <w:pPr>
              <w:spacing w:after="20"/>
            </w:pPr>
            <w:r>
              <w:rPr>
                <w:rFonts w:ascii="Consolas" w:cs="Consolas" w:eastAsia="Consolas" w:hAnsi="Consolas"/>
                <w:color w:val="F5F6F8"/>
                <w:sz w:val="17"/>
                <w:szCs w:val="17"/>
              </w:rPr>
              <w:t xml:space="preserve">│       └── admin-apex-chart.tsx            Wrapper ApexChart thémé KORA+</w:t>
            </w:r>
          </w:p>
          <w:p>
            <w:pPr>
              <w:spacing w:after="20"/>
            </w:pPr>
            <w:r>
              <w:rPr>
                <w:rFonts w:ascii="Consolas" w:cs="Consolas" w:eastAsia="Consolas" w:hAnsi="Consolas"/>
                <w:color w:val="F5F6F8"/>
                <w:sz w:val="17"/>
                <w:szCs w:val="17"/>
              </w:rPr>
              <w:t xml:space="preserve">├── lib/</w:t>
            </w:r>
          </w:p>
          <w:p>
            <w:pPr>
              <w:spacing w:after="20"/>
            </w:pPr>
            <w:r>
              <w:rPr>
                <w:rFonts w:ascii="Consolas" w:cs="Consolas" w:eastAsia="Consolas" w:hAnsi="Consolas"/>
                <w:color w:val="F5F6F8"/>
                <w:sz w:val="17"/>
                <w:szCs w:val="17"/>
              </w:rPr>
              <w:t xml:space="preserve">│   ├── api-admin.ts                        Client fetch vers /api/v1/admin/*, gestion 2FA</w:t>
            </w:r>
          </w:p>
          <w:p>
            <w:pPr>
              <w:spacing w:after="20"/>
            </w:pPr>
            <w:r>
              <w:rPr>
                <w:rFonts w:ascii="Consolas" w:cs="Consolas" w:eastAsia="Consolas" w:hAnsi="Consolas"/>
                <w:color w:val="F5F6F8"/>
                <w:sz w:val="17"/>
                <w:szCs w:val="17"/>
              </w:rPr>
              <w:t xml:space="preserve">│   └── rbac-client.ts                      Helpers d'affichage conditionnel par rôle (jamais la seule protection)</w:t>
            </w:r>
          </w:p>
          <w:p>
            <w:pPr>
              <w:spacing w:after="20"/>
            </w:pPr>
            <w:r>
              <w:rPr>
                <w:rFonts w:ascii="Consolas" w:cs="Consolas" w:eastAsia="Consolas" w:hAnsi="Consolas"/>
                <w:color w:val="F5F6F8"/>
                <w:sz w:val="17"/>
                <w:szCs w:val="17"/>
              </w:rPr>
              <w:t xml:space="preserve">└── middleware.ts                           Vérifie cookie de session admin httpOnly + 2FA récente sur routes sensibles</w:t>
            </w:r>
          </w:p>
        </w:tc>
      </w:tr>
    </w:tbl>
    <w:p>
      <w:pPr>
        <w:spacing w:after="200"/>
      </w:pPr>
    </w:p>
    <w:p>
      <w:pPr>
        <w:pStyle w:val="Heading2"/>
        <w:spacing w:after="180" w:before="360"/>
      </w:pPr>
      <w:r>
        <w:rPr>
          <w:b/>
          <w:bCs/>
          <w:color w:val="16161A"/>
        </w:rPr>
        <w:t xml:space="preserve">2.1 Server Components vs Client Components</w:t>
      </w:r>
    </w:p>
    <w:p>
      <w:pPr>
        <w:pStyle w:val="ListParagraph"/>
        <w:numPr>
          <w:ilvl w:val="0"/>
          <w:numId w:val="1"/>
        </w:numPr>
        <w:spacing w:after="60"/>
      </w:pPr>
      <w:r>
        <w:t xml:space="preserve">Layout, Breadcrumb, Card, SmallBox, InfoBox, Table (présentatif), Timeline, ProfileCard : Server Components par défaut (cohérent avec la philosophie server-first de @adminlte/react).</w:t>
      </w:r>
    </w:p>
    <w:p>
      <w:pPr>
        <w:pStyle w:val="ListParagraph"/>
        <w:numPr>
          <w:ilvl w:val="0"/>
          <w:numId w:val="1"/>
        </w:numPr>
        <w:spacing w:after="60"/>
      </w:pPr>
      <w:r>
        <w:t xml:space="preserve">Sidebar (état replié/déplié), ColorModeToggle, CommandPalette, ApexChart, tout composant AdminDataTable piloté par TanStack Table, tout formulaire avec état local (Input, Select, Modal ouverte/fermée) : Client Components ('use client'), strictement limités aux parties réellement interactives.</w:t>
      </w:r>
    </w:p>
    <w:p>
      <w:pPr>
        <w:pStyle w:val="ListParagraph"/>
        <w:numPr>
          <w:ilvl w:val="0"/>
          <w:numId w:val="1"/>
        </w:numPr>
        <w:spacing w:after="60"/>
      </w:pPr>
      <w:r>
        <w:t xml:space="preserve">Aucun Client Component ne porte de logique métier (calcul de solde, RBAC) : cette logique vit côté NestJS ou dans des Server Actions fines qui délèguent immédiatement à l'API.</w:t>
      </w:r>
    </w:p>
    <w:p>
      <w:r>
        <w:br w:type="page"/>
      </w:r>
    </w:p>
    <w:p>
      <w:pPr>
        <w:pStyle w:val="Heading1"/>
        <w:pBdr>
          <w:bottom w:val="single" w:color="C9A15B" w:sz="12" w:space="4"/>
        </w:pBdr>
        <w:spacing w:after="240" w:before="480"/>
      </w:pPr>
      <w:r>
        <w:rPr>
          <w:b/>
          <w:bCs/>
          <w:color w:val="16161A"/>
        </w:rPr>
        <w:t xml:space="preserve">3. Matrice AdminLTE → composant → adaptation KORA+</w:t>
      </w:r>
    </w:p>
    <w:tbl>
      <w:tblPr>
        <w:tblW w:type="dxa" w:w="9360"/>
        <w:tblBorders>
          <w:top w:val="single" w:color="C9A15B" w:sz="4"/>
          <w:left w:val="single" w:color="D9D3C4" w:sz="2"/>
          <w:bottom w:val="single" w:color="C9A15B" w:sz="4"/>
          <w:right w:val="single" w:color="D9D3C4" w:sz="2"/>
          <w:insideH w:val="single" w:color="D9D3C4" w:sz="2"/>
          <w:insideV w:val="single" w:color="D9D3C4" w:sz="2"/>
        </w:tblBorders>
      </w:tblPr>
      <w:tblGrid>
        <w:gridCol w:w="2000"/>
        <w:gridCol w:w="2000"/>
        <w:gridCol w:w="3560"/>
        <w:gridCol w:w="1800"/>
      </w:tblGrid>
      <w:tr>
        <w:trPr>
          <w:tblHeader/>
        </w:trPr>
        <w:tc>
          <w:tcPr>
            <w:tcW w:type="dxa" w:w="2000"/>
            <w:shd w:fill="2A2A20" w:val="clear"/>
            <w:tcMar>
              <w:top w:type="dxa" w:w="80"/>
              <w:left w:type="dxa" w:w="100"/>
              <w:bottom w:type="dxa" w:w="80"/>
              <w:right w:type="dxa" w:w="100"/>
            </w:tcMar>
            <w:vAlign w:val="center"/>
          </w:tcPr>
          <w:p>
            <w:pPr>
              <w:jc w:val="left"/>
            </w:pPr>
            <w:r>
              <w:rPr>
                <w:b/>
                <w:bCs/>
                <w:i w:val="false"/>
                <w:iCs w:val="false"/>
                <w:color w:val="F5F1E8"/>
                <w:sz w:val="19"/>
                <w:szCs w:val="19"/>
              </w:rPr>
              <w:t xml:space="preserve">Besoin KORA+</w:t>
            </w:r>
          </w:p>
        </w:tc>
        <w:tc>
          <w:tcPr>
            <w:tcW w:type="dxa" w:w="2000"/>
            <w:shd w:fill="2A2A20" w:val="clear"/>
            <w:tcMar>
              <w:top w:type="dxa" w:w="80"/>
              <w:left w:type="dxa" w:w="100"/>
              <w:bottom w:type="dxa" w:w="80"/>
              <w:right w:type="dxa" w:w="100"/>
            </w:tcMar>
            <w:vAlign w:val="center"/>
          </w:tcPr>
          <w:p>
            <w:pPr>
              <w:jc w:val="left"/>
            </w:pPr>
            <w:r>
              <w:rPr>
                <w:b/>
                <w:bCs/>
                <w:i w:val="false"/>
                <w:iCs w:val="false"/>
                <w:color w:val="F5F1E8"/>
                <w:sz w:val="19"/>
                <w:szCs w:val="19"/>
              </w:rPr>
              <w:t xml:space="preserve">Composant @adminlte/react</w:t>
            </w:r>
          </w:p>
        </w:tc>
        <w:tc>
          <w:tcPr>
            <w:tcW w:type="dxa" w:w="3560"/>
            <w:shd w:fill="2A2A20" w:val="clear"/>
            <w:tcMar>
              <w:top w:type="dxa" w:w="80"/>
              <w:left w:type="dxa" w:w="100"/>
              <w:bottom w:type="dxa" w:w="80"/>
              <w:right w:type="dxa" w:w="100"/>
            </w:tcMar>
            <w:vAlign w:val="center"/>
          </w:tcPr>
          <w:p>
            <w:pPr>
              <w:jc w:val="left"/>
            </w:pPr>
            <w:r>
              <w:rPr>
                <w:b/>
                <w:bCs/>
                <w:i w:val="false"/>
                <w:iCs w:val="false"/>
                <w:color w:val="F5F1E8"/>
                <w:sz w:val="19"/>
                <w:szCs w:val="19"/>
              </w:rPr>
              <w:t xml:space="preserve">Adaptation KORA+</w:t>
            </w:r>
          </w:p>
        </w:tc>
        <w:tc>
          <w:tcPr>
            <w:tcW w:type="dxa" w:w="1800"/>
            <w:shd w:fill="2A2A20" w:val="clear"/>
            <w:tcMar>
              <w:top w:type="dxa" w:w="80"/>
              <w:left w:type="dxa" w:w="100"/>
              <w:bottom w:type="dxa" w:w="80"/>
              <w:right w:type="dxa" w:w="100"/>
            </w:tcMar>
            <w:vAlign w:val="center"/>
          </w:tcPr>
          <w:p>
            <w:pPr>
              <w:jc w:val="left"/>
            </w:pPr>
            <w:r>
              <w:rPr>
                <w:b/>
                <w:bCs/>
                <w:i w:val="false"/>
                <w:iCs w:val="false"/>
                <w:color w:val="F5F1E8"/>
                <w:sz w:val="19"/>
                <w:szCs w:val="19"/>
              </w:rPr>
              <w:t xml:space="preserve">Composant personnalisé nécessaire</w:t>
            </w:r>
          </w:p>
        </w:tc>
      </w:tr>
      <w:tr>
        <w:tc>
          <w:tcPr>
            <w:tcW w:type="dxa" w:w="2000"/>
            <w:tcMar>
              <w:top w:type="dxa" w:w="80"/>
              <w:left w:type="dxa" w:w="100"/>
              <w:bottom w:type="dxa" w:w="80"/>
              <w:right w:type="dxa" w:w="100"/>
            </w:tcMar>
            <w:vAlign w:val="center"/>
          </w:tcPr>
          <w:p>
            <w:pPr>
              <w:jc w:val="left"/>
            </w:pPr>
            <w:r>
              <w:rPr>
                <w:b w:val="false"/>
                <w:bCs w:val="false"/>
                <w:i w:val="false"/>
                <w:iCs w:val="false"/>
                <w:sz w:val="19"/>
                <w:szCs w:val="19"/>
              </w:rPr>
              <w:t xml:space="preserve">Shell général de l'admin</w:t>
            </w:r>
          </w:p>
        </w:tc>
        <w:tc>
          <w:tcPr>
            <w:tcW w:type="dxa" w:w="2000"/>
            <w:tcMar>
              <w:top w:type="dxa" w:w="80"/>
              <w:left w:type="dxa" w:w="100"/>
              <w:bottom w:type="dxa" w:w="80"/>
              <w:right w:type="dxa" w:w="100"/>
            </w:tcMar>
            <w:vAlign w:val="center"/>
          </w:tcPr>
          <w:p>
            <w:pPr>
              <w:jc w:val="left"/>
            </w:pPr>
            <w:r>
              <w:rPr>
                <w:b w:val="false"/>
                <w:bCs w:val="false"/>
                <w:i w:val="false"/>
                <w:iCs w:val="false"/>
                <w:sz w:val="19"/>
                <w:szCs w:val="19"/>
              </w:rPr>
              <w:t xml:space="preserve">DashboardLayout</w:t>
            </w:r>
          </w:p>
        </w:tc>
        <w:tc>
          <w:tcPr>
            <w:tcW w:type="dxa" w:w="3560"/>
            <w:tcMar>
              <w:top w:type="dxa" w:w="80"/>
              <w:left w:type="dxa" w:w="100"/>
              <w:bottom w:type="dxa" w:w="80"/>
              <w:right w:type="dxa" w:w="100"/>
            </w:tcMar>
            <w:vAlign w:val="center"/>
          </w:tcPr>
          <w:p>
            <w:pPr>
              <w:jc w:val="left"/>
            </w:pPr>
            <w:r>
              <w:rPr>
                <w:b w:val="false"/>
                <w:bCs w:val="false"/>
                <w:i w:val="false"/>
                <w:iCs w:val="false"/>
                <w:sz w:val="19"/>
                <w:szCs w:val="19"/>
              </w:rPr>
              <w:t xml:space="preserve">Re-thémé tokens KORA+ (surfaces neutres, accent or ponctuel) ; branding AdminLTE entièrement retiré (logo, couleurs, footer Colorlib)</w:t>
            </w:r>
          </w:p>
        </w:tc>
        <w:tc>
          <w:tcPr>
            <w:tcW w:type="dxa" w:w="1800"/>
            <w:tcMar>
              <w:top w:type="dxa" w:w="80"/>
              <w:left w:type="dxa" w:w="100"/>
              <w:bottom w:type="dxa" w:w="80"/>
              <w:right w:type="dxa" w:w="100"/>
            </w:tcMar>
            <w:vAlign w:val="center"/>
          </w:tcPr>
          <w:p>
            <w:pPr>
              <w:jc w:val="left"/>
            </w:pPr>
            <w:r>
              <w:rPr>
                <w:b w:val="false"/>
                <w:bCs w:val="false"/>
                <w:i w:val="false"/>
                <w:iCs w:val="false"/>
                <w:sz w:val="19"/>
                <w:szCs w:val="19"/>
              </w:rPr>
              <w:t xml:space="preserve">Non — configuration uniquement</w:t>
            </w:r>
          </w:p>
        </w:tc>
      </w:tr>
      <w:tr>
        <w:tc>
          <w:tcPr>
            <w:tcW w:type="dxa" w:w="200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Navigation latérale par module</w:t>
            </w:r>
          </w:p>
        </w:tc>
        <w:tc>
          <w:tcPr>
            <w:tcW w:type="dxa" w:w="200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Sidebar, SidebarBrand, SidebarNav, SidebarNavItem</w:t>
            </w:r>
          </w:p>
        </w:tc>
        <w:tc>
          <w:tcPr>
            <w:tcW w:type="dxa" w:w="356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Menu reconstruit intégralement à partir des 13 modules KORA+ (MenuNode[] typé) ; icônes Bootstrap Icons cohérentes avec le Design System</w:t>
            </w:r>
          </w:p>
        </w:tc>
        <w:tc>
          <w:tcPr>
            <w:tcW w:type="dxa" w:w="180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Non</w:t>
            </w:r>
          </w:p>
        </w:tc>
      </w:tr>
      <w:tr>
        <w:tc>
          <w:tcPr>
            <w:tcW w:type="dxa" w:w="2000"/>
            <w:tcMar>
              <w:top w:type="dxa" w:w="80"/>
              <w:left w:type="dxa" w:w="100"/>
              <w:bottom w:type="dxa" w:w="80"/>
              <w:right w:type="dxa" w:w="100"/>
            </w:tcMar>
            <w:vAlign w:val="center"/>
          </w:tcPr>
          <w:p>
            <w:pPr>
              <w:jc w:val="left"/>
            </w:pPr>
            <w:r>
              <w:rPr>
                <w:b w:val="false"/>
                <w:bCs w:val="false"/>
                <w:i w:val="false"/>
                <w:iCs w:val="false"/>
                <w:sz w:val="19"/>
                <w:szCs w:val="19"/>
              </w:rPr>
              <w:t xml:space="preserve">Repli mobile de la sidebar</w:t>
            </w:r>
          </w:p>
        </w:tc>
        <w:tc>
          <w:tcPr>
            <w:tcW w:type="dxa" w:w="2000"/>
            <w:tcMar>
              <w:top w:type="dxa" w:w="80"/>
              <w:left w:type="dxa" w:w="100"/>
              <w:bottom w:type="dxa" w:w="80"/>
              <w:right w:type="dxa" w:w="100"/>
            </w:tcMar>
            <w:vAlign w:val="center"/>
          </w:tcPr>
          <w:p>
            <w:pPr>
              <w:jc w:val="left"/>
            </w:pPr>
            <w:r>
              <w:rPr>
                <w:b w:val="false"/>
                <w:bCs w:val="false"/>
                <w:i w:val="false"/>
                <w:iCs w:val="false"/>
                <w:sz w:val="19"/>
                <w:szCs w:val="19"/>
              </w:rPr>
              <w:t xml:space="preserve">SidebarOverlay</w:t>
            </w:r>
          </w:p>
        </w:tc>
        <w:tc>
          <w:tcPr>
            <w:tcW w:type="dxa" w:w="3560"/>
            <w:tcMar>
              <w:top w:type="dxa" w:w="80"/>
              <w:left w:type="dxa" w:w="100"/>
              <w:bottom w:type="dxa" w:w="80"/>
              <w:right w:type="dxa" w:w="100"/>
            </w:tcMar>
            <w:vAlign w:val="center"/>
          </w:tcPr>
          <w:p>
            <w:pPr>
              <w:jc w:val="left"/>
            </w:pPr>
            <w:r>
              <w:rPr>
                <w:b w:val="false"/>
                <w:bCs w:val="false"/>
                <w:i w:val="false"/>
                <w:iCs w:val="false"/>
                <w:sz w:val="19"/>
                <w:szCs w:val="19"/>
              </w:rPr>
              <w:t xml:space="preserve">Comportement conservé tel quel (recouvrement tactile standard)</w:t>
            </w:r>
          </w:p>
        </w:tc>
        <w:tc>
          <w:tcPr>
            <w:tcW w:type="dxa" w:w="1800"/>
            <w:tcMar>
              <w:top w:type="dxa" w:w="80"/>
              <w:left w:type="dxa" w:w="100"/>
              <w:bottom w:type="dxa" w:w="80"/>
              <w:right w:type="dxa" w:w="100"/>
            </w:tcMar>
            <w:vAlign w:val="center"/>
          </w:tcPr>
          <w:p>
            <w:pPr>
              <w:jc w:val="left"/>
            </w:pPr>
            <w:r>
              <w:rPr>
                <w:b w:val="false"/>
                <w:bCs w:val="false"/>
                <w:i w:val="false"/>
                <w:iCs w:val="false"/>
                <w:sz w:val="19"/>
                <w:szCs w:val="19"/>
              </w:rPr>
              <w:t xml:space="preserve">Non</w:t>
            </w:r>
          </w:p>
        </w:tc>
      </w:tr>
      <w:tr>
        <w:tc>
          <w:tcPr>
            <w:tcW w:type="dxa" w:w="200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En-tête avec profil et notifications</w:t>
            </w:r>
          </w:p>
        </w:tc>
        <w:tc>
          <w:tcPr>
            <w:tcW w:type="dxa" w:w="200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Topbar</w:t>
            </w:r>
          </w:p>
        </w:tc>
        <w:tc>
          <w:tcPr>
            <w:tcW w:type="dxa" w:w="356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Menus « Messages »/« Notifications » factices supprimés ; remplacé par un badge de notifications réelles (domaine transverse §5.11) et un menu profil simplifié (nom, rôle, déconnexion)</w:t>
            </w:r>
          </w:p>
        </w:tc>
        <w:tc>
          <w:tcPr>
            <w:tcW w:type="dxa" w:w="180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Non</w:t>
            </w:r>
          </w:p>
        </w:tc>
      </w:tr>
      <w:tr>
        <w:tc>
          <w:tcPr>
            <w:tcW w:type="dxa" w:w="2000"/>
            <w:tcMar>
              <w:top w:type="dxa" w:w="80"/>
              <w:left w:type="dxa" w:w="100"/>
              <w:bottom w:type="dxa" w:w="80"/>
              <w:right w:type="dxa" w:w="100"/>
            </w:tcMar>
            <w:vAlign w:val="center"/>
          </w:tcPr>
          <w:p>
            <w:pPr>
              <w:jc w:val="left"/>
            </w:pPr>
            <w:r>
              <w:rPr>
                <w:b w:val="false"/>
                <w:bCs w:val="false"/>
                <w:i w:val="false"/>
                <w:iCs w:val="false"/>
                <w:sz w:val="19"/>
                <w:szCs w:val="19"/>
              </w:rPr>
              <w:t xml:space="preserve">Pied de page</w:t>
            </w:r>
          </w:p>
        </w:tc>
        <w:tc>
          <w:tcPr>
            <w:tcW w:type="dxa" w:w="2000"/>
            <w:tcMar>
              <w:top w:type="dxa" w:w="80"/>
              <w:left w:type="dxa" w:w="100"/>
              <w:bottom w:type="dxa" w:w="80"/>
              <w:right w:type="dxa" w:w="100"/>
            </w:tcMar>
            <w:vAlign w:val="center"/>
          </w:tcPr>
          <w:p>
            <w:pPr>
              <w:jc w:val="left"/>
            </w:pPr>
            <w:r>
              <w:rPr>
                <w:b w:val="false"/>
                <w:bCs w:val="false"/>
                <w:i w:val="false"/>
                <w:iCs w:val="false"/>
                <w:sz w:val="19"/>
                <w:szCs w:val="19"/>
              </w:rPr>
              <w:t xml:space="preserve">Footer</w:t>
            </w:r>
          </w:p>
        </w:tc>
        <w:tc>
          <w:tcPr>
            <w:tcW w:type="dxa" w:w="3560"/>
            <w:tcMar>
              <w:top w:type="dxa" w:w="80"/>
              <w:left w:type="dxa" w:w="100"/>
              <w:bottom w:type="dxa" w:w="80"/>
              <w:right w:type="dxa" w:w="100"/>
            </w:tcMar>
            <w:vAlign w:val="center"/>
          </w:tcPr>
          <w:p>
            <w:pPr>
              <w:jc w:val="left"/>
            </w:pPr>
            <w:r>
              <w:rPr>
                <w:b w:val="false"/>
                <w:bCs w:val="false"/>
                <w:i w:val="false"/>
                <w:iCs w:val="false"/>
                <w:sz w:val="19"/>
                <w:szCs w:val="19"/>
              </w:rPr>
              <w:t xml:space="preserve">Texte AdminLTE remplacé par la mention KORA+ interne + version du build</w:t>
            </w:r>
          </w:p>
        </w:tc>
        <w:tc>
          <w:tcPr>
            <w:tcW w:type="dxa" w:w="1800"/>
            <w:tcMar>
              <w:top w:type="dxa" w:w="80"/>
              <w:left w:type="dxa" w:w="100"/>
              <w:bottom w:type="dxa" w:w="80"/>
              <w:right w:type="dxa" w:w="100"/>
            </w:tcMar>
            <w:vAlign w:val="center"/>
          </w:tcPr>
          <w:p>
            <w:pPr>
              <w:jc w:val="left"/>
            </w:pPr>
            <w:r>
              <w:rPr>
                <w:b w:val="false"/>
                <w:bCs w:val="false"/>
                <w:i w:val="false"/>
                <w:iCs w:val="false"/>
                <w:sz w:val="19"/>
                <w:szCs w:val="19"/>
              </w:rPr>
              <w:t xml:space="preserve">Non</w:t>
            </w:r>
          </w:p>
        </w:tc>
      </w:tr>
      <w:tr>
        <w:tc>
          <w:tcPr>
            <w:tcW w:type="dxa" w:w="200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Bascule thème clair/sombre</w:t>
            </w:r>
          </w:p>
        </w:tc>
        <w:tc>
          <w:tcPr>
            <w:tcW w:type="dxa" w:w="200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ColorModeToggle</w:t>
            </w:r>
          </w:p>
        </w:tc>
        <w:tc>
          <w:tcPr>
            <w:tcW w:type="dxa" w:w="356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Conservé — utile en usage prolongé (équipe interne), persistance localStorage acceptable ici (contexte non sensible, contrairement aux tokens d'auth)</w:t>
            </w:r>
          </w:p>
        </w:tc>
        <w:tc>
          <w:tcPr>
            <w:tcW w:type="dxa" w:w="180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Non</w:t>
            </w:r>
          </w:p>
        </w:tc>
      </w:tr>
      <w:tr>
        <w:tc>
          <w:tcPr>
            <w:tcW w:type="dxa" w:w="2000"/>
            <w:tcMar>
              <w:top w:type="dxa" w:w="80"/>
              <w:left w:type="dxa" w:w="100"/>
              <w:bottom w:type="dxa" w:w="80"/>
              <w:right w:type="dxa" w:w="100"/>
            </w:tcMar>
            <w:vAlign w:val="center"/>
          </w:tcPr>
          <w:p>
            <w:pPr>
              <w:jc w:val="left"/>
            </w:pPr>
            <w:r>
              <w:rPr>
                <w:b w:val="false"/>
                <w:bCs w:val="false"/>
                <w:i w:val="false"/>
                <w:iCs w:val="false"/>
                <w:sz w:val="19"/>
                <w:szCs w:val="19"/>
              </w:rPr>
              <w:t xml:space="preserve">Fil d'Ariane par écran</w:t>
            </w:r>
          </w:p>
        </w:tc>
        <w:tc>
          <w:tcPr>
            <w:tcW w:type="dxa" w:w="2000"/>
            <w:tcMar>
              <w:top w:type="dxa" w:w="80"/>
              <w:left w:type="dxa" w:w="100"/>
              <w:bottom w:type="dxa" w:w="80"/>
              <w:right w:type="dxa" w:w="100"/>
            </w:tcMar>
            <w:vAlign w:val="center"/>
          </w:tcPr>
          <w:p>
            <w:pPr>
              <w:jc w:val="left"/>
            </w:pPr>
            <w:r>
              <w:rPr>
                <w:b w:val="false"/>
                <w:bCs w:val="false"/>
                <w:i w:val="false"/>
                <w:iCs w:val="false"/>
                <w:sz w:val="19"/>
                <w:szCs w:val="19"/>
              </w:rPr>
              <w:t xml:space="preserve">Breadcrumb</w:t>
            </w:r>
          </w:p>
        </w:tc>
        <w:tc>
          <w:tcPr>
            <w:tcW w:type="dxa" w:w="3560"/>
            <w:tcMar>
              <w:top w:type="dxa" w:w="80"/>
              <w:left w:type="dxa" w:w="100"/>
              <w:bottom w:type="dxa" w:w="80"/>
              <w:right w:type="dxa" w:w="100"/>
            </w:tcMar>
            <w:vAlign w:val="center"/>
          </w:tcPr>
          <w:p>
            <w:pPr>
              <w:jc w:val="left"/>
            </w:pPr>
            <w:r>
              <w:rPr>
                <w:b w:val="false"/>
                <w:bCs w:val="false"/>
                <w:i w:val="false"/>
                <w:iCs w:val="false"/>
                <w:sz w:val="19"/>
                <w:szCs w:val="19"/>
              </w:rPr>
              <w:t xml:space="preserve">Généré automatiquement à partir de la route Next.js (segment App Router → libellé du module)</w:t>
            </w:r>
          </w:p>
        </w:tc>
        <w:tc>
          <w:tcPr>
            <w:tcW w:type="dxa" w:w="1800"/>
            <w:tcMar>
              <w:top w:type="dxa" w:w="80"/>
              <w:left w:type="dxa" w:w="100"/>
              <w:bottom w:type="dxa" w:w="80"/>
              <w:right w:type="dxa" w:w="100"/>
            </w:tcMar>
            <w:vAlign w:val="center"/>
          </w:tcPr>
          <w:p>
            <w:pPr>
              <w:jc w:val="left"/>
            </w:pPr>
            <w:r>
              <w:rPr>
                <w:b w:val="false"/>
                <w:bCs w:val="false"/>
                <w:i w:val="false"/>
                <w:iCs w:val="false"/>
                <w:sz w:val="19"/>
                <w:szCs w:val="19"/>
              </w:rPr>
              <w:t xml:space="preserve">Non</w:t>
            </w:r>
          </w:p>
        </w:tc>
      </w:tr>
      <w:tr>
        <w:tc>
          <w:tcPr>
            <w:tcW w:type="dxa" w:w="200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Cards de contenu (formulaires, tableaux, résumés)</w:t>
            </w:r>
          </w:p>
        </w:tc>
        <w:tc>
          <w:tcPr>
            <w:tcW w:type="dxa" w:w="200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Card</w:t>
            </w:r>
          </w:p>
        </w:tc>
        <w:tc>
          <w:tcPr>
            <w:tcW w:type="dxa" w:w="356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Variante outline par défaut, accent or réservé aux cards de KPI critiques uniquement (pas systématique)</w:t>
            </w:r>
          </w:p>
        </w:tc>
        <w:tc>
          <w:tcPr>
            <w:tcW w:type="dxa" w:w="180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Non</w:t>
            </w:r>
          </w:p>
        </w:tc>
      </w:tr>
      <w:tr>
        <w:tc>
          <w:tcPr>
            <w:tcW w:type="dxa" w:w="2000"/>
            <w:tcMar>
              <w:top w:type="dxa" w:w="80"/>
              <w:left w:type="dxa" w:w="100"/>
              <w:bottom w:type="dxa" w:w="80"/>
              <w:right w:type="dxa" w:w="100"/>
            </w:tcMar>
            <w:vAlign w:val="center"/>
          </w:tcPr>
          <w:p>
            <w:pPr>
              <w:jc w:val="left"/>
            </w:pPr>
            <w:r>
              <w:rPr>
                <w:b w:val="false"/>
                <w:bCs w:val="false"/>
                <w:i w:val="false"/>
                <w:iCs w:val="false"/>
                <w:sz w:val="19"/>
                <w:szCs w:val="19"/>
              </w:rPr>
              <w:t xml:space="preserve">Chiffres clés compacts (Dashboard)</w:t>
            </w:r>
          </w:p>
        </w:tc>
        <w:tc>
          <w:tcPr>
            <w:tcW w:type="dxa" w:w="2000"/>
            <w:tcMar>
              <w:top w:type="dxa" w:w="80"/>
              <w:left w:type="dxa" w:w="100"/>
              <w:bottom w:type="dxa" w:w="80"/>
              <w:right w:type="dxa" w:w="100"/>
            </w:tcMar>
            <w:vAlign w:val="center"/>
          </w:tcPr>
          <w:p>
            <w:pPr>
              <w:jc w:val="left"/>
            </w:pPr>
            <w:r>
              <w:rPr>
                <w:b w:val="false"/>
                <w:bCs w:val="false"/>
                <w:i w:val="false"/>
                <w:iCs w:val="false"/>
                <w:sz w:val="19"/>
                <w:szCs w:val="19"/>
              </w:rPr>
              <w:t xml:space="preserve">SmallBox</w:t>
            </w:r>
          </w:p>
        </w:tc>
        <w:tc>
          <w:tcPr>
            <w:tcW w:type="dxa" w:w="3560"/>
            <w:tcMar>
              <w:top w:type="dxa" w:w="80"/>
              <w:left w:type="dxa" w:w="100"/>
              <w:bottom w:type="dxa" w:w="80"/>
              <w:right w:type="dxa" w:w="100"/>
            </w:tcMar>
            <w:vAlign w:val="center"/>
          </w:tcPr>
          <w:p>
            <w:pPr>
              <w:jc w:val="left"/>
            </w:pPr>
            <w:r>
              <w:rPr>
                <w:b w:val="false"/>
                <w:bCs w:val="false"/>
                <w:i w:val="false"/>
                <w:iCs w:val="false"/>
                <w:sz w:val="19"/>
                <w:szCs w:val="19"/>
              </w:rPr>
              <w:t xml:space="preserve">Icônes Bootstrap Icons, couleurs thème limitées à primary/success/warning/danger (jamais la palette complète par souci de sobriété)</w:t>
            </w:r>
          </w:p>
        </w:tc>
        <w:tc>
          <w:tcPr>
            <w:tcW w:type="dxa" w:w="1800"/>
            <w:tcMar>
              <w:top w:type="dxa" w:w="80"/>
              <w:left w:type="dxa" w:w="100"/>
              <w:bottom w:type="dxa" w:w="80"/>
              <w:right w:type="dxa" w:w="100"/>
            </w:tcMar>
            <w:vAlign w:val="center"/>
          </w:tcPr>
          <w:p>
            <w:pPr>
              <w:jc w:val="left"/>
            </w:pPr>
            <w:r>
              <w:rPr>
                <w:b w:val="false"/>
                <w:bCs w:val="false"/>
                <w:i w:val="false"/>
                <w:iCs w:val="false"/>
                <w:sz w:val="19"/>
                <w:szCs w:val="19"/>
              </w:rPr>
              <w:t xml:space="preserve">Non</w:t>
            </w:r>
          </w:p>
        </w:tc>
      </w:tr>
      <w:tr>
        <w:tc>
          <w:tcPr>
            <w:tcW w:type="dxa" w:w="200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Indicateurs avec progression (fidélité, quotas)</w:t>
            </w:r>
          </w:p>
        </w:tc>
        <w:tc>
          <w:tcPr>
            <w:tcW w:type="dxa" w:w="200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InfoBox</w:t>
            </w:r>
          </w:p>
        </w:tc>
        <w:tc>
          <w:tcPr>
            <w:tcW w:type="dxa" w:w="356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Utilisé pour la progression vers un palier ou un seuil de configuration</w:t>
            </w:r>
          </w:p>
        </w:tc>
        <w:tc>
          <w:tcPr>
            <w:tcW w:type="dxa" w:w="180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Non</w:t>
            </w:r>
          </w:p>
        </w:tc>
      </w:tr>
      <w:tr>
        <w:tc>
          <w:tcPr>
            <w:tcW w:type="dxa" w:w="2000"/>
            <w:tcMar>
              <w:top w:type="dxa" w:w="80"/>
              <w:left w:type="dxa" w:w="100"/>
              <w:bottom w:type="dxa" w:w="80"/>
              <w:right w:type="dxa" w:w="100"/>
            </w:tcMar>
            <w:vAlign w:val="center"/>
          </w:tcPr>
          <w:p>
            <w:pPr>
              <w:jc w:val="left"/>
            </w:pPr>
            <w:r>
              <w:rPr>
                <w:b w:val="false"/>
                <w:bCs w:val="false"/>
                <w:i w:val="false"/>
                <w:iCs w:val="false"/>
                <w:sz w:val="19"/>
                <w:szCs w:val="19"/>
              </w:rPr>
              <w:t xml:space="preserve">Message d'alerte contextuel permanent</w:t>
            </w:r>
          </w:p>
        </w:tc>
        <w:tc>
          <w:tcPr>
            <w:tcW w:type="dxa" w:w="2000"/>
            <w:tcMar>
              <w:top w:type="dxa" w:w="80"/>
              <w:left w:type="dxa" w:w="100"/>
              <w:bottom w:type="dxa" w:w="80"/>
              <w:right w:type="dxa" w:w="100"/>
            </w:tcMar>
            <w:vAlign w:val="center"/>
          </w:tcPr>
          <w:p>
            <w:pPr>
              <w:jc w:val="left"/>
            </w:pPr>
            <w:r>
              <w:rPr>
                <w:b w:val="false"/>
                <w:bCs w:val="false"/>
                <w:i w:val="false"/>
                <w:iCs w:val="false"/>
                <w:sz w:val="19"/>
                <w:szCs w:val="19"/>
              </w:rPr>
              <w:t xml:space="preserve">Callout</w:t>
            </w:r>
          </w:p>
        </w:tc>
        <w:tc>
          <w:tcPr>
            <w:tcW w:type="dxa" w:w="3560"/>
            <w:tcMar>
              <w:top w:type="dxa" w:w="80"/>
              <w:left w:type="dxa" w:w="100"/>
              <w:bottom w:type="dxa" w:w="80"/>
              <w:right w:type="dxa" w:w="100"/>
            </w:tcMar>
            <w:vAlign w:val="center"/>
          </w:tcPr>
          <w:p>
            <w:pPr>
              <w:jc w:val="left"/>
            </w:pPr>
            <w:r>
              <w:rPr>
                <w:b w:val="false"/>
                <w:bCs w:val="false"/>
                <w:i w:val="false"/>
                <w:iCs w:val="false"/>
                <w:sz w:val="19"/>
                <w:szCs w:val="19"/>
              </w:rPr>
              <w:t xml:space="preserve">Utilisé pour Accès refusé et les rappels de règle (ex. réconciliation)</w:t>
            </w:r>
          </w:p>
        </w:tc>
        <w:tc>
          <w:tcPr>
            <w:tcW w:type="dxa" w:w="1800"/>
            <w:tcMar>
              <w:top w:type="dxa" w:w="80"/>
              <w:left w:type="dxa" w:w="100"/>
              <w:bottom w:type="dxa" w:w="80"/>
              <w:right w:type="dxa" w:w="100"/>
            </w:tcMar>
            <w:vAlign w:val="center"/>
          </w:tcPr>
          <w:p>
            <w:pPr>
              <w:jc w:val="left"/>
            </w:pPr>
            <w:r>
              <w:rPr>
                <w:b w:val="false"/>
                <w:bCs w:val="false"/>
                <w:i w:val="false"/>
                <w:iCs w:val="false"/>
                <w:sz w:val="19"/>
                <w:szCs w:val="19"/>
              </w:rPr>
              <w:t xml:space="preserve">Non</w:t>
            </w:r>
          </w:p>
        </w:tc>
      </w:tr>
      <w:tr>
        <w:tc>
          <w:tcPr>
            <w:tcW w:type="dxa" w:w="200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Message de confirmation/erreur ponctuel</w:t>
            </w:r>
          </w:p>
        </w:tc>
        <w:tc>
          <w:tcPr>
            <w:tcW w:type="dxa" w:w="200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Alert</w:t>
            </w:r>
          </w:p>
        </w:tc>
        <w:tc>
          <w:tcPr>
            <w:tcW w:type="dxa" w:w="356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Dismissable, utilisé pour tous les retours de formulaire</w:t>
            </w:r>
          </w:p>
        </w:tc>
        <w:tc>
          <w:tcPr>
            <w:tcW w:type="dxa" w:w="180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Non</w:t>
            </w:r>
          </w:p>
        </w:tc>
      </w:tr>
      <w:tr>
        <w:tc>
          <w:tcPr>
            <w:tcW w:type="dxa" w:w="2000"/>
            <w:tcMar>
              <w:top w:type="dxa" w:w="80"/>
              <w:left w:type="dxa" w:w="100"/>
              <w:bottom w:type="dxa" w:w="80"/>
              <w:right w:type="dxa" w:w="100"/>
            </w:tcMar>
            <w:vAlign w:val="center"/>
          </w:tcPr>
          <w:p>
            <w:pPr>
              <w:jc w:val="left"/>
            </w:pPr>
            <w:r>
              <w:rPr>
                <w:b w:val="false"/>
                <w:bCs w:val="false"/>
                <w:i w:val="false"/>
                <w:iCs w:val="false"/>
                <w:sz w:val="19"/>
                <w:szCs w:val="19"/>
              </w:rPr>
              <w:t xml:space="preserve">Confirmation d'action sensible</w:t>
            </w:r>
          </w:p>
        </w:tc>
        <w:tc>
          <w:tcPr>
            <w:tcW w:type="dxa" w:w="2000"/>
            <w:tcMar>
              <w:top w:type="dxa" w:w="80"/>
              <w:left w:type="dxa" w:w="100"/>
              <w:bottom w:type="dxa" w:w="80"/>
              <w:right w:type="dxa" w:w="100"/>
            </w:tcMar>
            <w:vAlign w:val="center"/>
          </w:tcPr>
          <w:p>
            <w:pPr>
              <w:jc w:val="left"/>
            </w:pPr>
            <w:r>
              <w:rPr>
                <w:b w:val="false"/>
                <w:bCs w:val="false"/>
                <w:i w:val="false"/>
                <w:iCs w:val="false"/>
                <w:sz w:val="19"/>
                <w:szCs w:val="19"/>
              </w:rPr>
              <w:t xml:space="preserve">Modal</w:t>
            </w:r>
          </w:p>
        </w:tc>
        <w:tc>
          <w:tcPr>
            <w:tcW w:type="dxa" w:w="3560"/>
            <w:tcMar>
              <w:top w:type="dxa" w:w="80"/>
              <w:left w:type="dxa" w:w="100"/>
              <w:bottom w:type="dxa" w:w="80"/>
              <w:right w:type="dxa" w:w="100"/>
            </w:tcMar>
            <w:vAlign w:val="center"/>
          </w:tcPr>
          <w:p>
            <w:pPr>
              <w:jc w:val="left"/>
            </w:pPr>
            <w:r>
              <w:rPr>
                <w:b w:val="false"/>
                <w:bCs w:val="false"/>
                <w:i w:val="false"/>
                <w:iCs w:val="false"/>
                <w:sz w:val="19"/>
                <w:szCs w:val="19"/>
              </w:rPr>
              <w:t xml:space="preserve">Toujours combinée à une re-vérification 2FA pour les actions financières (le Modal seul ne suffit jamais, cf. §9)</w:t>
            </w:r>
          </w:p>
        </w:tc>
        <w:tc>
          <w:tcPr>
            <w:tcW w:type="dxa" w:w="1800"/>
            <w:tcMar>
              <w:top w:type="dxa" w:w="80"/>
              <w:left w:type="dxa" w:w="100"/>
              <w:bottom w:type="dxa" w:w="80"/>
              <w:right w:type="dxa" w:w="100"/>
            </w:tcMar>
            <w:vAlign w:val="center"/>
          </w:tcPr>
          <w:p>
            <w:pPr>
              <w:jc w:val="left"/>
            </w:pPr>
            <w:r>
              <w:rPr>
                <w:b w:val="false"/>
                <w:bCs w:val="false"/>
                <w:i w:val="false"/>
                <w:iCs w:val="false"/>
                <w:sz w:val="19"/>
                <w:szCs w:val="19"/>
              </w:rPr>
              <w:t xml:space="preserve">ConfirmSensitiveActionModal (wrapper KORA+ imposant le contrôle 2FA avant fermeture positive)</w:t>
            </w:r>
          </w:p>
        </w:tc>
      </w:tr>
      <w:tr>
        <w:tc>
          <w:tcPr>
            <w:tcW w:type="dxa" w:w="200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Notification transitoire de succès/échec</w:t>
            </w:r>
          </w:p>
        </w:tc>
        <w:tc>
          <w:tcPr>
            <w:tcW w:type="dxa" w:w="200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Toast</w:t>
            </w:r>
          </w:p>
        </w:tc>
        <w:tc>
          <w:tcPr>
            <w:tcW w:type="dxa" w:w="356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Durée 4s, position haut-droit, jamais utilisé pour une confirmation qui nécessiterait une action (réservé à l'information)</w:t>
            </w:r>
          </w:p>
        </w:tc>
        <w:tc>
          <w:tcPr>
            <w:tcW w:type="dxa" w:w="180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Non</w:t>
            </w:r>
          </w:p>
        </w:tc>
      </w:tr>
      <w:tr>
        <w:tc>
          <w:tcPr>
            <w:tcW w:type="dxa" w:w="2000"/>
            <w:tcMar>
              <w:top w:type="dxa" w:w="80"/>
              <w:left w:type="dxa" w:w="100"/>
              <w:bottom w:type="dxa" w:w="80"/>
              <w:right w:type="dxa" w:w="100"/>
            </w:tcMar>
            <w:vAlign w:val="center"/>
          </w:tcPr>
          <w:p>
            <w:pPr>
              <w:jc w:val="left"/>
            </w:pPr>
            <w:r>
              <w:rPr>
                <w:b w:val="false"/>
                <w:bCs w:val="false"/>
                <w:i w:val="false"/>
                <w:iCs w:val="false"/>
                <w:sz w:val="19"/>
                <w:szCs w:val="19"/>
              </w:rPr>
              <w:t xml:space="preserve">Champs de formulaire</w:t>
            </w:r>
          </w:p>
        </w:tc>
        <w:tc>
          <w:tcPr>
            <w:tcW w:type="dxa" w:w="2000"/>
            <w:tcMar>
              <w:top w:type="dxa" w:w="80"/>
              <w:left w:type="dxa" w:w="100"/>
              <w:bottom w:type="dxa" w:w="80"/>
              <w:right w:type="dxa" w:w="100"/>
            </w:tcMar>
            <w:vAlign w:val="center"/>
          </w:tcPr>
          <w:p>
            <w:pPr>
              <w:jc w:val="left"/>
            </w:pPr>
            <w:r>
              <w:rPr>
                <w:b w:val="false"/>
                <w:bCs w:val="false"/>
                <w:i w:val="false"/>
                <w:iCs w:val="false"/>
                <w:sz w:val="19"/>
                <w:szCs w:val="19"/>
              </w:rPr>
              <w:t xml:space="preserve">Input, Textarea, Select, InputSwitch, InputFile</w:t>
            </w:r>
          </w:p>
        </w:tc>
        <w:tc>
          <w:tcPr>
            <w:tcW w:type="dxa" w:w="3560"/>
            <w:tcMar>
              <w:top w:type="dxa" w:w="80"/>
              <w:left w:type="dxa" w:w="100"/>
              <w:bottom w:type="dxa" w:w="80"/>
              <w:right w:type="dxa" w:w="100"/>
            </w:tcMar>
            <w:vAlign w:val="center"/>
          </w:tcPr>
          <w:p>
            <w:pPr>
              <w:jc w:val="left"/>
            </w:pPr>
            <w:r>
              <w:rPr>
                <w:b w:val="false"/>
                <w:bCs w:val="false"/>
                <w:i w:val="false"/>
                <w:iCs w:val="false"/>
                <w:sz w:val="19"/>
                <w:szCs w:val="19"/>
              </w:rPr>
              <w:t xml:space="preserve">Classes Bootstrap 5.3 standard, validation visuelle (is-invalid) branchée sur les erreurs serveur retournées</w:t>
            </w:r>
          </w:p>
        </w:tc>
        <w:tc>
          <w:tcPr>
            <w:tcW w:type="dxa" w:w="1800"/>
            <w:tcMar>
              <w:top w:type="dxa" w:w="80"/>
              <w:left w:type="dxa" w:w="100"/>
              <w:bottom w:type="dxa" w:w="80"/>
              <w:right w:type="dxa" w:w="100"/>
            </w:tcMar>
            <w:vAlign w:val="center"/>
          </w:tcPr>
          <w:p>
            <w:pPr>
              <w:jc w:val="left"/>
            </w:pPr>
            <w:r>
              <w:rPr>
                <w:b w:val="false"/>
                <w:bCs w:val="false"/>
                <w:i w:val="false"/>
                <w:iCs w:val="false"/>
                <w:sz w:val="19"/>
                <w:szCs w:val="19"/>
              </w:rPr>
              <w:t xml:space="preserve">PhoneInputAdmin (formatage téléphone international, léger wrapper autour d'Input)</w:t>
            </w:r>
          </w:p>
        </w:tc>
      </w:tr>
      <w:tr>
        <w:tc>
          <w:tcPr>
            <w:tcW w:type="dxa" w:w="200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Sélecteur de date/plage</w:t>
            </w:r>
          </w:p>
        </w:tc>
        <w:tc>
          <w:tcPr>
            <w:tcW w:type="dxa" w:w="200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InputFlatpickr (dynamique)</w:t>
            </w:r>
          </w:p>
        </w:tc>
        <w:tc>
          <w:tcPr>
            <w:tcW w:type="dxa" w:w="356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Utilisé pour tous les DateRangePicker (Dashboard, listes filtrables)</w:t>
            </w:r>
          </w:p>
        </w:tc>
        <w:tc>
          <w:tcPr>
            <w:tcW w:type="dxa" w:w="180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Non</w:t>
            </w:r>
          </w:p>
        </w:tc>
      </w:tr>
      <w:tr>
        <w:tc>
          <w:tcPr>
            <w:tcW w:type="dxa" w:w="2000"/>
            <w:tcMar>
              <w:top w:type="dxa" w:w="80"/>
              <w:left w:type="dxa" w:w="100"/>
              <w:bottom w:type="dxa" w:w="80"/>
              <w:right w:type="dxa" w:w="100"/>
            </w:tcMar>
            <w:vAlign w:val="center"/>
          </w:tcPr>
          <w:p>
            <w:pPr>
              <w:jc w:val="left"/>
            </w:pPr>
            <w:r>
              <w:rPr>
                <w:b w:val="false"/>
                <w:bCs w:val="false"/>
                <w:i w:val="false"/>
                <w:iCs w:val="false"/>
                <w:sz w:val="19"/>
                <w:szCs w:val="19"/>
              </w:rPr>
              <w:t xml:space="preserve">Sélecteur riche (multi-catégories, artiste)</w:t>
            </w:r>
          </w:p>
        </w:tc>
        <w:tc>
          <w:tcPr>
            <w:tcW w:type="dxa" w:w="2000"/>
            <w:tcMar>
              <w:top w:type="dxa" w:w="80"/>
              <w:left w:type="dxa" w:w="100"/>
              <w:bottom w:type="dxa" w:w="80"/>
              <w:right w:type="dxa" w:w="100"/>
            </w:tcMar>
            <w:vAlign w:val="center"/>
          </w:tcPr>
          <w:p>
            <w:pPr>
              <w:jc w:val="left"/>
            </w:pPr>
            <w:r>
              <w:rPr>
                <w:b w:val="false"/>
                <w:bCs w:val="false"/>
                <w:i w:val="false"/>
                <w:iCs w:val="false"/>
                <w:sz w:val="19"/>
                <w:szCs w:val="19"/>
              </w:rPr>
              <w:t xml:space="preserve">InputTomSelect (dynamique)</w:t>
            </w:r>
          </w:p>
        </w:tc>
        <w:tc>
          <w:tcPr>
            <w:tcW w:type="dxa" w:w="3560"/>
            <w:tcMar>
              <w:top w:type="dxa" w:w="80"/>
              <w:left w:type="dxa" w:w="100"/>
              <w:bottom w:type="dxa" w:w="80"/>
              <w:right w:type="dxa" w:w="100"/>
            </w:tcMar>
            <w:vAlign w:val="center"/>
          </w:tcPr>
          <w:p>
            <w:pPr>
              <w:jc w:val="left"/>
            </w:pPr>
            <w:r>
              <w:rPr>
                <w:b w:val="false"/>
                <w:bCs w:val="false"/>
                <w:i w:val="false"/>
                <w:iCs w:val="false"/>
                <w:sz w:val="19"/>
                <w:szCs w:val="19"/>
              </w:rPr>
              <w:t xml:space="preserve">Utilisé pour les Select multi (catégories de contenu) et les Select avec recherche (artiste bénéficiaire)</w:t>
            </w:r>
          </w:p>
        </w:tc>
        <w:tc>
          <w:tcPr>
            <w:tcW w:type="dxa" w:w="1800"/>
            <w:tcMar>
              <w:top w:type="dxa" w:w="80"/>
              <w:left w:type="dxa" w:w="100"/>
              <w:bottom w:type="dxa" w:w="80"/>
              <w:right w:type="dxa" w:w="100"/>
            </w:tcMar>
            <w:vAlign w:val="center"/>
          </w:tcPr>
          <w:p>
            <w:pPr>
              <w:jc w:val="left"/>
            </w:pPr>
            <w:r>
              <w:rPr>
                <w:b w:val="false"/>
                <w:bCs w:val="false"/>
                <w:i w:val="false"/>
                <w:iCs w:val="false"/>
                <w:sz w:val="19"/>
                <w:szCs w:val="19"/>
              </w:rPr>
              <w:t xml:space="preserve">Non</w:t>
            </w:r>
          </w:p>
        </w:tc>
      </w:tr>
      <w:tr>
        <w:tc>
          <w:tcPr>
            <w:tcW w:type="dxa" w:w="200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Navigation par onglets (fiches, config)</w:t>
            </w:r>
          </w:p>
        </w:tc>
        <w:tc>
          <w:tcPr>
            <w:tcW w:type="dxa" w:w="200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Tabs</w:t>
            </w:r>
          </w:p>
        </w:tc>
        <w:tc>
          <w:tcPr>
            <w:tcW w:type="dxa" w:w="356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State-driven, pas de dépendance Bootstrap JS — cohérent avec React Server Components</w:t>
            </w:r>
          </w:p>
        </w:tc>
        <w:tc>
          <w:tcPr>
            <w:tcW w:type="dxa" w:w="180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Non</w:t>
            </w:r>
          </w:p>
        </w:tc>
      </w:tr>
      <w:tr>
        <w:tc>
          <w:tcPr>
            <w:tcW w:type="dxa" w:w="2000"/>
            <w:tcMar>
              <w:top w:type="dxa" w:w="80"/>
              <w:left w:type="dxa" w:w="100"/>
              <w:bottom w:type="dxa" w:w="80"/>
              <w:right w:type="dxa" w:w="100"/>
            </w:tcMar>
            <w:vAlign w:val="center"/>
          </w:tcPr>
          <w:p>
            <w:pPr>
              <w:jc w:val="left"/>
            </w:pPr>
            <w:r>
              <w:rPr>
                <w:b w:val="false"/>
                <w:bCs w:val="false"/>
                <w:i w:val="false"/>
                <w:iCs w:val="false"/>
                <w:sz w:val="19"/>
                <w:szCs w:val="19"/>
              </w:rPr>
              <w:t xml:space="preserve">Fil chronologique (audit, historique utilisateur)</w:t>
            </w:r>
          </w:p>
        </w:tc>
        <w:tc>
          <w:tcPr>
            <w:tcW w:type="dxa" w:w="2000"/>
            <w:tcMar>
              <w:top w:type="dxa" w:w="80"/>
              <w:left w:type="dxa" w:w="100"/>
              <w:bottom w:type="dxa" w:w="80"/>
              <w:right w:type="dxa" w:w="100"/>
            </w:tcMar>
            <w:vAlign w:val="center"/>
          </w:tcPr>
          <w:p>
            <w:pPr>
              <w:jc w:val="left"/>
            </w:pPr>
            <w:r>
              <w:rPr>
                <w:b w:val="false"/>
                <w:bCs w:val="false"/>
                <w:i w:val="false"/>
                <w:iCs w:val="false"/>
                <w:sz w:val="19"/>
                <w:szCs w:val="19"/>
              </w:rPr>
              <w:t xml:space="preserve">Timeline</w:t>
            </w:r>
          </w:p>
        </w:tc>
        <w:tc>
          <w:tcPr>
            <w:tcW w:type="dxa" w:w="3560"/>
            <w:tcMar>
              <w:top w:type="dxa" w:w="80"/>
              <w:left w:type="dxa" w:w="100"/>
              <w:bottom w:type="dxa" w:w="80"/>
              <w:right w:type="dxa" w:w="100"/>
            </w:tcMar>
            <w:vAlign w:val="center"/>
          </w:tcPr>
          <w:p>
            <w:pPr>
              <w:jc w:val="left"/>
            </w:pPr>
            <w:r>
              <w:rPr>
                <w:b w:val="false"/>
                <w:bCs w:val="false"/>
                <w:i w:val="false"/>
                <w:iCs w:val="false"/>
                <w:sz w:val="19"/>
                <w:szCs w:val="19"/>
              </w:rPr>
              <w:t xml:space="preserve">Utilisé pour l'historique de sécurité et l'audit par entité</w:t>
            </w:r>
          </w:p>
        </w:tc>
        <w:tc>
          <w:tcPr>
            <w:tcW w:type="dxa" w:w="1800"/>
            <w:tcMar>
              <w:top w:type="dxa" w:w="80"/>
              <w:left w:type="dxa" w:w="100"/>
              <w:bottom w:type="dxa" w:w="80"/>
              <w:right w:type="dxa" w:w="100"/>
            </w:tcMar>
            <w:vAlign w:val="center"/>
          </w:tcPr>
          <w:p>
            <w:pPr>
              <w:jc w:val="left"/>
            </w:pPr>
            <w:r>
              <w:rPr>
                <w:b w:val="false"/>
                <w:bCs w:val="false"/>
                <w:i w:val="false"/>
                <w:iCs w:val="false"/>
                <w:sz w:val="19"/>
                <w:szCs w:val="19"/>
              </w:rPr>
              <w:t xml:space="preserve">Non</w:t>
            </w:r>
          </w:p>
        </w:tc>
      </w:tr>
      <w:tr>
        <w:tc>
          <w:tcPr>
            <w:tcW w:type="dxa" w:w="200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Étiquette de statut</w:t>
            </w:r>
          </w:p>
        </w:tc>
        <w:tc>
          <w:tcPr>
            <w:tcW w:type="dxa" w:w="200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Badge</w:t>
            </w:r>
          </w:p>
        </w:tc>
        <w:tc>
          <w:tcPr>
            <w:tcW w:type="dxa" w:w="356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Palette limitée : succès (vert), attente (or atténué), échec (rouge), neutre (gris) — jamais une couleur par statut arbitraire</w:t>
            </w:r>
          </w:p>
        </w:tc>
        <w:tc>
          <w:tcPr>
            <w:tcW w:type="dxa" w:w="180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Non</w:t>
            </w:r>
          </w:p>
        </w:tc>
      </w:tr>
      <w:tr>
        <w:tc>
          <w:tcPr>
            <w:tcW w:type="dxa" w:w="2000"/>
            <w:tcMar>
              <w:top w:type="dxa" w:w="80"/>
              <w:left w:type="dxa" w:w="100"/>
              <w:bottom w:type="dxa" w:w="80"/>
              <w:right w:type="dxa" w:w="100"/>
            </w:tcMar>
            <w:vAlign w:val="center"/>
          </w:tcPr>
          <w:p>
            <w:pPr>
              <w:jc w:val="left"/>
            </w:pPr>
            <w:r>
              <w:rPr>
                <w:b w:val="false"/>
                <w:bCs w:val="false"/>
                <w:i w:val="false"/>
                <w:iCs w:val="false"/>
                <w:sz w:val="19"/>
                <w:szCs w:val="19"/>
              </w:rPr>
              <w:t xml:space="preserve">Graphiques du Dashboard</w:t>
            </w:r>
          </w:p>
        </w:tc>
        <w:tc>
          <w:tcPr>
            <w:tcW w:type="dxa" w:w="2000"/>
            <w:tcMar>
              <w:top w:type="dxa" w:w="80"/>
              <w:left w:type="dxa" w:w="100"/>
              <w:bottom w:type="dxa" w:w="80"/>
              <w:right w:type="dxa" w:w="100"/>
            </w:tcMar>
            <w:vAlign w:val="center"/>
          </w:tcPr>
          <w:p>
            <w:pPr>
              <w:jc w:val="left"/>
            </w:pPr>
            <w:r>
              <w:rPr>
                <w:b w:val="false"/>
                <w:bCs w:val="false"/>
                <w:i w:val="false"/>
                <w:iCs w:val="false"/>
                <w:sz w:val="19"/>
                <w:szCs w:val="19"/>
              </w:rPr>
              <w:t xml:space="preserve">ApexChart, SparklineChart</w:t>
            </w:r>
          </w:p>
        </w:tc>
        <w:tc>
          <w:tcPr>
            <w:tcW w:type="dxa" w:w="3560"/>
            <w:tcMar>
              <w:top w:type="dxa" w:w="80"/>
              <w:left w:type="dxa" w:w="100"/>
              <w:bottom w:type="dxa" w:w="80"/>
              <w:right w:type="dxa" w:w="100"/>
            </w:tcMar>
            <w:vAlign w:val="center"/>
          </w:tcPr>
          <w:p>
            <w:pPr>
              <w:jc w:val="left"/>
            </w:pPr>
            <w:r>
              <w:rPr>
                <w:b w:val="false"/>
                <w:bCs w:val="false"/>
                <w:i w:val="false"/>
                <w:iCs w:val="false"/>
                <w:sz w:val="19"/>
                <w:szCs w:val="19"/>
              </w:rPr>
              <w:t xml:space="preserve">Wrappers fournis par @adminlte/react ; apexcharts est une dépendance npm séparée à installer explicitement (peer dependency, jamais bundlée) — thème custom aligné sur les tokens KORA+ (couleurs de séries limitées à 3 maximum par graphique pour la lisibilité)</w:t>
            </w:r>
          </w:p>
        </w:tc>
        <w:tc>
          <w:tcPr>
            <w:tcW w:type="dxa" w:w="1800"/>
            <w:tcMar>
              <w:top w:type="dxa" w:w="80"/>
              <w:left w:type="dxa" w:w="100"/>
              <w:bottom w:type="dxa" w:w="80"/>
              <w:right w:type="dxa" w:w="100"/>
            </w:tcMar>
            <w:vAlign w:val="center"/>
          </w:tcPr>
          <w:p>
            <w:pPr>
              <w:jc w:val="left"/>
            </w:pPr>
            <w:r>
              <w:rPr>
                <w:b w:val="false"/>
                <w:bCs w:val="false"/>
                <w:i w:val="false"/>
                <w:iCs w:val="false"/>
                <w:sz w:val="19"/>
                <w:szCs w:val="19"/>
              </w:rPr>
              <w:t xml:space="preserve">Non</w:t>
            </w:r>
          </w:p>
        </w:tc>
      </w:tr>
      <w:tr>
        <w:tc>
          <w:tcPr>
            <w:tcW w:type="dxa" w:w="200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Tableaux de données</w:t>
            </w:r>
          </w:p>
        </w:tc>
        <w:tc>
          <w:tcPr>
            <w:tcW w:type="dxa" w:w="200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Table (présentatif uniquement)</w:t>
            </w:r>
          </w:p>
        </w:tc>
        <w:tc>
          <w:tcPr>
            <w:tcW w:type="dxa" w:w="356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Habillage visuel seulement (bordures, stripes, hover, responsive) ; **le Datatable Tabulator d'AdminLTE n'est jamais utilisé** — moteur de données = TanStack Table déjà validé (Engineering §3.2)</w:t>
            </w:r>
          </w:p>
        </w:tc>
        <w:tc>
          <w:tcPr>
            <w:tcW w:type="dxa" w:w="180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AdminDataTable (wrapper commun : Table AdminLTE pour le rendu + TanStack Table pour tri/filtre/pagination/sélection — composant central de tout le back-office)</w:t>
            </w:r>
          </w:p>
        </w:tc>
      </w:tr>
      <w:tr>
        <w:tc>
          <w:tcPr>
            <w:tcW w:type="dxa" w:w="2000"/>
            <w:tcMar>
              <w:top w:type="dxa" w:w="80"/>
              <w:left w:type="dxa" w:w="100"/>
              <w:bottom w:type="dxa" w:w="80"/>
              <w:right w:type="dxa" w:w="100"/>
            </w:tcMar>
            <w:vAlign w:val="center"/>
          </w:tcPr>
          <w:p>
            <w:pPr>
              <w:jc w:val="left"/>
            </w:pPr>
            <w:r>
              <w:rPr>
                <w:b w:val="false"/>
                <w:bCs w:val="false"/>
                <w:i w:val="false"/>
                <w:iCs w:val="false"/>
                <w:sz w:val="19"/>
                <w:szCs w:val="19"/>
              </w:rPr>
              <w:t xml:space="preserve">Pagination</w:t>
            </w:r>
          </w:p>
        </w:tc>
        <w:tc>
          <w:tcPr>
            <w:tcW w:type="dxa" w:w="2000"/>
            <w:tcMar>
              <w:top w:type="dxa" w:w="80"/>
              <w:left w:type="dxa" w:w="100"/>
              <w:bottom w:type="dxa" w:w="80"/>
              <w:right w:type="dxa" w:w="100"/>
            </w:tcMar>
            <w:vAlign w:val="center"/>
          </w:tcPr>
          <w:p>
            <w:pPr>
              <w:jc w:val="left"/>
            </w:pPr>
            <w:r>
              <w:rPr>
                <w:b w:val="false"/>
                <w:bCs w:val="false"/>
                <w:i w:val="false"/>
                <w:iCs w:val="false"/>
                <w:sz w:val="19"/>
                <w:szCs w:val="19"/>
              </w:rPr>
              <w:t xml:space="preserve">Pagination</w:t>
            </w:r>
          </w:p>
        </w:tc>
        <w:tc>
          <w:tcPr>
            <w:tcW w:type="dxa" w:w="3560"/>
            <w:tcMar>
              <w:top w:type="dxa" w:w="80"/>
              <w:left w:type="dxa" w:w="100"/>
              <w:bottom w:type="dxa" w:w="80"/>
              <w:right w:type="dxa" w:w="100"/>
            </w:tcMar>
            <w:vAlign w:val="center"/>
          </w:tcPr>
          <w:p>
            <w:pPr>
              <w:jc w:val="left"/>
            </w:pPr>
            <w:r>
              <w:rPr>
                <w:b w:val="false"/>
                <w:bCs w:val="false"/>
                <w:i w:val="false"/>
                <w:iCs w:val="false"/>
                <w:sz w:val="19"/>
                <w:szCs w:val="19"/>
              </w:rPr>
              <w:t xml:space="preserve">Utilisée uniquement pour de très petites listes non paginées par curseur (ex. 5 paliers de fidélité) — les grandes listes utilisent le bouton « Charger plus » piloté par curseur, pas une numérotation de pages classique</w:t>
            </w:r>
          </w:p>
        </w:tc>
        <w:tc>
          <w:tcPr>
            <w:tcW w:type="dxa" w:w="1800"/>
            <w:tcMar>
              <w:top w:type="dxa" w:w="80"/>
              <w:left w:type="dxa" w:w="100"/>
              <w:bottom w:type="dxa" w:w="80"/>
              <w:right w:type="dxa" w:w="100"/>
            </w:tcMar>
            <w:vAlign w:val="center"/>
          </w:tcPr>
          <w:p>
            <w:pPr>
              <w:jc w:val="left"/>
            </w:pPr>
            <w:r>
              <w:rPr>
                <w:b w:val="false"/>
                <w:bCs w:val="false"/>
                <w:i w:val="false"/>
                <w:iCs w:val="false"/>
                <w:sz w:val="19"/>
                <w:szCs w:val="19"/>
              </w:rPr>
              <w:t xml:space="preserve">Non</w:t>
            </w:r>
          </w:p>
        </w:tc>
      </w:tr>
      <w:tr>
        <w:tc>
          <w:tcPr>
            <w:tcW w:type="dxa" w:w="200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Étapes d'un flux multi-écran</w:t>
            </w:r>
          </w:p>
        </w:tc>
        <w:tc>
          <w:tcPr>
            <w:tcW w:type="dxa" w:w="200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Stepper</w:t>
            </w:r>
          </w:p>
        </w:tc>
        <w:tc>
          <w:tcPr>
            <w:tcW w:type="dxa" w:w="356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Non utilisé au MVP (aucun formulaire multi-étapes identifié dans les 27 écrans) — réservé si un besoin V2 émerge</w:t>
            </w:r>
          </w:p>
        </w:tc>
        <w:tc>
          <w:tcPr>
            <w:tcW w:type="dxa" w:w="180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Non</w:t>
            </w:r>
          </w:p>
        </w:tc>
      </w:tr>
      <w:tr>
        <w:tc>
          <w:tcPr>
            <w:tcW w:type="dxa" w:w="2000"/>
            <w:tcMar>
              <w:top w:type="dxa" w:w="80"/>
              <w:left w:type="dxa" w:w="100"/>
              <w:bottom w:type="dxa" w:w="80"/>
              <w:right w:type="dxa" w:w="100"/>
            </w:tcMar>
            <w:vAlign w:val="center"/>
          </w:tcPr>
          <w:p>
            <w:pPr>
              <w:jc w:val="left"/>
            </w:pPr>
            <w:r>
              <w:rPr>
                <w:b w:val="false"/>
                <w:bCs w:val="false"/>
                <w:i w:val="false"/>
                <w:iCs w:val="false"/>
                <w:sz w:val="19"/>
                <w:szCs w:val="19"/>
              </w:rPr>
              <w:t xml:space="preserve">Palette de commandes</w:t>
            </w:r>
          </w:p>
        </w:tc>
        <w:tc>
          <w:tcPr>
            <w:tcW w:type="dxa" w:w="2000"/>
            <w:tcMar>
              <w:top w:type="dxa" w:w="80"/>
              <w:left w:type="dxa" w:w="100"/>
              <w:bottom w:type="dxa" w:w="80"/>
              <w:right w:type="dxa" w:w="100"/>
            </w:tcMar>
            <w:vAlign w:val="center"/>
          </w:tcPr>
          <w:p>
            <w:pPr>
              <w:jc w:val="left"/>
            </w:pPr>
            <w:r>
              <w:rPr>
                <w:b w:val="false"/>
                <w:bCs w:val="false"/>
                <w:i w:val="false"/>
                <w:iCs w:val="false"/>
                <w:sz w:val="19"/>
                <w:szCs w:val="19"/>
              </w:rPr>
              <w:t xml:space="preserve">CommandPalette</w:t>
            </w:r>
          </w:p>
        </w:tc>
        <w:tc>
          <w:tcPr>
            <w:tcW w:type="dxa" w:w="3560"/>
            <w:tcMar>
              <w:top w:type="dxa" w:w="80"/>
              <w:left w:type="dxa" w:w="100"/>
              <w:bottom w:type="dxa" w:w="80"/>
              <w:right w:type="dxa" w:w="100"/>
            </w:tcMar>
            <w:vAlign w:val="center"/>
          </w:tcPr>
          <w:p>
            <w:pPr>
              <w:jc w:val="left"/>
            </w:pPr>
            <w:r>
              <w:rPr>
                <w:b w:val="false"/>
                <w:bCs w:val="false"/>
                <w:i w:val="false"/>
                <w:iCs w:val="false"/>
                <w:sz w:val="19"/>
                <w:szCs w:val="19"/>
              </w:rPr>
              <w:t xml:space="preserve">Conservée (⌘K), reconstruite à partir du même MenuNode[] que la sidebar — utile pour un usage clavier intensif par l'équipe interne</w:t>
            </w:r>
          </w:p>
        </w:tc>
        <w:tc>
          <w:tcPr>
            <w:tcW w:type="dxa" w:w="1800"/>
            <w:tcMar>
              <w:top w:type="dxa" w:w="80"/>
              <w:left w:type="dxa" w:w="100"/>
              <w:bottom w:type="dxa" w:w="80"/>
              <w:right w:type="dxa" w:w="100"/>
            </w:tcMar>
            <w:vAlign w:val="center"/>
          </w:tcPr>
          <w:p>
            <w:pPr>
              <w:jc w:val="left"/>
            </w:pPr>
            <w:r>
              <w:rPr>
                <w:b w:val="false"/>
                <w:bCs w:val="false"/>
                <w:i w:val="false"/>
                <w:iCs w:val="false"/>
                <w:sz w:val="19"/>
                <w:szCs w:val="19"/>
              </w:rPr>
              <w:t xml:space="preserve">Non</w:t>
            </w:r>
          </w:p>
        </w:tc>
      </w:tr>
      <w:tr>
        <w:tc>
          <w:tcPr>
            <w:tcW w:type="dxa" w:w="200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Éditeur de texte riche (description longue)</w:t>
            </w:r>
          </w:p>
        </w:tc>
        <w:tc>
          <w:tcPr>
            <w:tcW w:type="dxa" w:w="200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Editor (Quill, dynamique)</w:t>
            </w:r>
          </w:p>
        </w:tc>
        <w:tc>
          <w:tcPr>
            <w:tcW w:type="dxa" w:w="356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Non retenu au MVP — les descriptions de contenu et biographies restent en texte simple (Textarea) pour rester cohérentes avec le rendu mobile qui n'interprète pas de HTML riche</w:t>
            </w:r>
          </w:p>
        </w:tc>
        <w:tc>
          <w:tcPr>
            <w:tcW w:type="dxa" w:w="180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Non</w:t>
            </w:r>
          </w:p>
        </w:tc>
      </w:tr>
      <w:tr>
        <w:tc>
          <w:tcPr>
            <w:tcW w:type="dxa" w:w="2000"/>
            <w:tcMar>
              <w:top w:type="dxa" w:w="80"/>
              <w:left w:type="dxa" w:w="100"/>
              <w:bottom w:type="dxa" w:w="80"/>
              <w:right w:type="dxa" w:w="100"/>
            </w:tcMar>
            <w:vAlign w:val="center"/>
          </w:tcPr>
          <w:p>
            <w:pPr>
              <w:jc w:val="left"/>
            </w:pPr>
            <w:r>
              <w:rPr>
                <w:b w:val="false"/>
                <w:bCs w:val="false"/>
                <w:i w:val="false"/>
                <w:iCs w:val="false"/>
                <w:sz w:val="19"/>
                <w:szCs w:val="19"/>
              </w:rPr>
              <w:t xml:space="preserve">Carte du monde (répartition géographique)</w:t>
            </w:r>
          </w:p>
        </w:tc>
        <w:tc>
          <w:tcPr>
            <w:tcW w:type="dxa" w:w="2000"/>
            <w:tcMar>
              <w:top w:type="dxa" w:w="80"/>
              <w:left w:type="dxa" w:w="100"/>
              <w:bottom w:type="dxa" w:w="80"/>
              <w:right w:type="dxa" w:w="100"/>
            </w:tcMar>
            <w:vAlign w:val="center"/>
          </w:tcPr>
          <w:p>
            <w:pPr>
              <w:jc w:val="left"/>
            </w:pPr>
            <w:r>
              <w:rPr>
                <w:b w:val="false"/>
                <w:bCs w:val="false"/>
                <w:i w:val="false"/>
                <w:iCs w:val="false"/>
                <w:sz w:val="19"/>
                <w:szCs w:val="19"/>
              </w:rPr>
              <w:t xml:space="preserve">WorldMap</w:t>
            </w:r>
          </w:p>
        </w:tc>
        <w:tc>
          <w:tcPr>
            <w:tcW w:type="dxa" w:w="3560"/>
            <w:tcMar>
              <w:top w:type="dxa" w:w="80"/>
              <w:left w:type="dxa" w:w="100"/>
              <w:bottom w:type="dxa" w:w="80"/>
              <w:right w:type="dxa" w:w="100"/>
            </w:tcMar>
            <w:vAlign w:val="center"/>
          </w:tcPr>
          <w:p>
            <w:pPr>
              <w:jc w:val="left"/>
            </w:pPr>
            <w:r>
              <w:rPr>
                <w:b w:val="false"/>
                <w:bCs w:val="false"/>
                <w:i w:val="false"/>
                <w:iCs w:val="false"/>
                <w:sz w:val="19"/>
                <w:szCs w:val="19"/>
              </w:rPr>
              <w:t xml:space="preserve">Non retenu au MVP — hors périmètre des KPI définis en §7</w:t>
            </w:r>
          </w:p>
        </w:tc>
        <w:tc>
          <w:tcPr>
            <w:tcW w:type="dxa" w:w="1800"/>
            <w:tcMar>
              <w:top w:type="dxa" w:w="80"/>
              <w:left w:type="dxa" w:w="100"/>
              <w:bottom w:type="dxa" w:w="80"/>
              <w:right w:type="dxa" w:w="100"/>
            </w:tcMar>
            <w:vAlign w:val="center"/>
          </w:tcPr>
          <w:p>
            <w:pPr>
              <w:jc w:val="left"/>
            </w:pPr>
            <w:r>
              <w:rPr>
                <w:b w:val="false"/>
                <w:bCs w:val="false"/>
                <w:i w:val="false"/>
                <w:iCs w:val="false"/>
                <w:sz w:val="19"/>
                <w:szCs w:val="19"/>
              </w:rPr>
              <w:t xml:space="preserve">Non</w:t>
            </w:r>
          </w:p>
        </w:tc>
      </w:tr>
    </w:tbl>
    <w:p>
      <w:r>
        <w:br w:type="page"/>
      </w:r>
    </w:p>
    <w:p>
      <w:pPr>
        <w:pStyle w:val="Heading1"/>
        <w:pBdr>
          <w:bottom w:val="single" w:color="C9A15B" w:sz="12" w:space="4"/>
        </w:pBdr>
        <w:spacing w:after="240" w:before="480"/>
      </w:pPr>
      <w:r>
        <w:rPr>
          <w:b/>
          <w:bCs/>
          <w:color w:val="16161A"/>
        </w:rPr>
        <w:t xml:space="preserve">4. Rôles, permissions et modèle de sécurité</w:t>
      </w:r>
    </w:p>
    <w:p>
      <w:pPr>
        <w:spacing w:after="160"/>
      </w:pPr>
      <w:r>
        <w:t xml:space="preserve">Les 4 rôles ci-dessous sont directement repris de l'Engineering Specification §9.4 et du Cahier des charges §16.2 — non redéfinis, uniquement appliqués écran par écran et action par action.</w:t>
      </w:r>
    </w:p>
    <w:tbl>
      <w:tblPr>
        <w:tblW w:type="dxa" w:w="9360"/>
        <w:tblBorders>
          <w:top w:val="single" w:color="C9A15B" w:sz="4"/>
          <w:left w:val="single" w:color="D9D3C4" w:sz="2"/>
          <w:bottom w:val="single" w:color="C9A15B" w:sz="4"/>
          <w:right w:val="single" w:color="D9D3C4" w:sz="2"/>
          <w:insideH w:val="single" w:color="D9D3C4" w:sz="2"/>
          <w:insideV w:val="single" w:color="D9D3C4" w:sz="2"/>
        </w:tblBorders>
      </w:tblPr>
      <w:tblGrid>
        <w:gridCol w:w="2400"/>
        <w:gridCol w:w="6960"/>
      </w:tblGrid>
      <w:tr>
        <w:trPr>
          <w:tblHeader/>
        </w:trPr>
        <w:tc>
          <w:tcPr>
            <w:tcW w:type="dxa" w:w="2400"/>
            <w:shd w:fill="2A2A20" w:val="clear"/>
            <w:tcMar>
              <w:top w:type="dxa" w:w="80"/>
              <w:left w:type="dxa" w:w="100"/>
              <w:bottom w:type="dxa" w:w="80"/>
              <w:right w:type="dxa" w:w="100"/>
            </w:tcMar>
            <w:vAlign w:val="center"/>
          </w:tcPr>
          <w:p>
            <w:pPr>
              <w:jc w:val="left"/>
            </w:pPr>
            <w:r>
              <w:rPr>
                <w:b/>
                <w:bCs/>
                <w:i w:val="false"/>
                <w:iCs w:val="false"/>
                <w:color w:val="F5F1E8"/>
                <w:sz w:val="19"/>
                <w:szCs w:val="19"/>
              </w:rPr>
              <w:t xml:space="preserve">Rôle</w:t>
            </w:r>
          </w:p>
        </w:tc>
        <w:tc>
          <w:tcPr>
            <w:tcW w:type="dxa" w:w="6960"/>
            <w:shd w:fill="2A2A20" w:val="clear"/>
            <w:tcMar>
              <w:top w:type="dxa" w:w="80"/>
              <w:left w:type="dxa" w:w="100"/>
              <w:bottom w:type="dxa" w:w="80"/>
              <w:right w:type="dxa" w:w="100"/>
            </w:tcMar>
            <w:vAlign w:val="center"/>
          </w:tcPr>
          <w:p>
            <w:pPr>
              <w:jc w:val="left"/>
            </w:pPr>
            <w:r>
              <w:rPr>
                <w:b/>
                <w:bCs/>
                <w:i w:val="false"/>
                <w:iCs w:val="false"/>
                <w:color w:val="F5F1E8"/>
                <w:sz w:val="19"/>
                <w:szCs w:val="19"/>
              </w:rPr>
              <w:t xml:space="preserve">Périmètre exact</w:t>
            </w:r>
          </w:p>
        </w:tc>
      </w:tr>
      <w:tr>
        <w:tc>
          <w:tcPr>
            <w:tcW w:type="dxa" w:w="2400"/>
            <w:tcMar>
              <w:top w:type="dxa" w:w="80"/>
              <w:left w:type="dxa" w:w="100"/>
              <w:bottom w:type="dxa" w:w="80"/>
              <w:right w:type="dxa" w:w="100"/>
            </w:tcMar>
            <w:vAlign w:val="center"/>
          </w:tcPr>
          <w:p>
            <w:pPr>
              <w:jc w:val="left"/>
            </w:pPr>
            <w:r>
              <w:rPr>
                <w:b w:val="false"/>
                <w:bCs w:val="false"/>
                <w:i w:val="false"/>
                <w:iCs w:val="false"/>
                <w:sz w:val="19"/>
                <w:szCs w:val="19"/>
              </w:rPr>
              <w:t xml:space="preserve">super_admin</w:t>
            </w:r>
          </w:p>
        </w:tc>
        <w:tc>
          <w:tcPr>
            <w:tcW w:type="dxa" w:w="6960"/>
            <w:tcMar>
              <w:top w:type="dxa" w:w="80"/>
              <w:left w:type="dxa" w:w="100"/>
              <w:bottom w:type="dxa" w:w="80"/>
              <w:right w:type="dxa" w:w="100"/>
            </w:tcMar>
            <w:vAlign w:val="center"/>
          </w:tcPr>
          <w:p>
            <w:pPr>
              <w:jc w:val="left"/>
            </w:pPr>
            <w:r>
              <w:rPr>
                <w:b w:val="false"/>
                <w:bCs w:val="false"/>
                <w:i w:val="false"/>
                <w:iCs w:val="false"/>
                <w:sz w:val="19"/>
                <w:szCs w:val="19"/>
              </w:rPr>
              <w:t xml:space="preserve">Accès complet à tout /admin/*, seul rôle pouvant modifier une commission, les seuils de fidélité et la configuration sensible</w:t>
            </w:r>
          </w:p>
        </w:tc>
      </w:tr>
      <w:tr>
        <w:tc>
          <w:tcPr>
            <w:tcW w:type="dxa" w:w="240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content_editor</w:t>
            </w:r>
          </w:p>
        </w:tc>
        <w:tc>
          <w:tcPr>
            <w:tcW w:type="dxa" w:w="696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Contenus (création/édition/publication/archivage), Artistes (création de compte, édition — jamais la commission)</w:t>
            </w:r>
          </w:p>
        </w:tc>
      </w:tr>
      <w:tr>
        <w:tc>
          <w:tcPr>
            <w:tcW w:type="dxa" w:w="2400"/>
            <w:tcMar>
              <w:top w:type="dxa" w:w="80"/>
              <w:left w:type="dxa" w:w="100"/>
              <w:bottom w:type="dxa" w:w="80"/>
              <w:right w:type="dxa" w:w="100"/>
            </w:tcMar>
            <w:vAlign w:val="center"/>
          </w:tcPr>
          <w:p>
            <w:pPr>
              <w:jc w:val="left"/>
            </w:pPr>
            <w:r>
              <w:rPr>
                <w:b w:val="false"/>
                <w:bCs w:val="false"/>
                <w:i w:val="false"/>
                <w:iCs w:val="false"/>
                <w:sz w:val="19"/>
                <w:szCs w:val="19"/>
              </w:rPr>
              <w:t xml:space="preserve">finance_manager</w:t>
            </w:r>
          </w:p>
        </w:tc>
        <w:tc>
          <w:tcPr>
            <w:tcW w:type="dxa" w:w="6960"/>
            <w:tcMar>
              <w:top w:type="dxa" w:w="80"/>
              <w:left w:type="dxa" w:w="100"/>
              <w:bottom w:type="dxa" w:w="80"/>
              <w:right w:type="dxa" w:w="100"/>
            </w:tcMar>
            <w:vAlign w:val="center"/>
          </w:tcPr>
          <w:p>
            <w:pPr>
              <w:jc w:val="left"/>
            </w:pPr>
            <w:r>
              <w:rPr>
                <w:b w:val="false"/>
                <w:bCs w:val="false"/>
                <w:i w:val="false"/>
                <w:iCs w:val="false"/>
                <w:sz w:val="19"/>
                <w:szCs w:val="19"/>
              </w:rPr>
              <w:t xml:space="preserve">Paiements (lecture), Finance artistes (retraits, réconciliation), Fidélité (export)</w:t>
            </w:r>
          </w:p>
        </w:tc>
      </w:tr>
      <w:tr>
        <w:tc>
          <w:tcPr>
            <w:tcW w:type="dxa" w:w="240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support</w:t>
            </w:r>
          </w:p>
        </w:tc>
        <w:tc>
          <w:tcPr>
            <w:tcW w:type="dxa" w:w="696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Utilisateurs en lecture seule, réinitialisation OTP assistée — aucun accès financier ni éditorial</w:t>
            </w:r>
          </w:p>
        </w:tc>
      </w:tr>
    </w:tbl>
    <w:p>
      <w:pPr>
        <w:spacing w:after="160"/>
      </w:pPr>
    </w:p>
    <w:p>
      <w:pPr>
        <w:pStyle w:val="Heading2"/>
        <w:spacing w:after="180" w:before="360"/>
      </w:pPr>
      <w:r>
        <w:rPr>
          <w:b/>
          <w:bCs/>
          <w:color w:val="16161A"/>
        </w:rPr>
        <w:t xml:space="preserve">4.1 Matrice croisée par module et par action</w:t>
      </w:r>
    </w:p>
    <w:tbl>
      <w:tblPr>
        <w:tblW w:type="dxa" w:w="9360"/>
        <w:tblBorders>
          <w:top w:val="single" w:color="C9A15B" w:sz="4"/>
          <w:left w:val="single" w:color="D9D3C4" w:sz="2"/>
          <w:bottom w:val="single" w:color="C9A15B" w:sz="4"/>
          <w:right w:val="single" w:color="D9D3C4" w:sz="2"/>
          <w:insideH w:val="single" w:color="D9D3C4" w:sz="2"/>
          <w:insideV w:val="single" w:color="D9D3C4" w:sz="2"/>
        </w:tblBorders>
      </w:tblPr>
      <w:tblGrid>
        <w:gridCol w:w="1200"/>
        <w:gridCol w:w="1100"/>
        <w:gridCol w:w="1150"/>
        <w:gridCol w:w="1250"/>
        <w:gridCol w:w="1100"/>
        <w:gridCol w:w="1250"/>
        <w:gridCol w:w="1250"/>
        <w:gridCol w:w="1060"/>
      </w:tblGrid>
      <w:tr>
        <w:trPr>
          <w:tblHeader/>
        </w:trPr>
        <w:tc>
          <w:tcPr>
            <w:tcW w:type="dxa" w:w="1200"/>
            <w:shd w:fill="2A2A20" w:val="clear"/>
            <w:tcMar>
              <w:top w:type="dxa" w:w="80"/>
              <w:left w:type="dxa" w:w="100"/>
              <w:bottom w:type="dxa" w:w="80"/>
              <w:right w:type="dxa" w:w="100"/>
            </w:tcMar>
            <w:vAlign w:val="center"/>
          </w:tcPr>
          <w:p>
            <w:pPr>
              <w:jc w:val="left"/>
            </w:pPr>
            <w:r>
              <w:rPr>
                <w:b/>
                <w:bCs/>
                <w:i w:val="false"/>
                <w:iCs w:val="false"/>
                <w:color w:val="F5F1E8"/>
                <w:sz w:val="19"/>
                <w:szCs w:val="19"/>
              </w:rPr>
              <w:t xml:space="preserve">Module</w:t>
            </w:r>
          </w:p>
        </w:tc>
        <w:tc>
          <w:tcPr>
            <w:tcW w:type="dxa" w:w="1100"/>
            <w:shd w:fill="2A2A20" w:val="clear"/>
            <w:tcMar>
              <w:top w:type="dxa" w:w="80"/>
              <w:left w:type="dxa" w:w="100"/>
              <w:bottom w:type="dxa" w:w="80"/>
              <w:right w:type="dxa" w:w="100"/>
            </w:tcMar>
            <w:vAlign w:val="center"/>
          </w:tcPr>
          <w:p>
            <w:pPr>
              <w:jc w:val="left"/>
            </w:pPr>
            <w:r>
              <w:rPr>
                <w:b/>
                <w:bCs/>
                <w:i w:val="false"/>
                <w:iCs w:val="false"/>
                <w:color w:val="F5F1E8"/>
                <w:sz w:val="19"/>
                <w:szCs w:val="19"/>
              </w:rPr>
              <w:t xml:space="preserve">Voir</w:t>
            </w:r>
          </w:p>
        </w:tc>
        <w:tc>
          <w:tcPr>
            <w:tcW w:type="dxa" w:w="1150"/>
            <w:shd w:fill="2A2A20" w:val="clear"/>
            <w:tcMar>
              <w:top w:type="dxa" w:w="80"/>
              <w:left w:type="dxa" w:w="100"/>
              <w:bottom w:type="dxa" w:w="80"/>
              <w:right w:type="dxa" w:w="100"/>
            </w:tcMar>
            <w:vAlign w:val="center"/>
          </w:tcPr>
          <w:p>
            <w:pPr>
              <w:jc w:val="left"/>
            </w:pPr>
            <w:r>
              <w:rPr>
                <w:b/>
                <w:bCs/>
                <w:i w:val="false"/>
                <w:iCs w:val="false"/>
                <w:color w:val="F5F1E8"/>
                <w:sz w:val="19"/>
                <w:szCs w:val="19"/>
              </w:rPr>
              <w:t xml:space="preserve">Créer/Modifier</w:t>
            </w:r>
          </w:p>
        </w:tc>
        <w:tc>
          <w:tcPr>
            <w:tcW w:type="dxa" w:w="1250"/>
            <w:shd w:fill="2A2A20" w:val="clear"/>
            <w:tcMar>
              <w:top w:type="dxa" w:w="80"/>
              <w:left w:type="dxa" w:w="100"/>
              <w:bottom w:type="dxa" w:w="80"/>
              <w:right w:type="dxa" w:w="100"/>
            </w:tcMar>
            <w:vAlign w:val="center"/>
          </w:tcPr>
          <w:p>
            <w:pPr>
              <w:jc w:val="left"/>
            </w:pPr>
            <w:r>
              <w:rPr>
                <w:b/>
                <w:bCs/>
                <w:i w:val="false"/>
                <w:iCs w:val="false"/>
                <w:color w:val="F5F1E8"/>
                <w:sz w:val="19"/>
                <w:szCs w:val="19"/>
              </w:rPr>
              <w:t xml:space="preserve">Approuver/Rejeter</w:t>
            </w:r>
          </w:p>
        </w:tc>
        <w:tc>
          <w:tcPr>
            <w:tcW w:type="dxa" w:w="1100"/>
            <w:shd w:fill="2A2A20" w:val="clear"/>
            <w:tcMar>
              <w:top w:type="dxa" w:w="80"/>
              <w:left w:type="dxa" w:w="100"/>
              <w:bottom w:type="dxa" w:w="80"/>
              <w:right w:type="dxa" w:w="100"/>
            </w:tcMar>
            <w:vAlign w:val="center"/>
          </w:tcPr>
          <w:p>
            <w:pPr>
              <w:jc w:val="left"/>
            </w:pPr>
            <w:r>
              <w:rPr>
                <w:b/>
                <w:bCs/>
                <w:i w:val="false"/>
                <w:iCs w:val="false"/>
                <w:color w:val="F5F1E8"/>
                <w:sz w:val="19"/>
                <w:szCs w:val="19"/>
              </w:rPr>
              <w:t xml:space="preserve">Exporter</w:t>
            </w:r>
          </w:p>
        </w:tc>
        <w:tc>
          <w:tcPr>
            <w:tcW w:type="dxa" w:w="1250"/>
            <w:shd w:fill="2A2A20" w:val="clear"/>
            <w:tcMar>
              <w:top w:type="dxa" w:w="80"/>
              <w:left w:type="dxa" w:w="100"/>
              <w:bottom w:type="dxa" w:w="80"/>
              <w:right w:type="dxa" w:w="100"/>
            </w:tcMar>
            <w:vAlign w:val="center"/>
          </w:tcPr>
          <w:p>
            <w:pPr>
              <w:jc w:val="left"/>
            </w:pPr>
            <w:r>
              <w:rPr>
                <w:b/>
                <w:bCs/>
                <w:i w:val="false"/>
                <w:iCs w:val="false"/>
                <w:color w:val="F5F1E8"/>
                <w:sz w:val="19"/>
                <w:szCs w:val="19"/>
              </w:rPr>
              <w:t xml:space="preserve">Bloquer/Suspendre</w:t>
            </w:r>
          </w:p>
        </w:tc>
        <w:tc>
          <w:tcPr>
            <w:tcW w:type="dxa" w:w="1250"/>
            <w:shd w:fill="2A2A20" w:val="clear"/>
            <w:tcMar>
              <w:top w:type="dxa" w:w="80"/>
              <w:left w:type="dxa" w:w="100"/>
              <w:bottom w:type="dxa" w:w="80"/>
              <w:right w:type="dxa" w:w="100"/>
            </w:tcMar>
            <w:vAlign w:val="center"/>
          </w:tcPr>
          <w:p>
            <w:pPr>
              <w:jc w:val="left"/>
            </w:pPr>
            <w:r>
              <w:rPr>
                <w:b/>
                <w:bCs/>
                <w:i w:val="false"/>
                <w:iCs w:val="false"/>
                <w:color w:val="F5F1E8"/>
                <w:sz w:val="19"/>
                <w:szCs w:val="19"/>
              </w:rPr>
              <w:t xml:space="preserve">Rembourser/Payer</w:t>
            </w:r>
          </w:p>
        </w:tc>
        <w:tc>
          <w:tcPr>
            <w:tcW w:type="dxa" w:w="1060"/>
            <w:shd w:fill="2A2A20" w:val="clear"/>
            <w:tcMar>
              <w:top w:type="dxa" w:w="80"/>
              <w:left w:type="dxa" w:w="100"/>
              <w:bottom w:type="dxa" w:w="80"/>
              <w:right w:type="dxa" w:w="100"/>
            </w:tcMar>
            <w:vAlign w:val="center"/>
          </w:tcPr>
          <w:p>
            <w:pPr>
              <w:jc w:val="left"/>
            </w:pPr>
            <w:r>
              <w:rPr>
                <w:b/>
                <w:bCs/>
                <w:i w:val="false"/>
                <w:iCs w:val="false"/>
                <w:color w:val="F5F1E8"/>
                <w:sz w:val="19"/>
                <w:szCs w:val="19"/>
              </w:rPr>
              <w:t xml:space="preserve">Configurer</w:t>
            </w:r>
          </w:p>
        </w:tc>
      </w:tr>
      <w:tr>
        <w:tc>
          <w:tcPr>
            <w:tcW w:type="dxa" w:w="1200"/>
            <w:tcMar>
              <w:top w:type="dxa" w:w="80"/>
              <w:left w:type="dxa" w:w="100"/>
              <w:bottom w:type="dxa" w:w="80"/>
              <w:right w:type="dxa" w:w="100"/>
            </w:tcMar>
            <w:vAlign w:val="center"/>
          </w:tcPr>
          <w:p>
            <w:pPr>
              <w:jc w:val="left"/>
            </w:pPr>
            <w:r>
              <w:rPr>
                <w:b w:val="false"/>
                <w:bCs w:val="false"/>
                <w:i w:val="false"/>
                <w:iCs w:val="false"/>
                <w:sz w:val="19"/>
                <w:szCs w:val="19"/>
              </w:rPr>
              <w:t xml:space="preserve">Utilisateurs</w:t>
            </w:r>
          </w:p>
        </w:tc>
        <w:tc>
          <w:tcPr>
            <w:tcW w:type="dxa" w:w="1100"/>
            <w:tcMar>
              <w:top w:type="dxa" w:w="80"/>
              <w:left w:type="dxa" w:w="100"/>
              <w:bottom w:type="dxa" w:w="80"/>
              <w:right w:type="dxa" w:w="100"/>
            </w:tcMar>
            <w:vAlign w:val="center"/>
          </w:tcPr>
          <w:p>
            <w:pPr>
              <w:jc w:val="left"/>
            </w:pPr>
            <w:r>
              <w:rPr>
                <w:b w:val="false"/>
                <w:bCs w:val="false"/>
                <w:i w:val="false"/>
                <w:iCs w:val="false"/>
                <w:sz w:val="19"/>
                <w:szCs w:val="19"/>
              </w:rPr>
              <w:t xml:space="preserve">Tous rôles</w:t>
            </w:r>
          </w:p>
        </w:tc>
        <w:tc>
          <w:tcPr>
            <w:tcW w:type="dxa" w:w="1150"/>
            <w:tcMar>
              <w:top w:type="dxa" w:w="80"/>
              <w:left w:type="dxa" w:w="100"/>
              <w:bottom w:type="dxa" w:w="80"/>
              <w:right w:type="dxa" w:w="100"/>
            </w:tcMar>
            <w:vAlign w:val="center"/>
          </w:tcPr>
          <w:p>
            <w:pPr>
              <w:jc w:val="left"/>
            </w:pPr>
            <w:r>
              <w:rPr>
                <w:b w:val="false"/>
                <w:bCs w:val="false"/>
                <w:i w:val="false"/>
                <w:iCs w:val="false"/>
                <w:sz w:val="19"/>
                <w:szCs w:val="19"/>
              </w:rPr>
              <w:t xml:space="preserve">—</w:t>
            </w:r>
          </w:p>
        </w:tc>
        <w:tc>
          <w:tcPr>
            <w:tcW w:type="dxa" w:w="1250"/>
            <w:tcMar>
              <w:top w:type="dxa" w:w="80"/>
              <w:left w:type="dxa" w:w="100"/>
              <w:bottom w:type="dxa" w:w="80"/>
              <w:right w:type="dxa" w:w="100"/>
            </w:tcMar>
            <w:vAlign w:val="center"/>
          </w:tcPr>
          <w:p>
            <w:pPr>
              <w:jc w:val="left"/>
            </w:pPr>
            <w:r>
              <w:rPr>
                <w:b w:val="false"/>
                <w:bCs w:val="false"/>
                <w:i w:val="false"/>
                <w:iCs w:val="false"/>
                <w:sz w:val="19"/>
                <w:szCs w:val="19"/>
              </w:rPr>
              <w:t xml:space="preserve">—</w:t>
            </w:r>
          </w:p>
        </w:tc>
        <w:tc>
          <w:tcPr>
            <w:tcW w:type="dxa" w:w="1100"/>
            <w:tcMar>
              <w:top w:type="dxa" w:w="80"/>
              <w:left w:type="dxa" w:w="100"/>
              <w:bottom w:type="dxa" w:w="80"/>
              <w:right w:type="dxa" w:w="100"/>
            </w:tcMar>
            <w:vAlign w:val="center"/>
          </w:tcPr>
          <w:p>
            <w:pPr>
              <w:jc w:val="left"/>
            </w:pPr>
            <w:r>
              <w:rPr>
                <w:b w:val="false"/>
                <w:bCs w:val="false"/>
                <w:i w:val="false"/>
                <w:iCs w:val="false"/>
                <w:sz w:val="19"/>
                <w:szCs w:val="19"/>
              </w:rPr>
              <w:t xml:space="preserve">super_admin, finance_manager</w:t>
            </w:r>
          </w:p>
        </w:tc>
        <w:tc>
          <w:tcPr>
            <w:tcW w:type="dxa" w:w="1250"/>
            <w:tcMar>
              <w:top w:type="dxa" w:w="80"/>
              <w:left w:type="dxa" w:w="100"/>
              <w:bottom w:type="dxa" w:w="80"/>
              <w:right w:type="dxa" w:w="100"/>
            </w:tcMar>
            <w:vAlign w:val="center"/>
          </w:tcPr>
          <w:p>
            <w:pPr>
              <w:jc w:val="left"/>
            </w:pPr>
            <w:r>
              <w:rPr>
                <w:b w:val="false"/>
                <w:bCs w:val="false"/>
                <w:i w:val="false"/>
                <w:iCs w:val="false"/>
                <w:sz w:val="19"/>
                <w:szCs w:val="19"/>
              </w:rPr>
              <w:t xml:space="preserve">super_admin, support (2FA)</w:t>
            </w:r>
          </w:p>
        </w:tc>
        <w:tc>
          <w:tcPr>
            <w:tcW w:type="dxa" w:w="1250"/>
            <w:tcMar>
              <w:top w:type="dxa" w:w="80"/>
              <w:left w:type="dxa" w:w="100"/>
              <w:bottom w:type="dxa" w:w="80"/>
              <w:right w:type="dxa" w:w="100"/>
            </w:tcMar>
            <w:vAlign w:val="center"/>
          </w:tcPr>
          <w:p>
            <w:pPr>
              <w:jc w:val="left"/>
            </w:pPr>
            <w:r>
              <w:rPr>
                <w:b w:val="false"/>
                <w:bCs w:val="false"/>
                <w:i w:val="false"/>
                <w:iCs w:val="false"/>
                <w:sz w:val="19"/>
                <w:szCs w:val="19"/>
              </w:rPr>
              <w:t xml:space="preserve">—</w:t>
            </w:r>
          </w:p>
        </w:tc>
        <w:tc>
          <w:tcPr>
            <w:tcW w:type="dxa" w:w="1060"/>
            <w:tcMar>
              <w:top w:type="dxa" w:w="80"/>
              <w:left w:type="dxa" w:w="100"/>
              <w:bottom w:type="dxa" w:w="80"/>
              <w:right w:type="dxa" w:w="100"/>
            </w:tcMar>
            <w:vAlign w:val="center"/>
          </w:tcPr>
          <w:p>
            <w:pPr>
              <w:jc w:val="left"/>
            </w:pPr>
            <w:r>
              <w:rPr>
                <w:b w:val="false"/>
                <w:bCs w:val="false"/>
                <w:i w:val="false"/>
                <w:iCs w:val="false"/>
                <w:sz w:val="19"/>
                <w:szCs w:val="19"/>
              </w:rPr>
              <w:t xml:space="preserve">—</w:t>
            </w:r>
          </w:p>
        </w:tc>
      </w:tr>
      <w:tr>
        <w:tc>
          <w:tcPr>
            <w:tcW w:type="dxa" w:w="120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Artistes</w:t>
            </w:r>
          </w:p>
        </w:tc>
        <w:tc>
          <w:tcPr>
            <w:tcW w:type="dxa" w:w="110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Tous rôles</w:t>
            </w:r>
          </w:p>
        </w:tc>
        <w:tc>
          <w:tcPr>
            <w:tcW w:type="dxa" w:w="115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super_admin, content_editor</w:t>
            </w:r>
          </w:p>
        </w:tc>
        <w:tc>
          <w:tcPr>
            <w:tcW w:type="dxa" w:w="125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super_admin (commission, 2FA)</w:t>
            </w:r>
          </w:p>
        </w:tc>
        <w:tc>
          <w:tcPr>
            <w:tcW w:type="dxa" w:w="110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super_admin, finance_manager</w:t>
            </w:r>
          </w:p>
        </w:tc>
        <w:tc>
          <w:tcPr>
            <w:tcW w:type="dxa" w:w="125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super_admin, content_editor</w:t>
            </w:r>
          </w:p>
        </w:tc>
        <w:tc>
          <w:tcPr>
            <w:tcW w:type="dxa" w:w="125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w:t>
            </w:r>
          </w:p>
        </w:tc>
        <w:tc>
          <w:tcPr>
            <w:tcW w:type="dxa" w:w="106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w:t>
            </w:r>
          </w:p>
        </w:tc>
      </w:tr>
      <w:tr>
        <w:tc>
          <w:tcPr>
            <w:tcW w:type="dxa" w:w="1200"/>
            <w:tcMar>
              <w:top w:type="dxa" w:w="80"/>
              <w:left w:type="dxa" w:w="100"/>
              <w:bottom w:type="dxa" w:w="80"/>
              <w:right w:type="dxa" w:w="100"/>
            </w:tcMar>
            <w:vAlign w:val="center"/>
          </w:tcPr>
          <w:p>
            <w:pPr>
              <w:jc w:val="left"/>
            </w:pPr>
            <w:r>
              <w:rPr>
                <w:b w:val="false"/>
                <w:bCs w:val="false"/>
                <w:i w:val="false"/>
                <w:iCs w:val="false"/>
                <w:sz w:val="19"/>
                <w:szCs w:val="19"/>
              </w:rPr>
              <w:t xml:space="preserve">Contenus</w:t>
            </w:r>
          </w:p>
        </w:tc>
        <w:tc>
          <w:tcPr>
            <w:tcW w:type="dxa" w:w="1100"/>
            <w:tcMar>
              <w:top w:type="dxa" w:w="80"/>
              <w:left w:type="dxa" w:w="100"/>
              <w:bottom w:type="dxa" w:w="80"/>
              <w:right w:type="dxa" w:w="100"/>
            </w:tcMar>
            <w:vAlign w:val="center"/>
          </w:tcPr>
          <w:p>
            <w:pPr>
              <w:jc w:val="left"/>
            </w:pPr>
            <w:r>
              <w:rPr>
                <w:b w:val="false"/>
                <w:bCs w:val="false"/>
                <w:i w:val="false"/>
                <w:iCs w:val="false"/>
                <w:sz w:val="19"/>
                <w:szCs w:val="19"/>
              </w:rPr>
              <w:t xml:space="preserve">Tous rôles</w:t>
            </w:r>
          </w:p>
        </w:tc>
        <w:tc>
          <w:tcPr>
            <w:tcW w:type="dxa" w:w="1150"/>
            <w:tcMar>
              <w:top w:type="dxa" w:w="80"/>
              <w:left w:type="dxa" w:w="100"/>
              <w:bottom w:type="dxa" w:w="80"/>
              <w:right w:type="dxa" w:w="100"/>
            </w:tcMar>
            <w:vAlign w:val="center"/>
          </w:tcPr>
          <w:p>
            <w:pPr>
              <w:jc w:val="left"/>
            </w:pPr>
            <w:r>
              <w:rPr>
                <w:b w:val="false"/>
                <w:bCs w:val="false"/>
                <w:i w:val="false"/>
                <w:iCs w:val="false"/>
                <w:sz w:val="19"/>
                <w:szCs w:val="19"/>
              </w:rPr>
              <w:t xml:space="preserve">super_admin, content_editor</w:t>
            </w:r>
          </w:p>
        </w:tc>
        <w:tc>
          <w:tcPr>
            <w:tcW w:type="dxa" w:w="1250"/>
            <w:tcMar>
              <w:top w:type="dxa" w:w="80"/>
              <w:left w:type="dxa" w:w="100"/>
              <w:bottom w:type="dxa" w:w="80"/>
              <w:right w:type="dxa" w:w="100"/>
            </w:tcMar>
            <w:vAlign w:val="center"/>
          </w:tcPr>
          <w:p>
            <w:pPr>
              <w:jc w:val="left"/>
            </w:pPr>
            <w:r>
              <w:rPr>
                <w:b w:val="false"/>
                <w:bCs w:val="false"/>
                <w:i w:val="false"/>
                <w:iCs w:val="false"/>
                <w:sz w:val="19"/>
                <w:szCs w:val="19"/>
              </w:rPr>
              <w:t xml:space="preserve">super_admin, content_editor (publier/archiver)</w:t>
            </w:r>
          </w:p>
        </w:tc>
        <w:tc>
          <w:tcPr>
            <w:tcW w:type="dxa" w:w="1100"/>
            <w:tcMar>
              <w:top w:type="dxa" w:w="80"/>
              <w:left w:type="dxa" w:w="100"/>
              <w:bottom w:type="dxa" w:w="80"/>
              <w:right w:type="dxa" w:w="100"/>
            </w:tcMar>
            <w:vAlign w:val="center"/>
          </w:tcPr>
          <w:p>
            <w:pPr>
              <w:jc w:val="left"/>
            </w:pPr>
            <w:r>
              <w:rPr>
                <w:b w:val="false"/>
                <w:bCs w:val="false"/>
                <w:i w:val="false"/>
                <w:iCs w:val="false"/>
                <w:sz w:val="19"/>
                <w:szCs w:val="19"/>
              </w:rPr>
              <w:t xml:space="preserve">super_admin, content_editor</w:t>
            </w:r>
          </w:p>
        </w:tc>
        <w:tc>
          <w:tcPr>
            <w:tcW w:type="dxa" w:w="1250"/>
            <w:tcMar>
              <w:top w:type="dxa" w:w="80"/>
              <w:left w:type="dxa" w:w="100"/>
              <w:bottom w:type="dxa" w:w="80"/>
              <w:right w:type="dxa" w:w="100"/>
            </w:tcMar>
            <w:vAlign w:val="center"/>
          </w:tcPr>
          <w:p>
            <w:pPr>
              <w:jc w:val="left"/>
            </w:pPr>
            <w:r>
              <w:rPr>
                <w:b w:val="false"/>
                <w:bCs w:val="false"/>
                <w:i w:val="false"/>
                <w:iCs w:val="false"/>
                <w:sz w:val="19"/>
                <w:szCs w:val="19"/>
              </w:rPr>
              <w:t xml:space="preserve">—</w:t>
            </w:r>
          </w:p>
        </w:tc>
        <w:tc>
          <w:tcPr>
            <w:tcW w:type="dxa" w:w="1250"/>
            <w:tcMar>
              <w:top w:type="dxa" w:w="80"/>
              <w:left w:type="dxa" w:w="100"/>
              <w:bottom w:type="dxa" w:w="80"/>
              <w:right w:type="dxa" w:w="100"/>
            </w:tcMar>
            <w:vAlign w:val="center"/>
          </w:tcPr>
          <w:p>
            <w:pPr>
              <w:jc w:val="left"/>
            </w:pPr>
            <w:r>
              <w:rPr>
                <w:b w:val="false"/>
                <w:bCs w:val="false"/>
                <w:i w:val="false"/>
                <w:iCs w:val="false"/>
                <w:sz w:val="19"/>
                <w:szCs w:val="19"/>
              </w:rPr>
              <w:t xml:space="preserve">—</w:t>
            </w:r>
          </w:p>
        </w:tc>
        <w:tc>
          <w:tcPr>
            <w:tcW w:type="dxa" w:w="1060"/>
            <w:tcMar>
              <w:top w:type="dxa" w:w="80"/>
              <w:left w:type="dxa" w:w="100"/>
              <w:bottom w:type="dxa" w:w="80"/>
              <w:right w:type="dxa" w:w="100"/>
            </w:tcMar>
            <w:vAlign w:val="center"/>
          </w:tcPr>
          <w:p>
            <w:pPr>
              <w:jc w:val="left"/>
            </w:pPr>
            <w:r>
              <w:rPr>
                <w:b w:val="false"/>
                <w:bCs w:val="false"/>
                <w:i w:val="false"/>
                <w:iCs w:val="false"/>
                <w:sz w:val="19"/>
                <w:szCs w:val="19"/>
              </w:rPr>
              <w:t xml:space="preserve">—</w:t>
            </w:r>
          </w:p>
        </w:tc>
      </w:tr>
      <w:tr>
        <w:tc>
          <w:tcPr>
            <w:tcW w:type="dxa" w:w="120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Commandes</w:t>
            </w:r>
          </w:p>
        </w:tc>
        <w:tc>
          <w:tcPr>
            <w:tcW w:type="dxa" w:w="110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super_admin, finance_manager, support</w:t>
            </w:r>
          </w:p>
        </w:tc>
        <w:tc>
          <w:tcPr>
            <w:tcW w:type="dxa" w:w="115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w:t>
            </w:r>
          </w:p>
        </w:tc>
        <w:tc>
          <w:tcPr>
            <w:tcW w:type="dxa" w:w="125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w:t>
            </w:r>
          </w:p>
        </w:tc>
        <w:tc>
          <w:tcPr>
            <w:tcW w:type="dxa" w:w="110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super_admin, finance_manager</w:t>
            </w:r>
          </w:p>
        </w:tc>
        <w:tc>
          <w:tcPr>
            <w:tcW w:type="dxa" w:w="125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w:t>
            </w:r>
          </w:p>
        </w:tc>
        <w:tc>
          <w:tcPr>
            <w:tcW w:type="dxa" w:w="125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w:t>
            </w:r>
          </w:p>
        </w:tc>
        <w:tc>
          <w:tcPr>
            <w:tcW w:type="dxa" w:w="106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w:t>
            </w:r>
          </w:p>
        </w:tc>
      </w:tr>
      <w:tr>
        <w:tc>
          <w:tcPr>
            <w:tcW w:type="dxa" w:w="1200"/>
            <w:tcMar>
              <w:top w:type="dxa" w:w="80"/>
              <w:left w:type="dxa" w:w="100"/>
              <w:bottom w:type="dxa" w:w="80"/>
              <w:right w:type="dxa" w:w="100"/>
            </w:tcMar>
            <w:vAlign w:val="center"/>
          </w:tcPr>
          <w:p>
            <w:pPr>
              <w:jc w:val="left"/>
            </w:pPr>
            <w:r>
              <w:rPr>
                <w:b w:val="false"/>
                <w:bCs w:val="false"/>
                <w:i w:val="false"/>
                <w:iCs w:val="false"/>
                <w:sz w:val="19"/>
                <w:szCs w:val="19"/>
              </w:rPr>
              <w:t xml:space="preserve">Paiements &amp; réconciliation</w:t>
            </w:r>
          </w:p>
        </w:tc>
        <w:tc>
          <w:tcPr>
            <w:tcW w:type="dxa" w:w="1100"/>
            <w:tcMar>
              <w:top w:type="dxa" w:w="80"/>
              <w:left w:type="dxa" w:w="100"/>
              <w:bottom w:type="dxa" w:w="80"/>
              <w:right w:type="dxa" w:w="100"/>
            </w:tcMar>
            <w:vAlign w:val="center"/>
          </w:tcPr>
          <w:p>
            <w:pPr>
              <w:jc w:val="left"/>
            </w:pPr>
            <w:r>
              <w:rPr>
                <w:b w:val="false"/>
                <w:bCs w:val="false"/>
                <w:i w:val="false"/>
                <w:iCs w:val="false"/>
                <w:sz w:val="19"/>
                <w:szCs w:val="19"/>
              </w:rPr>
              <w:t xml:space="preserve">super_admin, finance_manager</w:t>
            </w:r>
          </w:p>
        </w:tc>
        <w:tc>
          <w:tcPr>
            <w:tcW w:type="dxa" w:w="1150"/>
            <w:tcMar>
              <w:top w:type="dxa" w:w="80"/>
              <w:left w:type="dxa" w:w="100"/>
              <w:bottom w:type="dxa" w:w="80"/>
              <w:right w:type="dxa" w:w="100"/>
            </w:tcMar>
            <w:vAlign w:val="center"/>
          </w:tcPr>
          <w:p>
            <w:pPr>
              <w:jc w:val="left"/>
            </w:pPr>
            <w:r>
              <w:rPr>
                <w:b w:val="false"/>
                <w:bCs w:val="false"/>
                <w:i w:val="false"/>
                <w:iCs w:val="false"/>
                <w:sz w:val="19"/>
                <w:szCs w:val="19"/>
              </w:rPr>
              <w:t xml:space="preserve">—</w:t>
            </w:r>
          </w:p>
        </w:tc>
        <w:tc>
          <w:tcPr>
            <w:tcW w:type="dxa" w:w="1250"/>
            <w:tcMar>
              <w:top w:type="dxa" w:w="80"/>
              <w:left w:type="dxa" w:w="100"/>
              <w:bottom w:type="dxa" w:w="80"/>
              <w:right w:type="dxa" w:w="100"/>
            </w:tcMar>
            <w:vAlign w:val="center"/>
          </w:tcPr>
          <w:p>
            <w:pPr>
              <w:jc w:val="left"/>
            </w:pPr>
            <w:r>
              <w:rPr>
                <w:b w:val="false"/>
                <w:bCs w:val="false"/>
                <w:i w:val="false"/>
                <w:iCs w:val="false"/>
                <w:sz w:val="19"/>
                <w:szCs w:val="19"/>
              </w:rPr>
              <w:t xml:space="preserve">—</w:t>
            </w:r>
          </w:p>
        </w:tc>
        <w:tc>
          <w:tcPr>
            <w:tcW w:type="dxa" w:w="1100"/>
            <w:tcMar>
              <w:top w:type="dxa" w:w="80"/>
              <w:left w:type="dxa" w:w="100"/>
              <w:bottom w:type="dxa" w:w="80"/>
              <w:right w:type="dxa" w:w="100"/>
            </w:tcMar>
            <w:vAlign w:val="center"/>
          </w:tcPr>
          <w:p>
            <w:pPr>
              <w:jc w:val="left"/>
            </w:pPr>
            <w:r>
              <w:rPr>
                <w:b w:val="false"/>
                <w:bCs w:val="false"/>
                <w:i w:val="false"/>
                <w:iCs w:val="false"/>
                <w:sz w:val="19"/>
                <w:szCs w:val="19"/>
              </w:rPr>
              <w:t xml:space="preserve">super_admin, finance_manager</w:t>
            </w:r>
          </w:p>
        </w:tc>
        <w:tc>
          <w:tcPr>
            <w:tcW w:type="dxa" w:w="1250"/>
            <w:tcMar>
              <w:top w:type="dxa" w:w="80"/>
              <w:left w:type="dxa" w:w="100"/>
              <w:bottom w:type="dxa" w:w="80"/>
              <w:right w:type="dxa" w:w="100"/>
            </w:tcMar>
            <w:vAlign w:val="center"/>
          </w:tcPr>
          <w:p>
            <w:pPr>
              <w:jc w:val="left"/>
            </w:pPr>
            <w:r>
              <w:rPr>
                <w:b w:val="false"/>
                <w:bCs w:val="false"/>
                <w:i w:val="false"/>
                <w:iCs w:val="false"/>
                <w:sz w:val="19"/>
                <w:szCs w:val="19"/>
              </w:rPr>
              <w:t xml:space="preserve">—</w:t>
            </w:r>
          </w:p>
        </w:tc>
        <w:tc>
          <w:tcPr>
            <w:tcW w:type="dxa" w:w="1250"/>
            <w:tcMar>
              <w:top w:type="dxa" w:w="80"/>
              <w:left w:type="dxa" w:w="100"/>
              <w:bottom w:type="dxa" w:w="80"/>
              <w:right w:type="dxa" w:w="100"/>
            </w:tcMar>
            <w:vAlign w:val="center"/>
          </w:tcPr>
          <w:p>
            <w:pPr>
              <w:jc w:val="left"/>
            </w:pPr>
            <w:r>
              <w:rPr>
                <w:b w:val="false"/>
                <w:bCs w:val="false"/>
                <w:i w:val="false"/>
                <w:iCs w:val="false"/>
                <w:sz w:val="19"/>
                <w:szCs w:val="19"/>
              </w:rPr>
              <w:t xml:space="preserve">super_admin, finance_manager (2FA)</w:t>
            </w:r>
          </w:p>
        </w:tc>
        <w:tc>
          <w:tcPr>
            <w:tcW w:type="dxa" w:w="1060"/>
            <w:tcMar>
              <w:top w:type="dxa" w:w="80"/>
              <w:left w:type="dxa" w:w="100"/>
              <w:bottom w:type="dxa" w:w="80"/>
              <w:right w:type="dxa" w:w="100"/>
            </w:tcMar>
            <w:vAlign w:val="center"/>
          </w:tcPr>
          <w:p>
            <w:pPr>
              <w:jc w:val="left"/>
            </w:pPr>
            <w:r>
              <w:rPr>
                <w:b w:val="false"/>
                <w:bCs w:val="false"/>
                <w:i w:val="false"/>
                <w:iCs w:val="false"/>
                <w:sz w:val="19"/>
                <w:szCs w:val="19"/>
              </w:rPr>
              <w:t xml:space="preserve">—</w:t>
            </w:r>
          </w:p>
        </w:tc>
      </w:tr>
      <w:tr>
        <w:tc>
          <w:tcPr>
            <w:tcW w:type="dxa" w:w="120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Finance artistes / Retraits</w:t>
            </w:r>
          </w:p>
        </w:tc>
        <w:tc>
          <w:tcPr>
            <w:tcW w:type="dxa" w:w="110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super_admin, finance_manager</w:t>
            </w:r>
          </w:p>
        </w:tc>
        <w:tc>
          <w:tcPr>
            <w:tcW w:type="dxa" w:w="115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w:t>
            </w:r>
          </w:p>
        </w:tc>
        <w:tc>
          <w:tcPr>
            <w:tcW w:type="dxa" w:w="125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super_admin, finance_manager (2FA)</w:t>
            </w:r>
          </w:p>
        </w:tc>
        <w:tc>
          <w:tcPr>
            <w:tcW w:type="dxa" w:w="110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super_admin, finance_manager</w:t>
            </w:r>
          </w:p>
        </w:tc>
        <w:tc>
          <w:tcPr>
            <w:tcW w:type="dxa" w:w="125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w:t>
            </w:r>
          </w:p>
        </w:tc>
        <w:tc>
          <w:tcPr>
            <w:tcW w:type="dxa" w:w="125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super_admin, finance_manager (2FA)</w:t>
            </w:r>
          </w:p>
        </w:tc>
        <w:tc>
          <w:tcPr>
            <w:tcW w:type="dxa" w:w="106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w:t>
            </w:r>
          </w:p>
        </w:tc>
      </w:tr>
      <w:tr>
        <w:tc>
          <w:tcPr>
            <w:tcW w:type="dxa" w:w="1200"/>
            <w:tcMar>
              <w:top w:type="dxa" w:w="80"/>
              <w:left w:type="dxa" w:w="100"/>
              <w:bottom w:type="dxa" w:w="80"/>
              <w:right w:type="dxa" w:w="100"/>
            </w:tcMar>
            <w:vAlign w:val="center"/>
          </w:tcPr>
          <w:p>
            <w:pPr>
              <w:jc w:val="left"/>
            </w:pPr>
            <w:r>
              <w:rPr>
                <w:b w:val="false"/>
                <w:bCs w:val="false"/>
                <w:i w:val="false"/>
                <w:iCs w:val="false"/>
                <w:sz w:val="19"/>
                <w:szCs w:val="19"/>
              </w:rPr>
              <w:t xml:space="preserve">Fidélité</w:t>
            </w:r>
          </w:p>
        </w:tc>
        <w:tc>
          <w:tcPr>
            <w:tcW w:type="dxa" w:w="1100"/>
            <w:tcMar>
              <w:top w:type="dxa" w:w="80"/>
              <w:left w:type="dxa" w:w="100"/>
              <w:bottom w:type="dxa" w:w="80"/>
              <w:right w:type="dxa" w:w="100"/>
            </w:tcMar>
            <w:vAlign w:val="center"/>
          </w:tcPr>
          <w:p>
            <w:pPr>
              <w:jc w:val="left"/>
            </w:pPr>
            <w:r>
              <w:rPr>
                <w:b w:val="false"/>
                <w:bCs w:val="false"/>
                <w:i w:val="false"/>
                <w:iCs w:val="false"/>
                <w:sz w:val="19"/>
                <w:szCs w:val="19"/>
              </w:rPr>
              <w:t xml:space="preserve">Tous rôles</w:t>
            </w:r>
          </w:p>
        </w:tc>
        <w:tc>
          <w:tcPr>
            <w:tcW w:type="dxa" w:w="1150"/>
            <w:tcMar>
              <w:top w:type="dxa" w:w="80"/>
              <w:left w:type="dxa" w:w="100"/>
              <w:bottom w:type="dxa" w:w="80"/>
              <w:right w:type="dxa" w:w="100"/>
            </w:tcMar>
            <w:vAlign w:val="center"/>
          </w:tcPr>
          <w:p>
            <w:pPr>
              <w:jc w:val="left"/>
            </w:pPr>
            <w:r>
              <w:rPr>
                <w:b w:val="false"/>
                <w:bCs w:val="false"/>
                <w:i w:val="false"/>
                <w:iCs w:val="false"/>
                <w:sz w:val="19"/>
                <w:szCs w:val="19"/>
              </w:rPr>
              <w:t xml:space="preserve">—</w:t>
            </w:r>
          </w:p>
        </w:tc>
        <w:tc>
          <w:tcPr>
            <w:tcW w:type="dxa" w:w="1250"/>
            <w:tcMar>
              <w:top w:type="dxa" w:w="80"/>
              <w:left w:type="dxa" w:w="100"/>
              <w:bottom w:type="dxa" w:w="80"/>
              <w:right w:type="dxa" w:w="100"/>
            </w:tcMar>
            <w:vAlign w:val="center"/>
          </w:tcPr>
          <w:p>
            <w:pPr>
              <w:jc w:val="left"/>
            </w:pPr>
            <w:r>
              <w:rPr>
                <w:b w:val="false"/>
                <w:bCs w:val="false"/>
                <w:i w:val="false"/>
                <w:iCs w:val="false"/>
                <w:sz w:val="19"/>
                <w:szCs w:val="19"/>
              </w:rPr>
              <w:t xml:space="preserve">—</w:t>
            </w:r>
          </w:p>
        </w:tc>
        <w:tc>
          <w:tcPr>
            <w:tcW w:type="dxa" w:w="1100"/>
            <w:tcMar>
              <w:top w:type="dxa" w:w="80"/>
              <w:left w:type="dxa" w:w="100"/>
              <w:bottom w:type="dxa" w:w="80"/>
              <w:right w:type="dxa" w:w="100"/>
            </w:tcMar>
            <w:vAlign w:val="center"/>
          </w:tcPr>
          <w:p>
            <w:pPr>
              <w:jc w:val="left"/>
            </w:pPr>
            <w:r>
              <w:rPr>
                <w:b w:val="false"/>
                <w:bCs w:val="false"/>
                <w:i w:val="false"/>
                <w:iCs w:val="false"/>
                <w:sz w:val="19"/>
                <w:szCs w:val="19"/>
              </w:rPr>
              <w:t xml:space="preserve">super_admin, finance_manager</w:t>
            </w:r>
          </w:p>
        </w:tc>
        <w:tc>
          <w:tcPr>
            <w:tcW w:type="dxa" w:w="1250"/>
            <w:tcMar>
              <w:top w:type="dxa" w:w="80"/>
              <w:left w:type="dxa" w:w="100"/>
              <w:bottom w:type="dxa" w:w="80"/>
              <w:right w:type="dxa" w:w="100"/>
            </w:tcMar>
            <w:vAlign w:val="center"/>
          </w:tcPr>
          <w:p>
            <w:pPr>
              <w:jc w:val="left"/>
            </w:pPr>
            <w:r>
              <w:rPr>
                <w:b w:val="false"/>
                <w:bCs w:val="false"/>
                <w:i w:val="false"/>
                <w:iCs w:val="false"/>
                <w:sz w:val="19"/>
                <w:szCs w:val="19"/>
              </w:rPr>
              <w:t xml:space="preserve">—</w:t>
            </w:r>
          </w:p>
        </w:tc>
        <w:tc>
          <w:tcPr>
            <w:tcW w:type="dxa" w:w="1250"/>
            <w:tcMar>
              <w:top w:type="dxa" w:w="80"/>
              <w:left w:type="dxa" w:w="100"/>
              <w:bottom w:type="dxa" w:w="80"/>
              <w:right w:type="dxa" w:w="100"/>
            </w:tcMar>
            <w:vAlign w:val="center"/>
          </w:tcPr>
          <w:p>
            <w:pPr>
              <w:jc w:val="left"/>
            </w:pPr>
            <w:r>
              <w:rPr>
                <w:b w:val="false"/>
                <w:bCs w:val="false"/>
                <w:i w:val="false"/>
                <w:iCs w:val="false"/>
                <w:sz w:val="19"/>
                <w:szCs w:val="19"/>
              </w:rPr>
              <w:t xml:space="preserve">—</w:t>
            </w:r>
          </w:p>
        </w:tc>
        <w:tc>
          <w:tcPr>
            <w:tcW w:type="dxa" w:w="1060"/>
            <w:tcMar>
              <w:top w:type="dxa" w:w="80"/>
              <w:left w:type="dxa" w:w="100"/>
              <w:bottom w:type="dxa" w:w="80"/>
              <w:right w:type="dxa" w:w="100"/>
            </w:tcMar>
            <w:vAlign w:val="center"/>
          </w:tcPr>
          <w:p>
            <w:pPr>
              <w:jc w:val="left"/>
            </w:pPr>
            <w:r>
              <w:rPr>
                <w:b w:val="false"/>
                <w:bCs w:val="false"/>
                <w:i w:val="false"/>
                <w:iCs w:val="false"/>
                <w:sz w:val="19"/>
                <w:szCs w:val="19"/>
              </w:rPr>
              <w:t xml:space="preserve">super_admin (seuils, 2FA)</w:t>
            </w:r>
          </w:p>
        </w:tc>
      </w:tr>
      <w:tr>
        <w:tc>
          <w:tcPr>
            <w:tcW w:type="dxa" w:w="120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Sécurité</w:t>
            </w:r>
          </w:p>
        </w:tc>
        <w:tc>
          <w:tcPr>
            <w:tcW w:type="dxa" w:w="110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super_admin exclusivement</w:t>
            </w:r>
          </w:p>
        </w:tc>
        <w:tc>
          <w:tcPr>
            <w:tcW w:type="dxa" w:w="115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w:t>
            </w:r>
          </w:p>
        </w:tc>
        <w:tc>
          <w:tcPr>
            <w:tcW w:type="dxa" w:w="125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w:t>
            </w:r>
          </w:p>
        </w:tc>
        <w:tc>
          <w:tcPr>
            <w:tcW w:type="dxa" w:w="110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w:t>
            </w:r>
          </w:p>
        </w:tc>
        <w:tc>
          <w:tcPr>
            <w:tcW w:type="dxa" w:w="125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super_admin (révocation, 2FA)</w:t>
            </w:r>
          </w:p>
        </w:tc>
        <w:tc>
          <w:tcPr>
            <w:tcW w:type="dxa" w:w="125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w:t>
            </w:r>
          </w:p>
        </w:tc>
        <w:tc>
          <w:tcPr>
            <w:tcW w:type="dxa" w:w="106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w:t>
            </w:r>
          </w:p>
        </w:tc>
      </w:tr>
      <w:tr>
        <w:tc>
          <w:tcPr>
            <w:tcW w:type="dxa" w:w="1200"/>
            <w:tcMar>
              <w:top w:type="dxa" w:w="80"/>
              <w:left w:type="dxa" w:w="100"/>
              <w:bottom w:type="dxa" w:w="80"/>
              <w:right w:type="dxa" w:w="100"/>
            </w:tcMar>
            <w:vAlign w:val="center"/>
          </w:tcPr>
          <w:p>
            <w:pPr>
              <w:jc w:val="left"/>
            </w:pPr>
            <w:r>
              <w:rPr>
                <w:b w:val="false"/>
                <w:bCs w:val="false"/>
                <w:i w:val="false"/>
                <w:iCs w:val="false"/>
                <w:sz w:val="19"/>
                <w:szCs w:val="19"/>
              </w:rPr>
              <w:t xml:space="preserve">Notifications</w:t>
            </w:r>
          </w:p>
        </w:tc>
        <w:tc>
          <w:tcPr>
            <w:tcW w:type="dxa" w:w="1100"/>
            <w:tcMar>
              <w:top w:type="dxa" w:w="80"/>
              <w:left w:type="dxa" w:w="100"/>
              <w:bottom w:type="dxa" w:w="80"/>
              <w:right w:type="dxa" w:w="100"/>
            </w:tcMar>
            <w:vAlign w:val="center"/>
          </w:tcPr>
          <w:p>
            <w:pPr>
              <w:jc w:val="left"/>
            </w:pPr>
            <w:r>
              <w:rPr>
                <w:b w:val="false"/>
                <w:bCs w:val="false"/>
                <w:i w:val="false"/>
                <w:iCs w:val="false"/>
                <w:sz w:val="19"/>
                <w:szCs w:val="19"/>
              </w:rPr>
              <w:t xml:space="preserve">Tous rôles</w:t>
            </w:r>
          </w:p>
        </w:tc>
        <w:tc>
          <w:tcPr>
            <w:tcW w:type="dxa" w:w="1150"/>
            <w:tcMar>
              <w:top w:type="dxa" w:w="80"/>
              <w:left w:type="dxa" w:w="100"/>
              <w:bottom w:type="dxa" w:w="80"/>
              <w:right w:type="dxa" w:w="100"/>
            </w:tcMar>
            <w:vAlign w:val="center"/>
          </w:tcPr>
          <w:p>
            <w:pPr>
              <w:jc w:val="left"/>
            </w:pPr>
            <w:r>
              <w:rPr>
                <w:b w:val="false"/>
                <w:bCs w:val="false"/>
                <w:i w:val="false"/>
                <w:iCs w:val="false"/>
                <w:sz w:val="19"/>
                <w:szCs w:val="19"/>
              </w:rPr>
              <w:t xml:space="preserve">super_admin, content_editor, finance_manager</w:t>
            </w:r>
          </w:p>
        </w:tc>
        <w:tc>
          <w:tcPr>
            <w:tcW w:type="dxa" w:w="1250"/>
            <w:tcMar>
              <w:top w:type="dxa" w:w="80"/>
              <w:left w:type="dxa" w:w="100"/>
              <w:bottom w:type="dxa" w:w="80"/>
              <w:right w:type="dxa" w:w="100"/>
            </w:tcMar>
            <w:vAlign w:val="center"/>
          </w:tcPr>
          <w:p>
            <w:pPr>
              <w:jc w:val="left"/>
            </w:pPr>
            <w:r>
              <w:rPr>
                <w:b w:val="false"/>
                <w:bCs w:val="false"/>
                <w:i w:val="false"/>
                <w:iCs w:val="false"/>
                <w:sz w:val="19"/>
                <w:szCs w:val="19"/>
              </w:rPr>
              <w:t xml:space="preserve">—</w:t>
            </w:r>
          </w:p>
        </w:tc>
        <w:tc>
          <w:tcPr>
            <w:tcW w:type="dxa" w:w="1100"/>
            <w:tcMar>
              <w:top w:type="dxa" w:w="80"/>
              <w:left w:type="dxa" w:w="100"/>
              <w:bottom w:type="dxa" w:w="80"/>
              <w:right w:type="dxa" w:w="100"/>
            </w:tcMar>
            <w:vAlign w:val="center"/>
          </w:tcPr>
          <w:p>
            <w:pPr>
              <w:jc w:val="left"/>
            </w:pPr>
            <w:r>
              <w:rPr>
                <w:b w:val="false"/>
                <w:bCs w:val="false"/>
                <w:i w:val="false"/>
                <w:iCs w:val="false"/>
                <w:sz w:val="19"/>
                <w:szCs w:val="19"/>
              </w:rPr>
              <w:t xml:space="preserve">—</w:t>
            </w:r>
          </w:p>
        </w:tc>
        <w:tc>
          <w:tcPr>
            <w:tcW w:type="dxa" w:w="1250"/>
            <w:tcMar>
              <w:top w:type="dxa" w:w="80"/>
              <w:left w:type="dxa" w:w="100"/>
              <w:bottom w:type="dxa" w:w="80"/>
              <w:right w:type="dxa" w:w="100"/>
            </w:tcMar>
            <w:vAlign w:val="center"/>
          </w:tcPr>
          <w:p>
            <w:pPr>
              <w:jc w:val="left"/>
            </w:pPr>
            <w:r>
              <w:rPr>
                <w:b w:val="false"/>
                <w:bCs w:val="false"/>
                <w:i w:val="false"/>
                <w:iCs w:val="false"/>
                <w:sz w:val="19"/>
                <w:szCs w:val="19"/>
              </w:rPr>
              <w:t xml:space="preserve">—</w:t>
            </w:r>
          </w:p>
        </w:tc>
        <w:tc>
          <w:tcPr>
            <w:tcW w:type="dxa" w:w="1250"/>
            <w:tcMar>
              <w:top w:type="dxa" w:w="80"/>
              <w:left w:type="dxa" w:w="100"/>
              <w:bottom w:type="dxa" w:w="80"/>
              <w:right w:type="dxa" w:w="100"/>
            </w:tcMar>
            <w:vAlign w:val="center"/>
          </w:tcPr>
          <w:p>
            <w:pPr>
              <w:jc w:val="left"/>
            </w:pPr>
            <w:r>
              <w:rPr>
                <w:b w:val="false"/>
                <w:bCs w:val="false"/>
                <w:i w:val="false"/>
                <w:iCs w:val="false"/>
                <w:sz w:val="19"/>
                <w:szCs w:val="19"/>
              </w:rPr>
              <w:t xml:space="preserve">—</w:t>
            </w:r>
          </w:p>
        </w:tc>
        <w:tc>
          <w:tcPr>
            <w:tcW w:type="dxa" w:w="1060"/>
            <w:tcMar>
              <w:top w:type="dxa" w:w="80"/>
              <w:left w:type="dxa" w:w="100"/>
              <w:bottom w:type="dxa" w:w="80"/>
              <w:right w:type="dxa" w:w="100"/>
            </w:tcMar>
            <w:vAlign w:val="center"/>
          </w:tcPr>
          <w:p>
            <w:pPr>
              <w:jc w:val="left"/>
            </w:pPr>
            <w:r>
              <w:rPr>
                <w:b w:val="false"/>
                <w:bCs w:val="false"/>
                <w:i w:val="false"/>
                <w:iCs w:val="false"/>
                <w:sz w:val="19"/>
                <w:szCs w:val="19"/>
              </w:rPr>
              <w:t xml:space="preserve">—</w:t>
            </w:r>
          </w:p>
        </w:tc>
      </w:tr>
      <w:tr>
        <w:tc>
          <w:tcPr>
            <w:tcW w:type="dxa" w:w="120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Catalogue &amp; configuration</w:t>
            </w:r>
          </w:p>
        </w:tc>
        <w:tc>
          <w:tcPr>
            <w:tcW w:type="dxa" w:w="110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Tous rôles (catalogue) / super_admin (configuration)</w:t>
            </w:r>
          </w:p>
        </w:tc>
        <w:tc>
          <w:tcPr>
            <w:tcW w:type="dxa" w:w="115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super_admin, content_editor (catalogue)</w:t>
            </w:r>
          </w:p>
        </w:tc>
        <w:tc>
          <w:tcPr>
            <w:tcW w:type="dxa" w:w="125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w:t>
            </w:r>
          </w:p>
        </w:tc>
        <w:tc>
          <w:tcPr>
            <w:tcW w:type="dxa" w:w="110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w:t>
            </w:r>
          </w:p>
        </w:tc>
        <w:tc>
          <w:tcPr>
            <w:tcW w:type="dxa" w:w="125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w:t>
            </w:r>
          </w:p>
        </w:tc>
        <w:tc>
          <w:tcPr>
            <w:tcW w:type="dxa" w:w="125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w:t>
            </w:r>
          </w:p>
        </w:tc>
        <w:tc>
          <w:tcPr>
            <w:tcW w:type="dxa" w:w="106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super_admin exclusivement (2FA)</w:t>
            </w:r>
          </w:p>
        </w:tc>
      </w:tr>
      <w:tr>
        <w:tc>
          <w:tcPr>
            <w:tcW w:type="dxa" w:w="1200"/>
            <w:tcMar>
              <w:top w:type="dxa" w:w="80"/>
              <w:left w:type="dxa" w:w="100"/>
              <w:bottom w:type="dxa" w:w="80"/>
              <w:right w:type="dxa" w:w="100"/>
            </w:tcMar>
            <w:vAlign w:val="center"/>
          </w:tcPr>
          <w:p>
            <w:pPr>
              <w:jc w:val="left"/>
            </w:pPr>
            <w:r>
              <w:rPr>
                <w:b w:val="false"/>
                <w:bCs w:val="false"/>
                <w:i w:val="false"/>
                <w:iCs w:val="false"/>
                <w:sz w:val="19"/>
                <w:szCs w:val="19"/>
              </w:rPr>
              <w:t xml:space="preserve">Audit</w:t>
            </w:r>
          </w:p>
        </w:tc>
        <w:tc>
          <w:tcPr>
            <w:tcW w:type="dxa" w:w="1100"/>
            <w:tcMar>
              <w:top w:type="dxa" w:w="80"/>
              <w:left w:type="dxa" w:w="100"/>
              <w:bottom w:type="dxa" w:w="80"/>
              <w:right w:type="dxa" w:w="100"/>
            </w:tcMar>
            <w:vAlign w:val="center"/>
          </w:tcPr>
          <w:p>
            <w:pPr>
              <w:jc w:val="left"/>
            </w:pPr>
            <w:r>
              <w:rPr>
                <w:b w:val="false"/>
                <w:bCs w:val="false"/>
                <w:i w:val="false"/>
                <w:iCs w:val="false"/>
                <w:sz w:val="19"/>
                <w:szCs w:val="19"/>
              </w:rPr>
              <w:t xml:space="preserve">super_admin exclusivement</w:t>
            </w:r>
          </w:p>
        </w:tc>
        <w:tc>
          <w:tcPr>
            <w:tcW w:type="dxa" w:w="1150"/>
            <w:tcMar>
              <w:top w:type="dxa" w:w="80"/>
              <w:left w:type="dxa" w:w="100"/>
              <w:bottom w:type="dxa" w:w="80"/>
              <w:right w:type="dxa" w:w="100"/>
            </w:tcMar>
            <w:vAlign w:val="center"/>
          </w:tcPr>
          <w:p>
            <w:pPr>
              <w:jc w:val="left"/>
            </w:pPr>
            <w:r>
              <w:rPr>
                <w:b w:val="false"/>
                <w:bCs w:val="false"/>
                <w:i w:val="false"/>
                <w:iCs w:val="false"/>
                <w:sz w:val="19"/>
                <w:szCs w:val="19"/>
              </w:rPr>
              <w:t xml:space="preserve">—</w:t>
            </w:r>
          </w:p>
        </w:tc>
        <w:tc>
          <w:tcPr>
            <w:tcW w:type="dxa" w:w="1250"/>
            <w:tcMar>
              <w:top w:type="dxa" w:w="80"/>
              <w:left w:type="dxa" w:w="100"/>
              <w:bottom w:type="dxa" w:w="80"/>
              <w:right w:type="dxa" w:w="100"/>
            </w:tcMar>
            <w:vAlign w:val="center"/>
          </w:tcPr>
          <w:p>
            <w:pPr>
              <w:jc w:val="left"/>
            </w:pPr>
            <w:r>
              <w:rPr>
                <w:b w:val="false"/>
                <w:bCs w:val="false"/>
                <w:i w:val="false"/>
                <w:iCs w:val="false"/>
                <w:sz w:val="19"/>
                <w:szCs w:val="19"/>
              </w:rPr>
              <w:t xml:space="preserve">—</w:t>
            </w:r>
          </w:p>
        </w:tc>
        <w:tc>
          <w:tcPr>
            <w:tcW w:type="dxa" w:w="1100"/>
            <w:tcMar>
              <w:top w:type="dxa" w:w="80"/>
              <w:left w:type="dxa" w:w="100"/>
              <w:bottom w:type="dxa" w:w="80"/>
              <w:right w:type="dxa" w:w="100"/>
            </w:tcMar>
            <w:vAlign w:val="center"/>
          </w:tcPr>
          <w:p>
            <w:pPr>
              <w:jc w:val="left"/>
            </w:pPr>
            <w:r>
              <w:rPr>
                <w:b w:val="false"/>
                <w:bCs w:val="false"/>
                <w:i w:val="false"/>
                <w:iCs w:val="false"/>
                <w:sz w:val="19"/>
                <w:szCs w:val="19"/>
              </w:rPr>
              <w:t xml:space="preserve">—</w:t>
            </w:r>
          </w:p>
        </w:tc>
        <w:tc>
          <w:tcPr>
            <w:tcW w:type="dxa" w:w="1250"/>
            <w:tcMar>
              <w:top w:type="dxa" w:w="80"/>
              <w:left w:type="dxa" w:w="100"/>
              <w:bottom w:type="dxa" w:w="80"/>
              <w:right w:type="dxa" w:w="100"/>
            </w:tcMar>
            <w:vAlign w:val="center"/>
          </w:tcPr>
          <w:p>
            <w:pPr>
              <w:jc w:val="left"/>
            </w:pPr>
            <w:r>
              <w:rPr>
                <w:b w:val="false"/>
                <w:bCs w:val="false"/>
                <w:i w:val="false"/>
                <w:iCs w:val="false"/>
                <w:sz w:val="19"/>
                <w:szCs w:val="19"/>
              </w:rPr>
              <w:t xml:space="preserve">—</w:t>
            </w:r>
          </w:p>
        </w:tc>
        <w:tc>
          <w:tcPr>
            <w:tcW w:type="dxa" w:w="1250"/>
            <w:tcMar>
              <w:top w:type="dxa" w:w="80"/>
              <w:left w:type="dxa" w:w="100"/>
              <w:bottom w:type="dxa" w:w="80"/>
              <w:right w:type="dxa" w:w="100"/>
            </w:tcMar>
            <w:vAlign w:val="center"/>
          </w:tcPr>
          <w:p>
            <w:pPr>
              <w:jc w:val="left"/>
            </w:pPr>
            <w:r>
              <w:rPr>
                <w:b w:val="false"/>
                <w:bCs w:val="false"/>
                <w:i w:val="false"/>
                <w:iCs w:val="false"/>
                <w:sz w:val="19"/>
                <w:szCs w:val="19"/>
              </w:rPr>
              <w:t xml:space="preserve">—</w:t>
            </w:r>
          </w:p>
        </w:tc>
        <w:tc>
          <w:tcPr>
            <w:tcW w:type="dxa" w:w="1060"/>
            <w:tcMar>
              <w:top w:type="dxa" w:w="80"/>
              <w:left w:type="dxa" w:w="100"/>
              <w:bottom w:type="dxa" w:w="80"/>
              <w:right w:type="dxa" w:w="100"/>
            </w:tcMar>
            <w:vAlign w:val="center"/>
          </w:tcPr>
          <w:p>
            <w:pPr>
              <w:jc w:val="left"/>
            </w:pPr>
            <w:r>
              <w:rPr>
                <w:b w:val="false"/>
                <w:bCs w:val="false"/>
                <w:i w:val="false"/>
                <w:iCs w:val="false"/>
                <w:sz w:val="19"/>
                <w:szCs w:val="19"/>
              </w:rPr>
              <w:t xml:space="preserve">—</w:t>
            </w:r>
          </w:p>
        </w:tc>
      </w:tr>
    </w:tbl>
    <w:p>
      <w:pPr>
        <w:spacing w:after="160"/>
      </w:pPr>
    </w:p>
    <w:tbl>
      <w:tblPr>
        <w:tblW w:type="dxa" w:w="9360"/>
        <w:tblBorders>
          <w:top w:val="single" w:color="C9A15B" w:sz="6"/>
          <w:left w:val="single" w:color="C9A15B" w:sz="6"/>
          <w:bottom w:val="single" w:color="C9A15B" w:sz="6"/>
          <w:right w:val="single" w:color="C9A15B" w:sz="6"/>
          <w:insideH w:val="single" w:color="auto" w:sz="4"/>
          <w:insideV w:val="single" w:color="auto" w:sz="4"/>
        </w:tblBorders>
      </w:tblPr>
      <w:tblGrid>
        <w:gridCol w:w="9360"/>
      </w:tblGrid>
      <w:tr>
        <w:tc>
          <w:tcPr>
            <w:tcW w:type="dxa" w:w="9360"/>
            <w:shd w:fill="FBF6EA" w:val="clear"/>
            <w:tcMar>
              <w:top w:type="dxa" w:w="120"/>
              <w:left w:type="dxa" w:w="160"/>
              <w:bottom w:type="dxa" w:w="120"/>
              <w:right w:type="dxa" w:w="160"/>
            </w:tcMar>
          </w:tcPr>
          <w:p>
            <w:pPr>
              <w:spacing w:after="60"/>
            </w:pPr>
            <w:r>
              <w:rPr>
                <w:b/>
                <w:bCs/>
                <w:color w:val="8A6A2F"/>
              </w:rPr>
              <w:t xml:space="preserve">Principe de sécurité non négociable</w:t>
            </w:r>
          </w:p>
          <w:p>
            <w:r>
              <w:t xml:space="preserve">RBAC est implémenté via RolesGuard + décorateur @Roles(...) côté NestJS ; l'interface adapte son affichage au rôle par confort d'usage, mais un bouton absent de l'UI n'est jamais considéré comme une protection suffisante. Chaque action listée dans la matrice ci-dessus est revérifiée côté serveur, indépendamment de ce que montre le back-office.</w:t>
            </w:r>
          </w:p>
        </w:tc>
      </w:tr>
    </w:tbl>
    <w:p>
      <w:r>
        <w:br w:type="page"/>
      </w:r>
    </w:p>
    <w:p>
      <w:pPr>
        <w:pStyle w:val="Heading1"/>
        <w:pBdr>
          <w:bottom w:val="single" w:color="C9A15B" w:sz="12" w:space="4"/>
        </w:pBdr>
        <w:spacing w:after="240" w:before="480"/>
      </w:pPr>
      <w:r>
        <w:rPr>
          <w:b/>
          <w:bCs/>
          <w:color w:val="16161A"/>
        </w:rPr>
        <w:t xml:space="preserve">5. Inventaire complet des écrans</w:t>
      </w:r>
    </w:p>
    <w:tbl>
      <w:tblPr>
        <w:tblW w:type="dxa" w:w="9360"/>
        <w:tblBorders>
          <w:top w:val="single" w:color="C9A15B" w:sz="4"/>
          <w:left w:val="single" w:color="D9D3C4" w:sz="2"/>
          <w:bottom w:val="single" w:color="C9A15B" w:sz="4"/>
          <w:right w:val="single" w:color="D9D3C4" w:sz="2"/>
          <w:insideH w:val="single" w:color="D9D3C4" w:sz="2"/>
          <w:insideV w:val="single" w:color="D9D3C4" w:sz="2"/>
        </w:tblBorders>
      </w:tblPr>
      <w:tblGrid>
        <w:gridCol w:w="2600"/>
        <w:gridCol w:w="5160"/>
        <w:gridCol w:w="1600"/>
      </w:tblGrid>
      <w:tr>
        <w:trPr>
          <w:tblHeader/>
        </w:trPr>
        <w:tc>
          <w:tcPr>
            <w:tcW w:type="dxa" w:w="2600"/>
            <w:shd w:fill="2A2A20" w:val="clear"/>
            <w:tcMar>
              <w:top w:type="dxa" w:w="80"/>
              <w:left w:type="dxa" w:w="100"/>
              <w:bottom w:type="dxa" w:w="80"/>
              <w:right w:type="dxa" w:w="100"/>
            </w:tcMar>
            <w:vAlign w:val="center"/>
          </w:tcPr>
          <w:p>
            <w:pPr>
              <w:jc w:val="left"/>
            </w:pPr>
            <w:r>
              <w:rPr>
                <w:b/>
                <w:bCs/>
                <w:i w:val="false"/>
                <w:iCs w:val="false"/>
                <w:color w:val="F5F1E8"/>
                <w:sz w:val="19"/>
                <w:szCs w:val="19"/>
              </w:rPr>
              <w:t xml:space="preserve">Module</w:t>
            </w:r>
          </w:p>
        </w:tc>
        <w:tc>
          <w:tcPr>
            <w:tcW w:type="dxa" w:w="5160"/>
            <w:shd w:fill="2A2A20" w:val="clear"/>
            <w:tcMar>
              <w:top w:type="dxa" w:w="80"/>
              <w:left w:type="dxa" w:w="100"/>
              <w:bottom w:type="dxa" w:w="80"/>
              <w:right w:type="dxa" w:w="100"/>
            </w:tcMar>
            <w:vAlign w:val="center"/>
          </w:tcPr>
          <w:p>
            <w:pPr>
              <w:jc w:val="left"/>
            </w:pPr>
            <w:r>
              <w:rPr>
                <w:b/>
                <w:bCs/>
                <w:i w:val="false"/>
                <w:iCs w:val="false"/>
                <w:color w:val="F5F1E8"/>
                <w:sz w:val="19"/>
                <w:szCs w:val="19"/>
              </w:rPr>
              <w:t xml:space="preserve">Écrans</w:t>
            </w:r>
          </w:p>
        </w:tc>
        <w:tc>
          <w:tcPr>
            <w:tcW w:type="dxa" w:w="1600"/>
            <w:shd w:fill="2A2A20" w:val="clear"/>
            <w:tcMar>
              <w:top w:type="dxa" w:w="80"/>
              <w:left w:type="dxa" w:w="100"/>
              <w:bottom w:type="dxa" w:w="80"/>
              <w:right w:type="dxa" w:w="100"/>
            </w:tcMar>
            <w:vAlign w:val="center"/>
          </w:tcPr>
          <w:p>
            <w:pPr>
              <w:jc w:val="left"/>
            </w:pPr>
            <w:r>
              <w:rPr>
                <w:b/>
                <w:bCs/>
                <w:i w:val="false"/>
                <w:iCs w:val="false"/>
                <w:color w:val="F5F1E8"/>
                <w:sz w:val="19"/>
                <w:szCs w:val="19"/>
              </w:rPr>
              <w:t xml:space="preserve">Référence</w:t>
            </w:r>
          </w:p>
        </w:tc>
      </w:tr>
      <w:tr>
        <w:tc>
          <w:tcPr>
            <w:tcW w:type="dxa" w:w="2600"/>
            <w:tcMar>
              <w:top w:type="dxa" w:w="80"/>
              <w:left w:type="dxa" w:w="100"/>
              <w:bottom w:type="dxa" w:w="80"/>
              <w:right w:type="dxa" w:w="100"/>
            </w:tcMar>
            <w:vAlign w:val="center"/>
          </w:tcPr>
          <w:p>
            <w:pPr>
              <w:jc w:val="left"/>
            </w:pPr>
            <w:r>
              <w:rPr>
                <w:b w:val="false"/>
                <w:bCs w:val="false"/>
                <w:i w:val="false"/>
                <w:iCs w:val="false"/>
                <w:sz w:val="19"/>
                <w:szCs w:val="19"/>
              </w:rPr>
              <w:t xml:space="preserve">Authentification admin</w:t>
            </w:r>
          </w:p>
        </w:tc>
        <w:tc>
          <w:tcPr>
            <w:tcW w:type="dxa" w:w="5160"/>
            <w:tcMar>
              <w:top w:type="dxa" w:w="80"/>
              <w:left w:type="dxa" w:w="100"/>
              <w:bottom w:type="dxa" w:w="80"/>
              <w:right w:type="dxa" w:w="100"/>
            </w:tcMar>
            <w:vAlign w:val="center"/>
          </w:tcPr>
          <w:p>
            <w:pPr>
              <w:jc w:val="left"/>
            </w:pPr>
            <w:r>
              <w:rPr>
                <w:b w:val="false"/>
                <w:bCs w:val="false"/>
                <w:i w:val="false"/>
                <w:iCs w:val="false"/>
                <w:sz w:val="19"/>
                <w:szCs w:val="19"/>
              </w:rPr>
              <w:t xml:space="preserve">Connexion, Enrôlement TOTP, Vérification TOTP, Codes de secours, Session expirée, Récupération de compte, Accès refusé</w:t>
            </w:r>
          </w:p>
        </w:tc>
        <w:tc>
          <w:tcPr>
            <w:tcW w:type="dxa" w:w="1600"/>
            <w:tcMar>
              <w:top w:type="dxa" w:w="80"/>
              <w:left w:type="dxa" w:w="100"/>
              <w:bottom w:type="dxa" w:w="80"/>
              <w:right w:type="dxa" w:w="100"/>
            </w:tcMar>
            <w:vAlign w:val="center"/>
          </w:tcPr>
          <w:p>
            <w:pPr>
              <w:jc w:val="left"/>
            </w:pPr>
            <w:r>
              <w:rPr>
                <w:b w:val="false"/>
                <w:bCs w:val="false"/>
                <w:i w:val="false"/>
                <w:iCs w:val="false"/>
                <w:sz w:val="19"/>
                <w:szCs w:val="19"/>
              </w:rPr>
              <w:t xml:space="preserve">§6.1–6.5 (7 écrans, dont 2 nouveaux en V1.1)</w:t>
            </w:r>
          </w:p>
        </w:tc>
      </w:tr>
      <w:tr>
        <w:tc>
          <w:tcPr>
            <w:tcW w:type="dxa" w:w="260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Dashboard</w:t>
            </w:r>
          </w:p>
        </w:tc>
        <w:tc>
          <w:tcPr>
            <w:tcW w:type="dxa" w:w="516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Tableau de bord</w:t>
            </w:r>
          </w:p>
        </w:tc>
        <w:tc>
          <w:tcPr>
            <w:tcW w:type="dxa" w:w="160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§6.6</w:t>
            </w:r>
          </w:p>
        </w:tc>
      </w:tr>
      <w:tr>
        <w:tc>
          <w:tcPr>
            <w:tcW w:type="dxa" w:w="2600"/>
            <w:tcMar>
              <w:top w:type="dxa" w:w="80"/>
              <w:left w:type="dxa" w:w="100"/>
              <w:bottom w:type="dxa" w:w="80"/>
              <w:right w:type="dxa" w:w="100"/>
            </w:tcMar>
            <w:vAlign w:val="center"/>
          </w:tcPr>
          <w:p>
            <w:pPr>
              <w:jc w:val="left"/>
            </w:pPr>
            <w:r>
              <w:rPr>
                <w:b w:val="false"/>
                <w:bCs w:val="false"/>
                <w:i w:val="false"/>
                <w:iCs w:val="false"/>
                <w:sz w:val="19"/>
                <w:szCs w:val="19"/>
              </w:rPr>
              <w:t xml:space="preserve">Utilisateurs</w:t>
            </w:r>
          </w:p>
        </w:tc>
        <w:tc>
          <w:tcPr>
            <w:tcW w:type="dxa" w:w="5160"/>
            <w:tcMar>
              <w:top w:type="dxa" w:w="80"/>
              <w:left w:type="dxa" w:w="100"/>
              <w:bottom w:type="dxa" w:w="80"/>
              <w:right w:type="dxa" w:w="100"/>
            </w:tcMar>
            <w:vAlign w:val="center"/>
          </w:tcPr>
          <w:p>
            <w:pPr>
              <w:jc w:val="left"/>
            </w:pPr>
            <w:r>
              <w:rPr>
                <w:b w:val="false"/>
                <w:bCs w:val="false"/>
                <w:i w:val="false"/>
                <w:iCs w:val="false"/>
                <w:sz w:val="19"/>
                <w:szCs w:val="19"/>
              </w:rPr>
              <w:t xml:space="preserve">Liste, Fiche utilisateur</w:t>
            </w:r>
          </w:p>
        </w:tc>
        <w:tc>
          <w:tcPr>
            <w:tcW w:type="dxa" w:w="1600"/>
            <w:tcMar>
              <w:top w:type="dxa" w:w="80"/>
              <w:left w:type="dxa" w:w="100"/>
              <w:bottom w:type="dxa" w:w="80"/>
              <w:right w:type="dxa" w:w="100"/>
            </w:tcMar>
            <w:vAlign w:val="center"/>
          </w:tcPr>
          <w:p>
            <w:pPr>
              <w:jc w:val="left"/>
            </w:pPr>
            <w:r>
              <w:rPr>
                <w:b w:val="false"/>
                <w:bCs w:val="false"/>
                <w:i w:val="false"/>
                <w:iCs w:val="false"/>
                <w:sz w:val="19"/>
                <w:szCs w:val="19"/>
              </w:rPr>
              <w:t xml:space="preserve">§6.7–6.8</w:t>
            </w:r>
          </w:p>
        </w:tc>
      </w:tr>
      <w:tr>
        <w:tc>
          <w:tcPr>
            <w:tcW w:type="dxa" w:w="260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Artistes</w:t>
            </w:r>
          </w:p>
        </w:tc>
        <w:tc>
          <w:tcPr>
            <w:tcW w:type="dxa" w:w="516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Liste, Création de compte, Fiche artiste</w:t>
            </w:r>
          </w:p>
        </w:tc>
        <w:tc>
          <w:tcPr>
            <w:tcW w:type="dxa" w:w="160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§6.9–6.11</w:t>
            </w:r>
          </w:p>
        </w:tc>
      </w:tr>
      <w:tr>
        <w:tc>
          <w:tcPr>
            <w:tcW w:type="dxa" w:w="2600"/>
            <w:tcMar>
              <w:top w:type="dxa" w:w="80"/>
              <w:left w:type="dxa" w:w="100"/>
              <w:bottom w:type="dxa" w:w="80"/>
              <w:right w:type="dxa" w:w="100"/>
            </w:tcMar>
            <w:vAlign w:val="center"/>
          </w:tcPr>
          <w:p>
            <w:pPr>
              <w:jc w:val="left"/>
            </w:pPr>
            <w:r>
              <w:rPr>
                <w:b w:val="false"/>
                <w:bCs w:val="false"/>
                <w:i w:val="false"/>
                <w:iCs w:val="false"/>
                <w:sz w:val="19"/>
                <w:szCs w:val="19"/>
              </w:rPr>
              <w:t xml:space="preserve">Contenus</w:t>
            </w:r>
          </w:p>
        </w:tc>
        <w:tc>
          <w:tcPr>
            <w:tcW w:type="dxa" w:w="5160"/>
            <w:tcMar>
              <w:top w:type="dxa" w:w="80"/>
              <w:left w:type="dxa" w:w="100"/>
              <w:bottom w:type="dxa" w:w="80"/>
              <w:right w:type="dxa" w:w="100"/>
            </w:tcMar>
            <w:vAlign w:val="center"/>
          </w:tcPr>
          <w:p>
            <w:pPr>
              <w:jc w:val="left"/>
            </w:pPr>
            <w:r>
              <w:rPr>
                <w:b w:val="false"/>
                <w:bCs w:val="false"/>
                <w:i w:val="false"/>
                <w:iCs w:val="false"/>
                <w:sz w:val="19"/>
                <w:szCs w:val="19"/>
              </w:rPr>
              <w:t xml:space="preserve">Liste, Création/édition</w:t>
            </w:r>
          </w:p>
        </w:tc>
        <w:tc>
          <w:tcPr>
            <w:tcW w:type="dxa" w:w="1600"/>
            <w:tcMar>
              <w:top w:type="dxa" w:w="80"/>
              <w:left w:type="dxa" w:w="100"/>
              <w:bottom w:type="dxa" w:w="80"/>
              <w:right w:type="dxa" w:w="100"/>
            </w:tcMar>
            <w:vAlign w:val="center"/>
          </w:tcPr>
          <w:p>
            <w:pPr>
              <w:jc w:val="left"/>
            </w:pPr>
            <w:r>
              <w:rPr>
                <w:b w:val="false"/>
                <w:bCs w:val="false"/>
                <w:i w:val="false"/>
                <w:iCs w:val="false"/>
                <w:sz w:val="19"/>
                <w:szCs w:val="19"/>
              </w:rPr>
              <w:t xml:space="preserve">§6.12–6.13</w:t>
            </w:r>
          </w:p>
        </w:tc>
      </w:tr>
      <w:tr>
        <w:tc>
          <w:tcPr>
            <w:tcW w:type="dxa" w:w="260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Commandes</w:t>
            </w:r>
          </w:p>
        </w:tc>
        <w:tc>
          <w:tcPr>
            <w:tcW w:type="dxa" w:w="516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Liste, Détail</w:t>
            </w:r>
          </w:p>
        </w:tc>
        <w:tc>
          <w:tcPr>
            <w:tcW w:type="dxa" w:w="160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§6.14–6.15</w:t>
            </w:r>
          </w:p>
        </w:tc>
      </w:tr>
      <w:tr>
        <w:tc>
          <w:tcPr>
            <w:tcW w:type="dxa" w:w="2600"/>
            <w:tcMar>
              <w:top w:type="dxa" w:w="80"/>
              <w:left w:type="dxa" w:w="100"/>
              <w:bottom w:type="dxa" w:w="80"/>
              <w:right w:type="dxa" w:w="100"/>
            </w:tcMar>
            <w:vAlign w:val="center"/>
          </w:tcPr>
          <w:p>
            <w:pPr>
              <w:jc w:val="left"/>
            </w:pPr>
            <w:r>
              <w:rPr>
                <w:b w:val="false"/>
                <w:bCs w:val="false"/>
                <w:i w:val="false"/>
                <w:iCs w:val="false"/>
                <w:sz w:val="19"/>
                <w:szCs w:val="19"/>
              </w:rPr>
              <w:t xml:space="preserve">Paiements &amp; réconciliation</w:t>
            </w:r>
          </w:p>
        </w:tc>
        <w:tc>
          <w:tcPr>
            <w:tcW w:type="dxa" w:w="5160"/>
            <w:tcMar>
              <w:top w:type="dxa" w:w="80"/>
              <w:left w:type="dxa" w:w="100"/>
              <w:bottom w:type="dxa" w:w="80"/>
              <w:right w:type="dxa" w:w="100"/>
            </w:tcMar>
            <w:vAlign w:val="center"/>
          </w:tcPr>
          <w:p>
            <w:pPr>
              <w:jc w:val="left"/>
            </w:pPr>
            <w:r>
              <w:rPr>
                <w:b w:val="false"/>
                <w:bCs w:val="false"/>
                <w:i w:val="false"/>
                <w:iCs w:val="false"/>
                <w:sz w:val="19"/>
                <w:szCs w:val="19"/>
              </w:rPr>
              <w:t xml:space="preserve">Liste des transactions, Détail/réconciliation</w:t>
            </w:r>
          </w:p>
        </w:tc>
        <w:tc>
          <w:tcPr>
            <w:tcW w:type="dxa" w:w="1600"/>
            <w:tcMar>
              <w:top w:type="dxa" w:w="80"/>
              <w:left w:type="dxa" w:w="100"/>
              <w:bottom w:type="dxa" w:w="80"/>
              <w:right w:type="dxa" w:w="100"/>
            </w:tcMar>
            <w:vAlign w:val="center"/>
          </w:tcPr>
          <w:p>
            <w:pPr>
              <w:jc w:val="left"/>
            </w:pPr>
            <w:r>
              <w:rPr>
                <w:b w:val="false"/>
                <w:bCs w:val="false"/>
                <w:i w:val="false"/>
                <w:iCs w:val="false"/>
                <w:sz w:val="19"/>
                <w:szCs w:val="19"/>
              </w:rPr>
              <w:t xml:space="preserve">§6.16–6.17</w:t>
            </w:r>
          </w:p>
        </w:tc>
      </w:tr>
      <w:tr>
        <w:tc>
          <w:tcPr>
            <w:tcW w:type="dxa" w:w="260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Finance artistes</w:t>
            </w:r>
          </w:p>
        </w:tc>
        <w:tc>
          <w:tcPr>
            <w:tcW w:type="dxa" w:w="516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Soldes &amp; commissions, Retraits</w:t>
            </w:r>
          </w:p>
        </w:tc>
        <w:tc>
          <w:tcPr>
            <w:tcW w:type="dxa" w:w="160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§6.18–6.19</w:t>
            </w:r>
          </w:p>
        </w:tc>
      </w:tr>
      <w:tr>
        <w:tc>
          <w:tcPr>
            <w:tcW w:type="dxa" w:w="2600"/>
            <w:tcMar>
              <w:top w:type="dxa" w:w="80"/>
              <w:left w:type="dxa" w:w="100"/>
              <w:bottom w:type="dxa" w:w="80"/>
              <w:right w:type="dxa" w:w="100"/>
            </w:tcMar>
            <w:vAlign w:val="center"/>
          </w:tcPr>
          <w:p>
            <w:pPr>
              <w:jc w:val="left"/>
            </w:pPr>
            <w:r>
              <w:rPr>
                <w:b w:val="false"/>
                <w:bCs w:val="false"/>
                <w:i w:val="false"/>
                <w:iCs w:val="false"/>
                <w:sz w:val="19"/>
                <w:szCs w:val="19"/>
              </w:rPr>
              <w:t xml:space="preserve">Fidélité</w:t>
            </w:r>
          </w:p>
        </w:tc>
        <w:tc>
          <w:tcPr>
            <w:tcW w:type="dxa" w:w="5160"/>
            <w:tcMar>
              <w:top w:type="dxa" w:w="80"/>
              <w:left w:type="dxa" w:w="100"/>
              <w:bottom w:type="dxa" w:w="80"/>
              <w:right w:type="dxa" w:w="100"/>
            </w:tcMar>
            <w:vAlign w:val="center"/>
          </w:tcPr>
          <w:p>
            <w:pPr>
              <w:jc w:val="left"/>
            </w:pPr>
            <w:r>
              <w:rPr>
                <w:b w:val="false"/>
                <w:bCs w:val="false"/>
                <w:i w:val="false"/>
                <w:iCs w:val="false"/>
                <w:sz w:val="19"/>
                <w:szCs w:val="19"/>
              </w:rPr>
              <w:t xml:space="preserve">Classement, Configuration des seuils</w:t>
            </w:r>
          </w:p>
        </w:tc>
        <w:tc>
          <w:tcPr>
            <w:tcW w:type="dxa" w:w="1600"/>
            <w:tcMar>
              <w:top w:type="dxa" w:w="80"/>
              <w:left w:type="dxa" w:w="100"/>
              <w:bottom w:type="dxa" w:w="80"/>
              <w:right w:type="dxa" w:w="100"/>
            </w:tcMar>
            <w:vAlign w:val="center"/>
          </w:tcPr>
          <w:p>
            <w:pPr>
              <w:jc w:val="left"/>
            </w:pPr>
            <w:r>
              <w:rPr>
                <w:b w:val="false"/>
                <w:bCs w:val="false"/>
                <w:i w:val="false"/>
                <w:iCs w:val="false"/>
                <w:sz w:val="19"/>
                <w:szCs w:val="19"/>
              </w:rPr>
              <w:t xml:space="preserve">§6.20–6.21</w:t>
            </w:r>
          </w:p>
        </w:tc>
      </w:tr>
      <w:tr>
        <w:tc>
          <w:tcPr>
            <w:tcW w:type="dxa" w:w="260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Sécurité</w:t>
            </w:r>
          </w:p>
        </w:tc>
        <w:tc>
          <w:tcPr>
            <w:tcW w:type="dxa" w:w="516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Centre de sécurité (à onglets : logs, appareils, OTP, comptes bloqués)</w:t>
            </w:r>
          </w:p>
        </w:tc>
        <w:tc>
          <w:tcPr>
            <w:tcW w:type="dxa" w:w="160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§6.22</w:t>
            </w:r>
          </w:p>
        </w:tc>
      </w:tr>
      <w:tr>
        <w:tc>
          <w:tcPr>
            <w:tcW w:type="dxa" w:w="2600"/>
            <w:tcMar>
              <w:top w:type="dxa" w:w="80"/>
              <w:left w:type="dxa" w:w="100"/>
              <w:bottom w:type="dxa" w:w="80"/>
              <w:right w:type="dxa" w:w="100"/>
            </w:tcMar>
            <w:vAlign w:val="center"/>
          </w:tcPr>
          <w:p>
            <w:pPr>
              <w:jc w:val="left"/>
            </w:pPr>
            <w:r>
              <w:rPr>
                <w:b w:val="false"/>
                <w:bCs w:val="false"/>
                <w:i w:val="false"/>
                <w:iCs w:val="false"/>
                <w:sz w:val="19"/>
                <w:szCs w:val="19"/>
              </w:rPr>
              <w:t xml:space="preserve">Notifications</w:t>
            </w:r>
          </w:p>
        </w:tc>
        <w:tc>
          <w:tcPr>
            <w:tcW w:type="dxa" w:w="5160"/>
            <w:tcMar>
              <w:top w:type="dxa" w:w="80"/>
              <w:left w:type="dxa" w:w="100"/>
              <w:bottom w:type="dxa" w:w="80"/>
              <w:right w:type="dxa" w:w="100"/>
            </w:tcMar>
            <w:vAlign w:val="center"/>
          </w:tcPr>
          <w:p>
            <w:pPr>
              <w:jc w:val="left"/>
            </w:pPr>
            <w:r>
              <w:rPr>
                <w:b w:val="false"/>
                <w:bCs w:val="false"/>
                <w:i w:val="false"/>
                <w:iCs w:val="false"/>
                <w:sz w:val="19"/>
                <w:szCs w:val="19"/>
              </w:rPr>
              <w:t xml:space="preserve">Historique &amp; envoi, Création de modèle</w:t>
            </w:r>
          </w:p>
        </w:tc>
        <w:tc>
          <w:tcPr>
            <w:tcW w:type="dxa" w:w="1600"/>
            <w:tcMar>
              <w:top w:type="dxa" w:w="80"/>
              <w:left w:type="dxa" w:w="100"/>
              <w:bottom w:type="dxa" w:w="80"/>
              <w:right w:type="dxa" w:w="100"/>
            </w:tcMar>
            <w:vAlign w:val="center"/>
          </w:tcPr>
          <w:p>
            <w:pPr>
              <w:jc w:val="left"/>
            </w:pPr>
            <w:r>
              <w:rPr>
                <w:b w:val="false"/>
                <w:bCs w:val="false"/>
                <w:i w:val="false"/>
                <w:iCs w:val="false"/>
                <w:sz w:val="19"/>
                <w:szCs w:val="19"/>
              </w:rPr>
              <w:t xml:space="preserve">§6.23–6.24</w:t>
            </w:r>
          </w:p>
        </w:tc>
      </w:tr>
      <w:tr>
        <w:tc>
          <w:tcPr>
            <w:tcW w:type="dxa" w:w="260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Catalogue &amp; configuration</w:t>
            </w:r>
          </w:p>
        </w:tc>
        <w:tc>
          <w:tcPr>
            <w:tcW w:type="dxa" w:w="516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Catalogue de référence, Configuration</w:t>
            </w:r>
          </w:p>
        </w:tc>
        <w:tc>
          <w:tcPr>
            <w:tcW w:type="dxa" w:w="160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§6.25–6.26</w:t>
            </w:r>
          </w:p>
        </w:tc>
      </w:tr>
      <w:tr>
        <w:tc>
          <w:tcPr>
            <w:tcW w:type="dxa" w:w="2600"/>
            <w:tcMar>
              <w:top w:type="dxa" w:w="80"/>
              <w:left w:type="dxa" w:w="100"/>
              <w:bottom w:type="dxa" w:w="80"/>
              <w:right w:type="dxa" w:w="100"/>
            </w:tcMar>
            <w:vAlign w:val="center"/>
          </w:tcPr>
          <w:p>
            <w:pPr>
              <w:jc w:val="left"/>
            </w:pPr>
            <w:r>
              <w:rPr>
                <w:b w:val="false"/>
                <w:bCs w:val="false"/>
                <w:i w:val="false"/>
                <w:iCs w:val="false"/>
                <w:sz w:val="19"/>
                <w:szCs w:val="19"/>
              </w:rPr>
              <w:t xml:space="preserve">Audit</w:t>
            </w:r>
          </w:p>
        </w:tc>
        <w:tc>
          <w:tcPr>
            <w:tcW w:type="dxa" w:w="5160"/>
            <w:tcMar>
              <w:top w:type="dxa" w:w="80"/>
              <w:left w:type="dxa" w:w="100"/>
              <w:bottom w:type="dxa" w:w="80"/>
              <w:right w:type="dxa" w:w="100"/>
            </w:tcMar>
            <w:vAlign w:val="center"/>
          </w:tcPr>
          <w:p>
            <w:pPr>
              <w:jc w:val="left"/>
            </w:pPr>
            <w:r>
              <w:rPr>
                <w:b w:val="false"/>
                <w:bCs w:val="false"/>
                <w:i w:val="false"/>
                <w:iCs w:val="false"/>
                <w:sz w:val="19"/>
                <w:szCs w:val="19"/>
              </w:rPr>
              <w:t xml:space="preserve">Journal d'audit</w:t>
            </w:r>
          </w:p>
        </w:tc>
        <w:tc>
          <w:tcPr>
            <w:tcW w:type="dxa" w:w="1600"/>
            <w:tcMar>
              <w:top w:type="dxa" w:w="80"/>
              <w:left w:type="dxa" w:w="100"/>
              <w:bottom w:type="dxa" w:w="80"/>
              <w:right w:type="dxa" w:w="100"/>
            </w:tcMar>
            <w:vAlign w:val="center"/>
          </w:tcPr>
          <w:p>
            <w:pPr>
              <w:jc w:val="left"/>
            </w:pPr>
            <w:r>
              <w:rPr>
                <w:b w:val="false"/>
                <w:bCs w:val="false"/>
                <w:i w:val="false"/>
                <w:iCs w:val="false"/>
                <w:sz w:val="19"/>
                <w:szCs w:val="19"/>
              </w:rPr>
              <w:t xml:space="preserve">§6.27</w:t>
            </w:r>
          </w:p>
        </w:tc>
      </w:tr>
    </w:tbl>
    <w:p>
      <w:r>
        <w:br w:type="page"/>
      </w:r>
    </w:p>
    <w:p>
      <w:pPr>
        <w:pStyle w:val="Heading1"/>
        <w:pBdr>
          <w:bottom w:val="single" w:color="C9A15B" w:sz="12" w:space="4"/>
        </w:pBdr>
        <w:spacing w:after="240" w:before="480"/>
      </w:pPr>
      <w:r>
        <w:rPr>
          <w:b/>
          <w:bCs/>
          <w:color w:val="16161A"/>
        </w:rPr>
        <w:t xml:space="preserve">6. Spécification détaillée de chaque écran</w:t>
      </w:r>
    </w:p>
    <w:p>
      <w:pPr>
        <w:spacing w:after="160"/>
      </w:pPr>
      <w:r>
        <w:t xml:space="preserve">Chaque écran suit la structure fixe demandée (objectif, rôles, route, endpoints, hiérarchie, composants, KPI, tableaux, filtres, actions, formulaires, validation, confirmation, 2FA, audit, états, responsive, accessibilité, performance, critères d'acceptation).</w:t>
      </w:r>
    </w:p>
    <w:p>
      <w:pPr>
        <w:pStyle w:val="Heading2"/>
        <w:spacing w:after="180" w:before="360"/>
      </w:pPr>
      <w:r>
        <w:rPr>
          <w:b/>
          <w:bCs/>
          <w:color w:val="16161A"/>
        </w:rPr>
        <w:t xml:space="preserve">6.A — Authentification admin</w:t>
      </w:r>
    </w:p>
    <w:p>
      <w:pPr>
        <w:pStyle w:val="Heading3"/>
        <w:pBdr>
          <w:top w:val="single" w:color="C9A15B" w:sz="6" w:space="6"/>
        </w:pBdr>
        <w:spacing w:after="120" w:before="400"/>
      </w:pPr>
      <w:r>
        <w:rPr>
          <w:b/>
          <w:bCs/>
          <w:color w:val="8A6A2F"/>
        </w:rPr>
        <w:t xml:space="preserve">6.1  Connexion admin</w:t>
      </w:r>
    </w:p>
    <w:p>
      <w:pPr>
        <w:spacing w:after="80"/>
      </w:pPr>
      <w:r>
        <w:rPr>
          <w:b/>
          <w:bCs/>
        </w:rPr>
        <w:t xml:space="preserve">Objectif opérationnel — </w:t>
      </w:r>
      <w:r>
        <w:t xml:space="preserve">Authentifier un administrateur par e-mail + mot de passe, première étape obligatoire avant TOTP.</w:t>
      </w:r>
    </w:p>
    <w:p>
      <w:pPr>
        <w:spacing w:after="80"/>
      </w:pPr>
      <w:r>
        <w:rPr>
          <w:b/>
          <w:bCs/>
        </w:rPr>
        <w:t xml:space="preserve">Rôles autorisés — </w:t>
      </w:r>
      <w:r>
        <w:t xml:space="preserve">Public (non authentifié) — accessible à tous les rôles admin.</w:t>
      </w:r>
    </w:p>
    <w:p>
      <w:pPr>
        <w:spacing w:after="80"/>
      </w:pPr>
      <w:r>
        <w:rPr>
          <w:b/>
          <w:bCs/>
        </w:rPr>
        <w:t xml:space="preserve">Route Next.js — </w:t>
      </w:r>
      <w:r>
        <w:t xml:space="preserve">/login</w:t>
      </w:r>
    </w:p>
    <w:p>
      <w:pPr>
        <w:spacing w:after="80"/>
      </w:pPr>
      <w:r>
        <w:rPr>
          <w:b/>
          <w:bCs/>
        </w:rPr>
        <w:t xml:space="preserve">Endpoint(s) API — </w:t>
      </w:r>
      <w:r>
        <w:t xml:space="preserve">POST /api/v1/admin/auth/login</w:t>
      </w:r>
    </w:p>
    <w:p>
      <w:pPr>
        <w:pStyle w:val="Heading4"/>
        <w:spacing w:after="100" w:before="200"/>
      </w:pPr>
      <w:r>
        <w:rPr>
          <w:b/>
          <w:bCs/>
          <w:color w:val="444444"/>
        </w:rPr>
        <w:t xml:space="preserve">Hiérarchie visuelle</w:t>
      </w:r>
    </w:p>
    <w:p>
      <w:pPr>
        <w:pStyle w:val="ListParagraph"/>
        <w:numPr>
          <w:ilvl w:val="0"/>
          <w:numId w:val="1"/>
        </w:numPr>
        <w:spacing w:after="30"/>
      </w:pPr>
      <w:r>
        <w:rPr>
          <w:rFonts w:ascii="Consolas" w:cs="Consolas" w:eastAsia="Consolas" w:hAnsi="Consolas"/>
          <w:sz w:val="18"/>
          <w:szCs w:val="18"/>
        </w:rPr>
        <w:t xml:space="preserve">AuthLayout (AdminLTE, plein écran, sans sidebar)</w:t>
      </w:r>
    </w:p>
    <w:p>
      <w:pPr>
        <w:pStyle w:val="ListParagraph"/>
        <w:numPr>
          <w:ilvl w:val="1"/>
          <w:numId w:val="1"/>
        </w:numPr>
        <w:spacing w:after="30"/>
      </w:pPr>
      <w:r>
        <w:rPr>
          <w:rFonts w:ascii="Consolas" w:cs="Consolas" w:eastAsia="Consolas" w:hAnsi="Consolas"/>
          <w:sz w:val="18"/>
          <w:szCs w:val="18"/>
        </w:rPr>
        <w:t xml:space="preserve">Card centrée (max 420px)</w:t>
      </w:r>
    </w:p>
    <w:p>
      <w:pPr>
        <w:pStyle w:val="ListParagraph"/>
        <w:numPr>
          <w:ilvl w:val="2"/>
          <w:numId w:val="1"/>
        </w:numPr>
        <w:spacing w:after="30"/>
      </w:pPr>
      <w:r>
        <w:rPr>
          <w:rFonts w:ascii="Consolas" w:cs="Consolas" w:eastAsia="Consolas" w:hAnsi="Consolas"/>
          <w:sz w:val="18"/>
          <w:szCs w:val="18"/>
        </w:rPr>
        <w:t xml:space="preserve">Logo KORA+ (remplace le logo AdminLTE)</w:t>
      </w:r>
    </w:p>
    <w:p>
      <w:pPr>
        <w:pStyle w:val="ListParagraph"/>
        <w:numPr>
          <w:ilvl w:val="2"/>
          <w:numId w:val="1"/>
        </w:numPr>
        <w:spacing w:after="30"/>
      </w:pPr>
      <w:r>
        <w:rPr>
          <w:rFonts w:ascii="Consolas" w:cs="Consolas" w:eastAsia="Consolas" w:hAnsi="Consolas"/>
          <w:sz w:val="18"/>
          <w:szCs w:val="18"/>
        </w:rPr>
        <w:t xml:space="preserve">Input e-mail</w:t>
      </w:r>
    </w:p>
    <w:p>
      <w:pPr>
        <w:pStyle w:val="ListParagraph"/>
        <w:numPr>
          <w:ilvl w:val="2"/>
          <w:numId w:val="1"/>
        </w:numPr>
        <w:spacing w:after="30"/>
      </w:pPr>
      <w:r>
        <w:rPr>
          <w:rFonts w:ascii="Consolas" w:cs="Consolas" w:eastAsia="Consolas" w:hAnsi="Consolas"/>
          <w:sz w:val="18"/>
          <w:szCs w:val="18"/>
        </w:rPr>
        <w:t xml:space="preserve">Input mot de passe (Input, type password)</w:t>
      </w:r>
    </w:p>
    <w:p>
      <w:pPr>
        <w:pStyle w:val="ListParagraph"/>
        <w:numPr>
          <w:ilvl w:val="2"/>
          <w:numId w:val="1"/>
        </w:numPr>
        <w:spacing w:after="30"/>
      </w:pPr>
      <w:r>
        <w:rPr>
          <w:rFonts w:ascii="Consolas" w:cs="Consolas" w:eastAsia="Consolas" w:hAnsi="Consolas"/>
          <w:sz w:val="18"/>
          <w:szCs w:val="18"/>
        </w:rPr>
        <w:t xml:space="preserve">Button primary « Se connecter »</w:t>
      </w:r>
    </w:p>
    <w:p>
      <w:pPr>
        <w:pStyle w:val="ListParagraph"/>
        <w:numPr>
          <w:ilvl w:val="2"/>
          <w:numId w:val="1"/>
        </w:numPr>
        <w:spacing w:after="30"/>
      </w:pPr>
      <w:r>
        <w:rPr>
          <w:rFonts w:ascii="Consolas" w:cs="Consolas" w:eastAsia="Consolas" w:hAnsi="Consolas"/>
          <w:sz w:val="18"/>
          <w:szCs w:val="18"/>
        </w:rPr>
        <w:t xml:space="preserve">Lien « Mot de passe oublié »</w:t>
      </w:r>
    </w:p>
    <w:p>
      <w:pPr>
        <w:spacing w:after="80"/>
      </w:pPr>
      <w:r>
        <w:rPr>
          <w:b/>
          <w:bCs/>
        </w:rPr>
        <w:t xml:space="preserve">Composants AdminLTE utilisés — </w:t>
      </w:r>
      <w:r>
        <w:t xml:space="preserve">AuthLayout, Card, Input, Button</w:t>
      </w:r>
    </w:p>
    <w:p>
      <w:pPr>
        <w:pStyle w:val="Heading4"/>
        <w:spacing w:after="100" w:before="200"/>
      </w:pPr>
      <w:r>
        <w:rPr>
          <w:b/>
          <w:bCs/>
          <w:color w:val="444444"/>
        </w:rPr>
        <w:t xml:space="preserve">Actions unitaires</w:t>
      </w:r>
    </w:p>
    <w:p>
      <w:pPr>
        <w:pStyle w:val="ListParagraph"/>
        <w:numPr>
          <w:ilvl w:val="0"/>
          <w:numId w:val="1"/>
        </w:numPr>
        <w:spacing w:after="60"/>
      </w:pPr>
      <w:r>
        <w:t xml:space="preserve">Soumettre les identifiants</w:t>
      </w:r>
    </w:p>
    <w:p>
      <w:pPr>
        <w:pStyle w:val="Heading4"/>
        <w:spacing w:after="100" w:before="200"/>
      </w:pPr>
      <w:r>
        <w:rPr>
          <w:b/>
          <w:bCs/>
          <w:color w:val="444444"/>
        </w:rPr>
        <w:t xml:space="preserve">Formulaires</w:t>
      </w:r>
    </w:p>
    <w:tbl>
      <w:tblPr>
        <w:tblW w:type="dxa" w:w="9360"/>
        <w:tblBorders>
          <w:top w:val="single" w:color="C9A15B" w:sz="4"/>
          <w:left w:val="single" w:color="D9D3C4" w:sz="2"/>
          <w:bottom w:val="single" w:color="C9A15B" w:sz="4"/>
          <w:right w:val="single" w:color="D9D3C4" w:sz="2"/>
          <w:insideH w:val="single" w:color="D9D3C4" w:sz="2"/>
          <w:insideV w:val="single" w:color="D9D3C4" w:sz="2"/>
        </w:tblBorders>
      </w:tblPr>
      <w:tblGrid>
        <w:gridCol w:w="2400"/>
        <w:gridCol w:w="1800"/>
        <w:gridCol w:w="5160"/>
      </w:tblGrid>
      <w:tr>
        <w:trPr>
          <w:tblHeader/>
        </w:trPr>
        <w:tc>
          <w:tcPr>
            <w:tcW w:type="dxa" w:w="2400"/>
            <w:shd w:fill="2A2A20" w:val="clear"/>
            <w:tcMar>
              <w:top w:type="dxa" w:w="80"/>
              <w:left w:type="dxa" w:w="100"/>
              <w:bottom w:type="dxa" w:w="80"/>
              <w:right w:type="dxa" w:w="100"/>
            </w:tcMar>
            <w:vAlign w:val="center"/>
          </w:tcPr>
          <w:p>
            <w:pPr>
              <w:jc w:val="left"/>
            </w:pPr>
            <w:r>
              <w:rPr>
                <w:b/>
                <w:bCs/>
                <w:i w:val="false"/>
                <w:iCs w:val="false"/>
                <w:color w:val="F5F1E8"/>
                <w:sz w:val="19"/>
                <w:szCs w:val="19"/>
              </w:rPr>
              <w:t xml:space="preserve">Champ</w:t>
            </w:r>
          </w:p>
        </w:tc>
        <w:tc>
          <w:tcPr>
            <w:tcW w:type="dxa" w:w="1800"/>
            <w:shd w:fill="2A2A20" w:val="clear"/>
            <w:tcMar>
              <w:top w:type="dxa" w:w="80"/>
              <w:left w:type="dxa" w:w="100"/>
              <w:bottom w:type="dxa" w:w="80"/>
              <w:right w:type="dxa" w:w="100"/>
            </w:tcMar>
            <w:vAlign w:val="center"/>
          </w:tcPr>
          <w:p>
            <w:pPr>
              <w:jc w:val="left"/>
            </w:pPr>
            <w:r>
              <w:rPr>
                <w:b/>
                <w:bCs/>
                <w:i w:val="false"/>
                <w:iCs w:val="false"/>
                <w:color w:val="F5F1E8"/>
                <w:sz w:val="19"/>
                <w:szCs w:val="19"/>
              </w:rPr>
              <w:t xml:space="preserve">Type</w:t>
            </w:r>
          </w:p>
        </w:tc>
        <w:tc>
          <w:tcPr>
            <w:tcW w:type="dxa" w:w="5160"/>
            <w:shd w:fill="2A2A20" w:val="clear"/>
            <w:tcMar>
              <w:top w:type="dxa" w:w="80"/>
              <w:left w:type="dxa" w:w="100"/>
              <w:bottom w:type="dxa" w:w="80"/>
              <w:right w:type="dxa" w:w="100"/>
            </w:tcMar>
            <w:vAlign w:val="center"/>
          </w:tcPr>
          <w:p>
            <w:pPr>
              <w:jc w:val="left"/>
            </w:pPr>
            <w:r>
              <w:rPr>
                <w:b/>
                <w:bCs/>
                <w:i w:val="false"/>
                <w:iCs w:val="false"/>
                <w:color w:val="F5F1E8"/>
                <w:sz w:val="19"/>
                <w:szCs w:val="19"/>
              </w:rPr>
              <w:t xml:space="preserve">Validation</w:t>
            </w:r>
          </w:p>
        </w:tc>
      </w:tr>
      <w:tr>
        <w:tc>
          <w:tcPr>
            <w:tcW w:type="dxa" w:w="2400"/>
            <w:tcMar>
              <w:top w:type="dxa" w:w="80"/>
              <w:left w:type="dxa" w:w="100"/>
              <w:bottom w:type="dxa" w:w="80"/>
              <w:right w:type="dxa" w:w="100"/>
            </w:tcMar>
            <w:vAlign w:val="center"/>
          </w:tcPr>
          <w:p>
            <w:pPr>
              <w:jc w:val="left"/>
            </w:pPr>
            <w:r>
              <w:rPr>
                <w:b w:val="false"/>
                <w:bCs w:val="false"/>
                <w:i w:val="false"/>
                <w:iCs w:val="false"/>
                <w:sz w:val="19"/>
                <w:szCs w:val="19"/>
              </w:rPr>
              <w:t xml:space="preserve">E-mail</w:t>
            </w:r>
          </w:p>
        </w:tc>
        <w:tc>
          <w:tcPr>
            <w:tcW w:type="dxa" w:w="1800"/>
            <w:tcMar>
              <w:top w:type="dxa" w:w="80"/>
              <w:left w:type="dxa" w:w="100"/>
              <w:bottom w:type="dxa" w:w="80"/>
              <w:right w:type="dxa" w:w="100"/>
            </w:tcMar>
            <w:vAlign w:val="center"/>
          </w:tcPr>
          <w:p>
            <w:pPr>
              <w:jc w:val="left"/>
            </w:pPr>
            <w:r>
              <w:rPr>
                <w:b w:val="false"/>
                <w:bCs w:val="false"/>
                <w:i w:val="false"/>
                <w:iCs w:val="false"/>
                <w:sz w:val="19"/>
                <w:szCs w:val="19"/>
              </w:rPr>
              <w:t xml:space="preserve">email</w:t>
            </w:r>
          </w:p>
        </w:tc>
        <w:tc>
          <w:tcPr>
            <w:tcW w:type="dxa" w:w="5160"/>
            <w:tcMar>
              <w:top w:type="dxa" w:w="80"/>
              <w:left w:type="dxa" w:w="100"/>
              <w:bottom w:type="dxa" w:w="80"/>
              <w:right w:type="dxa" w:w="100"/>
            </w:tcMar>
            <w:vAlign w:val="center"/>
          </w:tcPr>
          <w:p>
            <w:pPr>
              <w:jc w:val="left"/>
            </w:pPr>
            <w:r>
              <w:rPr>
                <w:b w:val="false"/>
                <w:bCs w:val="false"/>
                <w:i w:val="false"/>
                <w:iCs w:val="false"/>
                <w:sz w:val="19"/>
                <w:szCs w:val="19"/>
              </w:rPr>
              <w:t xml:space="preserve">Format e-mail valide, obligatoire</w:t>
            </w:r>
          </w:p>
        </w:tc>
      </w:tr>
      <w:tr>
        <w:tc>
          <w:tcPr>
            <w:tcW w:type="dxa" w:w="240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Mot de passe</w:t>
            </w:r>
          </w:p>
        </w:tc>
        <w:tc>
          <w:tcPr>
            <w:tcW w:type="dxa" w:w="180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password</w:t>
            </w:r>
          </w:p>
        </w:tc>
        <w:tc>
          <w:tcPr>
            <w:tcW w:type="dxa" w:w="516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Obligatoire, non vide</w:t>
            </w:r>
          </w:p>
        </w:tc>
      </w:tr>
    </w:tbl>
    <w:p>
      <w:pPr>
        <w:spacing w:after="100"/>
      </w:pPr>
    </w:p>
    <w:p>
      <w:pPr>
        <w:spacing w:after="80"/>
      </w:pPr>
      <w:r>
        <w:rPr>
          <w:b/>
          <w:bCs/>
        </w:rPr>
        <w:t xml:space="preserve">Validation — </w:t>
      </w:r>
      <w:r>
        <w:t xml:space="preserve">Validation côté client (format) + côté serveur (identifiants) — le serveur reste la seule source de vérité.</w:t>
      </w:r>
    </w:p>
    <w:p>
      <w:pPr>
        <w:spacing w:after="80"/>
      </w:pPr>
      <w:r>
        <w:rPr>
          <w:b/>
          <w:bCs/>
        </w:rPr>
        <w:t xml:space="preserve">Confirmation — </w:t>
      </w:r>
      <w:r>
        <w:t xml:space="preserve">Aucune — action non destructive.</w:t>
      </w:r>
    </w:p>
    <w:p>
      <w:pPr>
        <w:spacing w:after="80"/>
      </w:pPr>
      <w:r>
        <w:rPr>
          <w:b/>
          <w:bCs/>
        </w:rPr>
        <w:t xml:space="preserve">Actions sensibles nécessitant 2FA — </w:t>
      </w:r>
      <w:r>
        <w:t xml:space="preserve">Non applicable à cet écran (TOTP est l'écran suivant, ou l'enrôlement si première connexion).</w:t>
      </w:r>
    </w:p>
    <w:p>
      <w:pPr>
        <w:spacing w:after="80"/>
      </w:pPr>
      <w:r>
        <w:rPr>
          <w:b/>
          <w:bCs/>
        </w:rPr>
        <w:t xml:space="preserve">Journalisation AuditLog — </w:t>
      </w:r>
      <w:r>
        <w:t xml:space="preserve">Tentative de connexion échouée journalisée en SecurityLog (pas AuditLog, car pas une action administrative métier) — cf. Engineering §9.5.</w:t>
      </w:r>
    </w:p>
    <w:p>
      <w:pPr>
        <w:pStyle w:val="Heading4"/>
        <w:spacing w:after="100" w:before="200"/>
      </w:pPr>
      <w:r>
        <w:rPr>
          <w:b/>
          <w:bCs/>
          <w:color w:val="444444"/>
        </w:rPr>
        <w:t xml:space="preserve">États (loading / skeleton / vide / erreur / succès / accès refusé)</w:t>
      </w:r>
    </w:p>
    <w:tbl>
      <w:tblPr>
        <w:tblW w:type="dxa" w:w="9360"/>
        <w:tblBorders>
          <w:top w:val="single" w:color="C9A15B" w:sz="4"/>
          <w:left w:val="single" w:color="D9D3C4" w:sz="2"/>
          <w:bottom w:val="single" w:color="C9A15B" w:sz="4"/>
          <w:right w:val="single" w:color="D9D3C4" w:sz="2"/>
          <w:insideH w:val="single" w:color="D9D3C4" w:sz="2"/>
          <w:insideV w:val="single" w:color="D9D3C4" w:sz="2"/>
        </w:tblBorders>
      </w:tblPr>
      <w:tblGrid>
        <w:gridCol w:w="2100"/>
        <w:gridCol w:w="7260"/>
      </w:tblGrid>
      <w:tr>
        <w:trPr>
          <w:tblHeader/>
        </w:trPr>
        <w:tc>
          <w:tcPr>
            <w:tcW w:type="dxa" w:w="2100"/>
            <w:shd w:fill="2A2A20" w:val="clear"/>
            <w:tcMar>
              <w:top w:type="dxa" w:w="80"/>
              <w:left w:type="dxa" w:w="100"/>
              <w:bottom w:type="dxa" w:w="80"/>
              <w:right w:type="dxa" w:w="100"/>
            </w:tcMar>
            <w:vAlign w:val="center"/>
          </w:tcPr>
          <w:p>
            <w:pPr>
              <w:jc w:val="left"/>
            </w:pPr>
            <w:r>
              <w:rPr>
                <w:b/>
                <w:bCs/>
                <w:i w:val="false"/>
                <w:iCs w:val="false"/>
                <w:color w:val="F5F1E8"/>
                <w:sz w:val="19"/>
                <w:szCs w:val="19"/>
              </w:rPr>
              <w:t xml:space="preserve">État</w:t>
            </w:r>
          </w:p>
        </w:tc>
        <w:tc>
          <w:tcPr>
            <w:tcW w:type="dxa" w:w="7260"/>
            <w:shd w:fill="2A2A20" w:val="clear"/>
            <w:tcMar>
              <w:top w:type="dxa" w:w="80"/>
              <w:left w:type="dxa" w:w="100"/>
              <w:bottom w:type="dxa" w:w="80"/>
              <w:right w:type="dxa" w:w="100"/>
            </w:tcMar>
            <w:vAlign w:val="center"/>
          </w:tcPr>
          <w:p>
            <w:pPr>
              <w:jc w:val="left"/>
            </w:pPr>
            <w:r>
              <w:rPr>
                <w:b/>
                <w:bCs/>
                <w:i w:val="false"/>
                <w:iCs w:val="false"/>
                <w:color w:val="F5F1E8"/>
                <w:sz w:val="19"/>
                <w:szCs w:val="19"/>
              </w:rPr>
              <w:t xml:space="preserve">Traitement</w:t>
            </w:r>
          </w:p>
        </w:tc>
      </w:tr>
      <w:tr>
        <w:tc>
          <w:tcPr>
            <w:tcW w:type="dxa" w:w="2100"/>
            <w:tcMar>
              <w:top w:type="dxa" w:w="80"/>
              <w:left w:type="dxa" w:w="100"/>
              <w:bottom w:type="dxa" w:w="80"/>
              <w:right w:type="dxa" w:w="100"/>
            </w:tcMar>
            <w:vAlign w:val="center"/>
          </w:tcPr>
          <w:p>
            <w:pPr>
              <w:jc w:val="left"/>
            </w:pPr>
            <w:r>
              <w:rPr>
                <w:b w:val="false"/>
                <w:bCs w:val="false"/>
                <w:i w:val="false"/>
                <w:iCs w:val="false"/>
                <w:sz w:val="19"/>
                <w:szCs w:val="19"/>
              </w:rPr>
              <w:t xml:space="preserve">Loading</w:t>
            </w:r>
          </w:p>
        </w:tc>
        <w:tc>
          <w:tcPr>
            <w:tcW w:type="dxa" w:w="7260"/>
            <w:tcMar>
              <w:top w:type="dxa" w:w="80"/>
              <w:left w:type="dxa" w:w="100"/>
              <w:bottom w:type="dxa" w:w="80"/>
              <w:right w:type="dxa" w:w="100"/>
            </w:tcMar>
            <w:vAlign w:val="center"/>
          </w:tcPr>
          <w:p>
            <w:pPr>
              <w:jc w:val="left"/>
            </w:pPr>
            <w:r>
              <w:rPr>
                <w:b w:val="false"/>
                <w:bCs w:val="false"/>
                <w:i w:val="false"/>
                <w:iCs w:val="false"/>
                <w:sz w:val="19"/>
                <w:szCs w:val="19"/>
              </w:rPr>
              <w:t xml:space="preserve">Bouton avec spinner inline, formulaire désactivé pendant la requête.</w:t>
            </w:r>
          </w:p>
        </w:tc>
      </w:tr>
      <w:tr>
        <w:tc>
          <w:tcPr>
            <w:tcW w:type="dxa" w:w="210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Skeleton</w:t>
            </w:r>
          </w:p>
        </w:tc>
        <w:tc>
          <w:tcPr>
            <w:tcW w:type="dxa" w:w="726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Non applicable (formulaire statique).</w:t>
            </w:r>
          </w:p>
        </w:tc>
      </w:tr>
      <w:tr>
        <w:tc>
          <w:tcPr>
            <w:tcW w:type="dxa" w:w="2100"/>
            <w:tcMar>
              <w:top w:type="dxa" w:w="80"/>
              <w:left w:type="dxa" w:w="100"/>
              <w:bottom w:type="dxa" w:w="80"/>
              <w:right w:type="dxa" w:w="100"/>
            </w:tcMar>
            <w:vAlign w:val="center"/>
          </w:tcPr>
          <w:p>
            <w:pPr>
              <w:jc w:val="left"/>
            </w:pPr>
            <w:r>
              <w:rPr>
                <w:b w:val="false"/>
                <w:bCs w:val="false"/>
                <w:i w:val="false"/>
                <w:iCs w:val="false"/>
                <w:sz w:val="19"/>
                <w:szCs w:val="19"/>
              </w:rPr>
              <w:t xml:space="preserve">Vide</w:t>
            </w:r>
          </w:p>
        </w:tc>
        <w:tc>
          <w:tcPr>
            <w:tcW w:type="dxa" w:w="7260"/>
            <w:tcMar>
              <w:top w:type="dxa" w:w="80"/>
              <w:left w:type="dxa" w:w="100"/>
              <w:bottom w:type="dxa" w:w="80"/>
              <w:right w:type="dxa" w:w="100"/>
            </w:tcMar>
            <w:vAlign w:val="center"/>
          </w:tcPr>
          <w:p>
            <w:pPr>
              <w:jc w:val="left"/>
            </w:pPr>
            <w:r>
              <w:rPr>
                <w:b w:val="false"/>
                <w:bCs w:val="false"/>
                <w:i w:val="false"/>
                <w:iCs w:val="false"/>
                <w:sz w:val="19"/>
                <w:szCs w:val="19"/>
              </w:rPr>
              <w:t xml:space="preserve">Non applicable.</w:t>
            </w:r>
          </w:p>
        </w:tc>
      </w:tr>
      <w:tr>
        <w:tc>
          <w:tcPr>
            <w:tcW w:type="dxa" w:w="210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Erreur</w:t>
            </w:r>
          </w:p>
        </w:tc>
        <w:tc>
          <w:tcPr>
            <w:tcW w:type="dxa" w:w="726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Message inline générique « Identifiants incorrects » — jamais de précision sur lequel des deux champs est fautif (anti-énumération).</w:t>
            </w:r>
          </w:p>
        </w:tc>
      </w:tr>
      <w:tr>
        <w:tc>
          <w:tcPr>
            <w:tcW w:type="dxa" w:w="2100"/>
            <w:tcMar>
              <w:top w:type="dxa" w:w="80"/>
              <w:left w:type="dxa" w:w="100"/>
              <w:bottom w:type="dxa" w:w="80"/>
              <w:right w:type="dxa" w:w="100"/>
            </w:tcMar>
            <w:vAlign w:val="center"/>
          </w:tcPr>
          <w:p>
            <w:pPr>
              <w:jc w:val="left"/>
            </w:pPr>
            <w:r>
              <w:rPr>
                <w:b w:val="false"/>
                <w:bCs w:val="false"/>
                <w:i w:val="false"/>
                <w:iCs w:val="false"/>
                <w:sz w:val="19"/>
                <w:szCs w:val="19"/>
              </w:rPr>
              <w:t xml:space="preserve">Succès</w:t>
            </w:r>
          </w:p>
        </w:tc>
        <w:tc>
          <w:tcPr>
            <w:tcW w:type="dxa" w:w="7260"/>
            <w:tcMar>
              <w:top w:type="dxa" w:w="80"/>
              <w:left w:type="dxa" w:w="100"/>
              <w:bottom w:type="dxa" w:w="80"/>
              <w:right w:type="dxa" w:w="100"/>
            </w:tcMar>
            <w:vAlign w:val="center"/>
          </w:tcPr>
          <w:p>
            <w:pPr>
              <w:jc w:val="left"/>
            </w:pPr>
            <w:r>
              <w:rPr>
                <w:b w:val="false"/>
                <w:bCs w:val="false"/>
                <w:i w:val="false"/>
                <w:iCs w:val="false"/>
                <w:sz w:val="19"/>
                <w:szCs w:val="19"/>
              </w:rPr>
              <w:t xml:space="preserve">Redirection vers /2fa/setup si totpEnabledAt est vide (première connexion) — sinon vers /2fa/verify.</w:t>
            </w:r>
          </w:p>
        </w:tc>
      </w:tr>
      <w:tr>
        <w:tc>
          <w:tcPr>
            <w:tcW w:type="dxa" w:w="210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Accès refusé</w:t>
            </w:r>
          </w:p>
        </w:tc>
        <w:tc>
          <w:tcPr>
            <w:tcW w:type="dxa" w:w="726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Non applicable (écran public).</w:t>
            </w:r>
          </w:p>
        </w:tc>
      </w:tr>
    </w:tbl>
    <w:p>
      <w:pPr>
        <w:spacing w:after="100"/>
      </w:pPr>
    </w:p>
    <w:p>
      <w:pPr>
        <w:spacing w:after="80"/>
      </w:pPr>
      <w:r>
        <w:rPr>
          <w:b/>
          <w:bCs/>
        </w:rPr>
        <w:t xml:space="preserve">Responsive — </w:t>
      </w:r>
      <w:r>
        <w:t xml:space="preserve">Centré sur toute taille d'écran, aucune adaptation tablette/desktop nécessaire (formulaire simple).</w:t>
      </w:r>
    </w:p>
    <w:p>
      <w:pPr>
        <w:spacing w:after="80"/>
      </w:pPr>
      <w:r>
        <w:rPr>
          <w:b/>
          <w:bCs/>
        </w:rPr>
        <w:t xml:space="preserve">Accessibilité — </w:t>
      </w:r>
      <w:r>
        <w:t xml:space="preserve">Labels explicites liés aux champs, focus automatique sur le champ e-mail à l'ouverture, message d'erreur annoncé en live region.</w:t>
      </w:r>
    </w:p>
    <w:p>
      <w:pPr>
        <w:spacing w:after="80"/>
      </w:pPr>
      <w:r>
        <w:rPr>
          <w:b/>
          <w:bCs/>
        </w:rPr>
        <w:t xml:space="preserve">Performance — </w:t>
      </w:r>
      <w:r>
        <w:t xml:space="preserve">Aucun appel réseau avant soumission — pas de préchargement inutile.</w:t>
      </w:r>
    </w:p>
    <w:p>
      <w:pPr>
        <w:pStyle w:val="Heading4"/>
        <w:spacing w:after="100" w:before="200"/>
      </w:pPr>
      <w:r>
        <w:rPr>
          <w:b/>
          <w:bCs/>
          <w:color w:val="444444"/>
        </w:rPr>
        <w:t xml:space="preserve">Critères d'acceptation Codex</w:t>
      </w:r>
    </w:p>
    <w:p>
      <w:pPr>
        <w:pStyle w:val="ListParagraph"/>
        <w:numPr>
          <w:ilvl w:val="0"/>
          <w:numId w:val="1"/>
        </w:numPr>
        <w:spacing w:after="60"/>
      </w:pPr>
      <w:r>
        <w:t xml:space="preserve">Le message d'erreur est strictement identique que l'e-mail existe ou non.</w:t>
      </w:r>
    </w:p>
    <w:p>
      <w:pPr>
        <w:pStyle w:val="ListParagraph"/>
        <w:numPr>
          <w:ilvl w:val="0"/>
          <w:numId w:val="1"/>
        </w:numPr>
        <w:spacing w:after="60"/>
      </w:pPr>
      <w:r>
        <w:t xml:space="preserve">Un compte verrouillé après tentatives répétées affiche un message dédié sans révéler le seuil exact.</w:t>
      </w:r>
    </w:p>
    <w:p>
      <w:pPr>
        <w:pStyle w:val="ListParagraph"/>
        <w:numPr>
          <w:ilvl w:val="0"/>
          <w:numId w:val="1"/>
        </w:numPr>
        <w:spacing w:after="60"/>
      </w:pPr>
      <w:r>
        <w:t xml:space="preserve">Un compte sans TOTP enrôlé (totpEnabledAt null) est systématiquement redirigé vers l'enrôlement, jamais vers le Dashboard.</w:t>
      </w:r>
    </w:p>
    <w:p>
      <w:pPr>
        <w:spacing w:after="200"/>
      </w:pPr>
    </w:p>
    <w:p>
      <w:pPr>
        <w:pStyle w:val="Heading3"/>
        <w:pBdr>
          <w:top w:val="single" w:color="C9A15B" w:sz="6" w:space="6"/>
        </w:pBdr>
        <w:spacing w:after="120" w:before="400"/>
      </w:pPr>
      <w:r>
        <w:rPr>
          <w:b/>
          <w:bCs/>
          <w:color w:val="8A6A2F"/>
        </w:rPr>
        <w:t xml:space="preserve">6.2  Enrôlement TOTP (nouveau — V1.1)</w:t>
      </w:r>
    </w:p>
    <w:p>
      <w:pPr>
        <w:spacing w:after="80"/>
      </w:pPr>
      <w:r>
        <w:rPr>
          <w:b/>
          <w:bCs/>
        </w:rPr>
        <w:t xml:space="preserve">Objectif opérationnel — </w:t>
      </w:r>
      <w:r>
        <w:t xml:space="preserve">Forcer l'enrôlement d'une application d'authentification (Google Authenticator, Microsoft Authenticator, 1Password, Authy ou équivalent) avant tout accès au back-office — obligatoire sans exception, pour tous les rôles (Cahier des charges §16.2).</w:t>
      </w:r>
    </w:p>
    <w:p>
      <w:pPr>
        <w:spacing w:after="80"/>
      </w:pPr>
      <w:r>
        <w:rPr>
          <w:b/>
          <w:bCs/>
        </w:rPr>
        <w:t xml:space="preserve">Rôles autorisés — </w:t>
      </w:r>
      <w:r>
        <w:t xml:space="preserve">Post-login, uniquement si totpEnabledAt est vide (première connexion ou reset admin).</w:t>
      </w:r>
    </w:p>
    <w:p>
      <w:pPr>
        <w:spacing w:after="80"/>
      </w:pPr>
      <w:r>
        <w:rPr>
          <w:b/>
          <w:bCs/>
        </w:rPr>
        <w:t xml:space="preserve">Route Next.js — </w:t>
      </w:r>
      <w:r>
        <w:t xml:space="preserve">/2fa/setup</w:t>
      </w:r>
    </w:p>
    <w:p>
      <w:pPr>
        <w:spacing w:after="80"/>
      </w:pPr>
      <w:r>
        <w:rPr>
          <w:b/>
          <w:bCs/>
        </w:rPr>
        <w:t xml:space="preserve">Endpoint(s) API — </w:t>
      </w:r>
      <w:r>
        <w:t xml:space="preserve">POST /api/v1/admin/auth/2fa/setup, POST /api/v1/admin/auth/2fa/confirm</w:t>
      </w:r>
    </w:p>
    <w:p>
      <w:pPr>
        <w:pStyle w:val="Heading4"/>
        <w:spacing w:after="100" w:before="200"/>
      </w:pPr>
      <w:r>
        <w:rPr>
          <w:b/>
          <w:bCs/>
          <w:color w:val="444444"/>
        </w:rPr>
        <w:t xml:space="preserve">Hiérarchie visuelle</w:t>
      </w:r>
    </w:p>
    <w:p>
      <w:pPr>
        <w:pStyle w:val="ListParagraph"/>
        <w:numPr>
          <w:ilvl w:val="0"/>
          <w:numId w:val="1"/>
        </w:numPr>
        <w:spacing w:after="30"/>
      </w:pPr>
      <w:r>
        <w:rPr>
          <w:rFonts w:ascii="Consolas" w:cs="Consolas" w:eastAsia="Consolas" w:hAnsi="Consolas"/>
          <w:sz w:val="18"/>
          <w:szCs w:val="18"/>
        </w:rPr>
        <w:t xml:space="preserve">AuthLayout</w:t>
      </w:r>
    </w:p>
    <w:p>
      <w:pPr>
        <w:pStyle w:val="ListParagraph"/>
        <w:numPr>
          <w:ilvl w:val="1"/>
          <w:numId w:val="1"/>
        </w:numPr>
        <w:spacing w:after="30"/>
      </w:pPr>
      <w:r>
        <w:rPr>
          <w:rFonts w:ascii="Consolas" w:cs="Consolas" w:eastAsia="Consolas" w:hAnsi="Consolas"/>
          <w:sz w:val="18"/>
          <w:szCs w:val="18"/>
        </w:rPr>
        <w:t xml:space="preserve">Card centrée (plus large que les autres écrans d'auth, 480px)</w:t>
      </w:r>
    </w:p>
    <w:p>
      <w:pPr>
        <w:pStyle w:val="ListParagraph"/>
        <w:numPr>
          <w:ilvl w:val="2"/>
          <w:numId w:val="1"/>
        </w:numPr>
        <w:spacing w:after="30"/>
      </w:pPr>
      <w:r>
        <w:rPr>
          <w:rFonts w:ascii="Consolas" w:cs="Consolas" w:eastAsia="Consolas" w:hAnsi="Consolas"/>
          <w:sz w:val="18"/>
          <w:szCs w:val="18"/>
        </w:rPr>
        <w:t xml:space="preserve">Étape 1 : Texte d'instruction courte + QR code (généré côté serveur, jamais le secret brut affiché en clair par défaut)</w:t>
      </w:r>
    </w:p>
    <w:p>
      <w:pPr>
        <w:pStyle w:val="ListParagraph"/>
        <w:numPr>
          <w:ilvl w:val="2"/>
          <w:numId w:val="1"/>
        </w:numPr>
        <w:spacing w:after="30"/>
      </w:pPr>
      <w:r>
        <w:rPr>
          <w:rFonts w:ascii="Consolas" w:cs="Consolas" w:eastAsia="Consolas" w:hAnsi="Consolas"/>
          <w:sz w:val="18"/>
          <w:szCs w:val="18"/>
        </w:rPr>
        <w:t xml:space="preserve">Lien texte « Je ne peux pas scanner » → révèle le secret en Base32 à saisir manuellement</w:t>
      </w:r>
    </w:p>
    <w:p>
      <w:pPr>
        <w:pStyle w:val="ListParagraph"/>
        <w:numPr>
          <w:ilvl w:val="2"/>
          <w:numId w:val="1"/>
        </w:numPr>
        <w:spacing w:after="30"/>
      </w:pPr>
      <w:r>
        <w:rPr>
          <w:rFonts w:ascii="Consolas" w:cs="Consolas" w:eastAsia="Consolas" w:hAnsi="Consolas"/>
          <w:sz w:val="18"/>
          <w:szCs w:val="18"/>
        </w:rPr>
        <w:t xml:space="preserve">Étape 2 : OTPInput (6 chiffres) pour confirmer que l'enrôlement fonctionne</w:t>
      </w:r>
    </w:p>
    <w:p>
      <w:pPr>
        <w:pStyle w:val="ListParagraph"/>
        <w:numPr>
          <w:ilvl w:val="2"/>
          <w:numId w:val="1"/>
        </w:numPr>
        <w:spacing w:after="30"/>
      </w:pPr>
      <w:r>
        <w:rPr>
          <w:rFonts w:ascii="Consolas" w:cs="Consolas" w:eastAsia="Consolas" w:hAnsi="Consolas"/>
          <w:sz w:val="18"/>
          <w:szCs w:val="18"/>
        </w:rPr>
        <w:t xml:space="preserve">Button primary « Vérifier et activer »</w:t>
      </w:r>
    </w:p>
    <w:p>
      <w:pPr>
        <w:spacing w:after="80"/>
      </w:pPr>
      <w:r>
        <w:rPr>
          <w:b/>
          <w:bCs/>
        </w:rPr>
        <w:t xml:space="preserve">Composants AdminLTE utilisés — </w:t>
      </w:r>
      <w:r>
        <w:t xml:space="preserve">AuthLayout, Card, Alert (instruction), Input (x6 groupés), Button</w:t>
      </w:r>
    </w:p>
    <w:p>
      <w:pPr>
        <w:pStyle w:val="Heading4"/>
        <w:spacing w:after="100" w:before="200"/>
      </w:pPr>
      <w:r>
        <w:rPr>
          <w:b/>
          <w:bCs/>
          <w:color w:val="444444"/>
        </w:rPr>
        <w:t xml:space="preserve">Actions unitaires</w:t>
      </w:r>
    </w:p>
    <w:p>
      <w:pPr>
        <w:pStyle w:val="ListParagraph"/>
        <w:numPr>
          <w:ilvl w:val="0"/>
          <w:numId w:val="1"/>
        </w:numPr>
        <w:spacing w:after="60"/>
      </w:pPr>
      <w:r>
        <w:t xml:space="preserve">Afficher le secret en texte (accessibilité / QR non scannable)</w:t>
      </w:r>
    </w:p>
    <w:p>
      <w:pPr>
        <w:pStyle w:val="ListParagraph"/>
        <w:numPr>
          <w:ilvl w:val="0"/>
          <w:numId w:val="1"/>
        </w:numPr>
        <w:spacing w:after="60"/>
      </w:pPr>
      <w:r>
        <w:t xml:space="preserve">Confirmer le code généré par l'application</w:t>
      </w:r>
    </w:p>
    <w:p>
      <w:pPr>
        <w:pStyle w:val="Heading4"/>
        <w:spacing w:after="100" w:before="200"/>
      </w:pPr>
      <w:r>
        <w:rPr>
          <w:b/>
          <w:bCs/>
          <w:color w:val="444444"/>
        </w:rPr>
        <w:t xml:space="preserve">Formulaires</w:t>
      </w:r>
    </w:p>
    <w:tbl>
      <w:tblPr>
        <w:tblW w:type="dxa" w:w="9360"/>
        <w:tblBorders>
          <w:top w:val="single" w:color="C9A15B" w:sz="4"/>
          <w:left w:val="single" w:color="D9D3C4" w:sz="2"/>
          <w:bottom w:val="single" w:color="C9A15B" w:sz="4"/>
          <w:right w:val="single" w:color="D9D3C4" w:sz="2"/>
          <w:insideH w:val="single" w:color="D9D3C4" w:sz="2"/>
          <w:insideV w:val="single" w:color="D9D3C4" w:sz="2"/>
        </w:tblBorders>
      </w:tblPr>
      <w:tblGrid>
        <w:gridCol w:w="2400"/>
        <w:gridCol w:w="1800"/>
        <w:gridCol w:w="5160"/>
      </w:tblGrid>
      <w:tr>
        <w:trPr>
          <w:tblHeader/>
        </w:trPr>
        <w:tc>
          <w:tcPr>
            <w:tcW w:type="dxa" w:w="2400"/>
            <w:shd w:fill="2A2A20" w:val="clear"/>
            <w:tcMar>
              <w:top w:type="dxa" w:w="80"/>
              <w:left w:type="dxa" w:w="100"/>
              <w:bottom w:type="dxa" w:w="80"/>
              <w:right w:type="dxa" w:w="100"/>
            </w:tcMar>
            <w:vAlign w:val="center"/>
          </w:tcPr>
          <w:p>
            <w:pPr>
              <w:jc w:val="left"/>
            </w:pPr>
            <w:r>
              <w:rPr>
                <w:b/>
                <w:bCs/>
                <w:i w:val="false"/>
                <w:iCs w:val="false"/>
                <w:color w:val="F5F1E8"/>
                <w:sz w:val="19"/>
                <w:szCs w:val="19"/>
              </w:rPr>
              <w:t xml:space="preserve">Champ</w:t>
            </w:r>
          </w:p>
        </w:tc>
        <w:tc>
          <w:tcPr>
            <w:tcW w:type="dxa" w:w="1800"/>
            <w:shd w:fill="2A2A20" w:val="clear"/>
            <w:tcMar>
              <w:top w:type="dxa" w:w="80"/>
              <w:left w:type="dxa" w:w="100"/>
              <w:bottom w:type="dxa" w:w="80"/>
              <w:right w:type="dxa" w:w="100"/>
            </w:tcMar>
            <w:vAlign w:val="center"/>
          </w:tcPr>
          <w:p>
            <w:pPr>
              <w:jc w:val="left"/>
            </w:pPr>
            <w:r>
              <w:rPr>
                <w:b/>
                <w:bCs/>
                <w:i w:val="false"/>
                <w:iCs w:val="false"/>
                <w:color w:val="F5F1E8"/>
                <w:sz w:val="19"/>
                <w:szCs w:val="19"/>
              </w:rPr>
              <w:t xml:space="preserve">Type</w:t>
            </w:r>
          </w:p>
        </w:tc>
        <w:tc>
          <w:tcPr>
            <w:tcW w:type="dxa" w:w="5160"/>
            <w:shd w:fill="2A2A20" w:val="clear"/>
            <w:tcMar>
              <w:top w:type="dxa" w:w="80"/>
              <w:left w:type="dxa" w:w="100"/>
              <w:bottom w:type="dxa" w:w="80"/>
              <w:right w:type="dxa" w:w="100"/>
            </w:tcMar>
            <w:vAlign w:val="center"/>
          </w:tcPr>
          <w:p>
            <w:pPr>
              <w:jc w:val="left"/>
            </w:pPr>
            <w:r>
              <w:rPr>
                <w:b/>
                <w:bCs/>
                <w:i w:val="false"/>
                <w:iCs w:val="false"/>
                <w:color w:val="F5F1E8"/>
                <w:sz w:val="19"/>
                <w:szCs w:val="19"/>
              </w:rPr>
              <w:t xml:space="preserve">Validation</w:t>
            </w:r>
          </w:p>
        </w:tc>
      </w:tr>
      <w:tr>
        <w:tc>
          <w:tcPr>
            <w:tcW w:type="dxa" w:w="2400"/>
            <w:tcMar>
              <w:top w:type="dxa" w:w="80"/>
              <w:left w:type="dxa" w:w="100"/>
              <w:bottom w:type="dxa" w:w="80"/>
              <w:right w:type="dxa" w:w="100"/>
            </w:tcMar>
            <w:vAlign w:val="center"/>
          </w:tcPr>
          <w:p>
            <w:pPr>
              <w:jc w:val="left"/>
            </w:pPr>
            <w:r>
              <w:rPr>
                <w:b w:val="false"/>
                <w:bCs w:val="false"/>
                <w:i w:val="false"/>
                <w:iCs w:val="false"/>
                <w:sz w:val="19"/>
                <w:szCs w:val="19"/>
              </w:rPr>
              <w:t xml:space="preserve">Code TOTP de confirmation</w:t>
            </w:r>
          </w:p>
        </w:tc>
        <w:tc>
          <w:tcPr>
            <w:tcW w:type="dxa" w:w="1800"/>
            <w:tcMar>
              <w:top w:type="dxa" w:w="80"/>
              <w:left w:type="dxa" w:w="100"/>
              <w:bottom w:type="dxa" w:w="80"/>
              <w:right w:type="dxa" w:w="100"/>
            </w:tcMar>
            <w:vAlign w:val="center"/>
          </w:tcPr>
          <w:p>
            <w:pPr>
              <w:jc w:val="left"/>
            </w:pPr>
            <w:r>
              <w:rPr>
                <w:b w:val="false"/>
                <w:bCs w:val="false"/>
                <w:i w:val="false"/>
                <w:iCs w:val="false"/>
                <w:sz w:val="19"/>
                <w:szCs w:val="19"/>
              </w:rPr>
              <w:t xml:space="preserve">6 chiffres</w:t>
            </w:r>
          </w:p>
        </w:tc>
        <w:tc>
          <w:tcPr>
            <w:tcW w:type="dxa" w:w="5160"/>
            <w:tcMar>
              <w:top w:type="dxa" w:w="80"/>
              <w:left w:type="dxa" w:w="100"/>
              <w:bottom w:type="dxa" w:w="80"/>
              <w:right w:type="dxa" w:w="100"/>
            </w:tcMar>
            <w:vAlign w:val="center"/>
          </w:tcPr>
          <w:p>
            <w:pPr>
              <w:jc w:val="left"/>
            </w:pPr>
            <w:r>
              <w:rPr>
                <w:b w:val="false"/>
                <w:bCs w:val="false"/>
                <w:i w:val="false"/>
                <w:iCs w:val="false"/>
                <w:sz w:val="19"/>
                <w:szCs w:val="19"/>
              </w:rPr>
              <w:t xml:space="preserve">Doit correspondre au secret fraîchement généré, fenêtre ±1 pas (30s)</w:t>
            </w:r>
          </w:p>
        </w:tc>
      </w:tr>
    </w:tbl>
    <w:p>
      <w:pPr>
        <w:spacing w:after="100"/>
      </w:pPr>
    </w:p>
    <w:p>
      <w:pPr>
        <w:spacing w:after="80"/>
      </w:pPr>
      <w:r>
        <w:rPr>
          <w:b/>
          <w:bCs/>
        </w:rPr>
        <w:t xml:space="preserve">Validation — </w:t>
      </w:r>
      <w:r>
        <w:t xml:space="preserve">POST /2fa/setup génère un secret temporaire (non activé) ; POST /2fa/confirm valide le premier code TOTP et active définitivement totpEnabledAt — le secret n'est jamais considéré actif avant cette confirmation.</w:t>
      </w:r>
    </w:p>
    <w:p>
      <w:pPr>
        <w:spacing w:after="80"/>
      </w:pPr>
      <w:r>
        <w:rPr>
          <w:b/>
          <w:bCs/>
        </w:rPr>
        <w:t xml:space="preserve">Confirmation — </w:t>
      </w:r>
      <w:r>
        <w:t xml:space="preserve">Aucune modale — la confirmation EST l'étape de vérification du code.</w:t>
      </w:r>
    </w:p>
    <w:p>
      <w:pPr>
        <w:spacing w:after="80"/>
      </w:pPr>
      <w:r>
        <w:rPr>
          <w:b/>
          <w:bCs/>
        </w:rPr>
        <w:t xml:space="preserve">Actions sensibles nécessitant 2FA — </w:t>
      </w:r>
      <w:r>
        <w:t xml:space="preserve">Cet écran EST la mise en place du second facteur — non applicable en tant que prérequis puisqu'il le crée.</w:t>
      </w:r>
    </w:p>
    <w:p>
      <w:pPr>
        <w:spacing w:after="80"/>
      </w:pPr>
      <w:r>
        <w:rPr>
          <w:b/>
          <w:bCs/>
        </w:rPr>
        <w:t xml:space="preserve">Journalisation AuditLog — </w:t>
      </w:r>
      <w:r>
        <w:t xml:space="preserve">Activation TOTP journalisée en SecurityLog (eventType: totp_enrolled) avec adminUserId et horodatage — jamais le secret lui-même.</w:t>
      </w:r>
    </w:p>
    <w:p>
      <w:pPr>
        <w:pStyle w:val="Heading4"/>
        <w:spacing w:after="100" w:before="200"/>
      </w:pPr>
      <w:r>
        <w:rPr>
          <w:b/>
          <w:bCs/>
          <w:color w:val="444444"/>
        </w:rPr>
        <w:t xml:space="preserve">États (loading / skeleton / vide / erreur / succès / accès refusé)</w:t>
      </w:r>
    </w:p>
    <w:tbl>
      <w:tblPr>
        <w:tblW w:type="dxa" w:w="9360"/>
        <w:tblBorders>
          <w:top w:val="single" w:color="C9A15B" w:sz="4"/>
          <w:left w:val="single" w:color="D9D3C4" w:sz="2"/>
          <w:bottom w:val="single" w:color="C9A15B" w:sz="4"/>
          <w:right w:val="single" w:color="D9D3C4" w:sz="2"/>
          <w:insideH w:val="single" w:color="D9D3C4" w:sz="2"/>
          <w:insideV w:val="single" w:color="D9D3C4" w:sz="2"/>
        </w:tblBorders>
      </w:tblPr>
      <w:tblGrid>
        <w:gridCol w:w="2100"/>
        <w:gridCol w:w="7260"/>
      </w:tblGrid>
      <w:tr>
        <w:trPr>
          <w:tblHeader/>
        </w:trPr>
        <w:tc>
          <w:tcPr>
            <w:tcW w:type="dxa" w:w="2100"/>
            <w:shd w:fill="2A2A20" w:val="clear"/>
            <w:tcMar>
              <w:top w:type="dxa" w:w="80"/>
              <w:left w:type="dxa" w:w="100"/>
              <w:bottom w:type="dxa" w:w="80"/>
              <w:right w:type="dxa" w:w="100"/>
            </w:tcMar>
            <w:vAlign w:val="center"/>
          </w:tcPr>
          <w:p>
            <w:pPr>
              <w:jc w:val="left"/>
            </w:pPr>
            <w:r>
              <w:rPr>
                <w:b/>
                <w:bCs/>
                <w:i w:val="false"/>
                <w:iCs w:val="false"/>
                <w:color w:val="F5F1E8"/>
                <w:sz w:val="19"/>
                <w:szCs w:val="19"/>
              </w:rPr>
              <w:t xml:space="preserve">État</w:t>
            </w:r>
          </w:p>
        </w:tc>
        <w:tc>
          <w:tcPr>
            <w:tcW w:type="dxa" w:w="7260"/>
            <w:shd w:fill="2A2A20" w:val="clear"/>
            <w:tcMar>
              <w:top w:type="dxa" w:w="80"/>
              <w:left w:type="dxa" w:w="100"/>
              <w:bottom w:type="dxa" w:w="80"/>
              <w:right w:type="dxa" w:w="100"/>
            </w:tcMar>
            <w:vAlign w:val="center"/>
          </w:tcPr>
          <w:p>
            <w:pPr>
              <w:jc w:val="left"/>
            </w:pPr>
            <w:r>
              <w:rPr>
                <w:b/>
                <w:bCs/>
                <w:i w:val="false"/>
                <w:iCs w:val="false"/>
                <w:color w:val="F5F1E8"/>
                <w:sz w:val="19"/>
                <w:szCs w:val="19"/>
              </w:rPr>
              <w:t xml:space="preserve">Traitement</w:t>
            </w:r>
          </w:p>
        </w:tc>
      </w:tr>
      <w:tr>
        <w:tc>
          <w:tcPr>
            <w:tcW w:type="dxa" w:w="2100"/>
            <w:tcMar>
              <w:top w:type="dxa" w:w="80"/>
              <w:left w:type="dxa" w:w="100"/>
              <w:bottom w:type="dxa" w:w="80"/>
              <w:right w:type="dxa" w:w="100"/>
            </w:tcMar>
            <w:vAlign w:val="center"/>
          </w:tcPr>
          <w:p>
            <w:pPr>
              <w:jc w:val="left"/>
            </w:pPr>
            <w:r>
              <w:rPr>
                <w:b w:val="false"/>
                <w:bCs w:val="false"/>
                <w:i w:val="false"/>
                <w:iCs w:val="false"/>
                <w:sz w:val="19"/>
                <w:szCs w:val="19"/>
              </w:rPr>
              <w:t xml:space="preserve">Loading</w:t>
            </w:r>
          </w:p>
        </w:tc>
        <w:tc>
          <w:tcPr>
            <w:tcW w:type="dxa" w:w="7260"/>
            <w:tcMar>
              <w:top w:type="dxa" w:w="80"/>
              <w:left w:type="dxa" w:w="100"/>
              <w:bottom w:type="dxa" w:w="80"/>
              <w:right w:type="dxa" w:w="100"/>
            </w:tcMar>
            <w:vAlign w:val="center"/>
          </w:tcPr>
          <w:p>
            <w:pPr>
              <w:jc w:val="left"/>
            </w:pPr>
            <w:r>
              <w:rPr>
                <w:b w:val="false"/>
                <w:bCs w:val="false"/>
                <w:i w:val="false"/>
                <w:iCs w:val="false"/>
                <w:sz w:val="19"/>
                <w:szCs w:val="19"/>
              </w:rPr>
              <w:t xml:space="preserve">QR code avec skeleton pendant sa génération ; bouton avec spinner pendant la confirmation.</w:t>
            </w:r>
          </w:p>
        </w:tc>
      </w:tr>
      <w:tr>
        <w:tc>
          <w:tcPr>
            <w:tcW w:type="dxa" w:w="210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Skeleton</w:t>
            </w:r>
          </w:p>
        </w:tc>
        <w:tc>
          <w:tcPr>
            <w:tcW w:type="dxa" w:w="726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Zone QR grisée en attente de génération.</w:t>
            </w:r>
          </w:p>
        </w:tc>
      </w:tr>
      <w:tr>
        <w:tc>
          <w:tcPr>
            <w:tcW w:type="dxa" w:w="2100"/>
            <w:tcMar>
              <w:top w:type="dxa" w:w="80"/>
              <w:left w:type="dxa" w:w="100"/>
              <w:bottom w:type="dxa" w:w="80"/>
              <w:right w:type="dxa" w:w="100"/>
            </w:tcMar>
            <w:vAlign w:val="center"/>
          </w:tcPr>
          <w:p>
            <w:pPr>
              <w:jc w:val="left"/>
            </w:pPr>
            <w:r>
              <w:rPr>
                <w:b w:val="false"/>
                <w:bCs w:val="false"/>
                <w:i w:val="false"/>
                <w:iCs w:val="false"/>
                <w:sz w:val="19"/>
                <w:szCs w:val="19"/>
              </w:rPr>
              <w:t xml:space="preserve">Vide</w:t>
            </w:r>
          </w:p>
        </w:tc>
        <w:tc>
          <w:tcPr>
            <w:tcW w:type="dxa" w:w="7260"/>
            <w:tcMar>
              <w:top w:type="dxa" w:w="80"/>
              <w:left w:type="dxa" w:w="100"/>
              <w:bottom w:type="dxa" w:w="80"/>
              <w:right w:type="dxa" w:w="100"/>
            </w:tcMar>
            <w:vAlign w:val="center"/>
          </w:tcPr>
          <w:p>
            <w:pPr>
              <w:jc w:val="left"/>
            </w:pPr>
            <w:r>
              <w:rPr>
                <w:b w:val="false"/>
                <w:bCs w:val="false"/>
                <w:i w:val="false"/>
                <w:iCs w:val="false"/>
                <w:sz w:val="19"/>
                <w:szCs w:val="19"/>
              </w:rPr>
              <w:t xml:space="preserve">Non applicable.</w:t>
            </w:r>
          </w:p>
        </w:tc>
      </w:tr>
      <w:tr>
        <w:tc>
          <w:tcPr>
            <w:tcW w:type="dxa" w:w="210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Erreur</w:t>
            </w:r>
          </w:p>
        </w:tc>
        <w:tc>
          <w:tcPr>
            <w:tcW w:type="dxa" w:w="726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Code de confirmation invalide → champs vidés, message « Code incorrect, vérifiez l'heure de votre appareil », focus rendu au premier champ (cause fréquente : horloge du téléphone désynchronisée).</w:t>
            </w:r>
          </w:p>
        </w:tc>
      </w:tr>
      <w:tr>
        <w:tc>
          <w:tcPr>
            <w:tcW w:type="dxa" w:w="2100"/>
            <w:tcMar>
              <w:top w:type="dxa" w:w="80"/>
              <w:left w:type="dxa" w:w="100"/>
              <w:bottom w:type="dxa" w:w="80"/>
              <w:right w:type="dxa" w:w="100"/>
            </w:tcMar>
            <w:vAlign w:val="center"/>
          </w:tcPr>
          <w:p>
            <w:pPr>
              <w:jc w:val="left"/>
            </w:pPr>
            <w:r>
              <w:rPr>
                <w:b w:val="false"/>
                <w:bCs w:val="false"/>
                <w:i w:val="false"/>
                <w:iCs w:val="false"/>
                <w:sz w:val="19"/>
                <w:szCs w:val="19"/>
              </w:rPr>
              <w:t xml:space="preserve">Succès</w:t>
            </w:r>
          </w:p>
        </w:tc>
        <w:tc>
          <w:tcPr>
            <w:tcW w:type="dxa" w:w="7260"/>
            <w:tcMar>
              <w:top w:type="dxa" w:w="80"/>
              <w:left w:type="dxa" w:w="100"/>
              <w:bottom w:type="dxa" w:w="80"/>
              <w:right w:type="dxa" w:w="100"/>
            </w:tcMar>
            <w:vAlign w:val="center"/>
          </w:tcPr>
          <w:p>
            <w:pPr>
              <w:jc w:val="left"/>
            </w:pPr>
            <w:r>
              <w:rPr>
                <w:b w:val="false"/>
                <w:bCs w:val="false"/>
                <w:i w:val="false"/>
                <w:iCs w:val="false"/>
                <w:sz w:val="19"/>
                <w:szCs w:val="19"/>
              </w:rPr>
              <w:t xml:space="preserve">Redirection immédiate vers l'écran Codes de secours (6.2ter) — l'enrôlement n'est jamais considéré terminé sans que les codes de secours aient été présentés.</w:t>
            </w:r>
          </w:p>
        </w:tc>
      </w:tr>
      <w:tr>
        <w:tc>
          <w:tcPr>
            <w:tcW w:type="dxa" w:w="210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Accès refusé</w:t>
            </w:r>
          </w:p>
        </w:tc>
        <w:tc>
          <w:tcPr>
            <w:tcW w:type="dxa" w:w="726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Non applicable (accessible uniquement en post-login sans TOTP actif).</w:t>
            </w:r>
          </w:p>
        </w:tc>
      </w:tr>
    </w:tbl>
    <w:p>
      <w:pPr>
        <w:spacing w:after="100"/>
      </w:pPr>
    </w:p>
    <w:p>
      <w:pPr>
        <w:spacing w:after="80"/>
      </w:pPr>
      <w:r>
        <w:rPr>
          <w:b/>
          <w:bCs/>
        </w:rPr>
        <w:t xml:space="preserve">Responsive — </w:t>
      </w:r>
      <w:r>
        <w:t xml:space="preserve">QR code redimensionné mais jamais en dessous d'une taille scannable (min. 200×200 px) même sur mobile.</w:t>
      </w:r>
    </w:p>
    <w:p>
      <w:pPr>
        <w:spacing w:after="80"/>
      </w:pPr>
      <w:r>
        <w:rPr>
          <w:b/>
          <w:bCs/>
        </w:rPr>
        <w:t xml:space="preserve">Accessibilité — </w:t>
      </w:r>
      <w:r>
        <w:t xml:space="preserve">Le secret Base32 est toujours disponible en texte sélectionnable, pas seulement via le QR code (accessibilité lecteur d'écran et cas où la caméra n'est pas disponible).</w:t>
      </w:r>
    </w:p>
    <w:p>
      <w:pPr>
        <w:spacing w:after="80"/>
      </w:pPr>
      <w:r>
        <w:rPr>
          <w:b/>
          <w:bCs/>
        </w:rPr>
        <w:t xml:space="preserve">Performance — </w:t>
      </w:r>
      <w:r>
        <w:t xml:space="preserve">Génération du secret et du QR code en moins de 300 ms, aucun appel externe (génération locale NestJS via otplib ou équivalent).</w:t>
      </w:r>
    </w:p>
    <w:p>
      <w:pPr>
        <w:pStyle w:val="Heading4"/>
        <w:spacing w:after="100" w:before="200"/>
      </w:pPr>
      <w:r>
        <w:rPr>
          <w:b/>
          <w:bCs/>
          <w:color w:val="444444"/>
        </w:rPr>
        <w:t xml:space="preserve">Critères d'acceptation Codex</w:t>
      </w:r>
    </w:p>
    <w:p>
      <w:pPr>
        <w:pStyle w:val="ListParagraph"/>
        <w:numPr>
          <w:ilvl w:val="0"/>
          <w:numId w:val="1"/>
        </w:numPr>
        <w:spacing w:after="60"/>
      </w:pPr>
      <w:r>
        <w:t xml:space="preserve">Le secret TOTP n'est jamais stocké en clair côté serveur (chiffré, cf. Engineering Addendum §Prisma) ni journalisé nulle part, y compris dans les logs applicatifs.</w:t>
      </w:r>
    </w:p>
    <w:p>
      <w:pPr>
        <w:pStyle w:val="ListParagraph"/>
        <w:numPr>
          <w:ilvl w:val="0"/>
          <w:numId w:val="1"/>
        </w:numPr>
        <w:spacing w:after="60"/>
      </w:pPr>
      <w:r>
        <w:t xml:space="preserve">L'enrôlement n'est marqué actif (totpEnabledAt renseigné) qu'après un premier code valide, jamais à la simple génération du QR code.</w:t>
      </w:r>
    </w:p>
    <w:p>
      <w:pPr>
        <w:pStyle w:val="ListParagraph"/>
        <w:numPr>
          <w:ilvl w:val="0"/>
          <w:numId w:val="1"/>
        </w:numPr>
        <w:spacing w:after="60"/>
      </w:pPr>
      <w:r>
        <w:t xml:space="preserve">Aucun accès au Dashboard n'est possible tant que cet écran n'est pas complété avec succès.</w:t>
      </w:r>
    </w:p>
    <w:p>
      <w:pPr>
        <w:spacing w:after="200"/>
      </w:pPr>
    </w:p>
    <w:p>
      <w:pPr>
        <w:pStyle w:val="Heading3"/>
        <w:pBdr>
          <w:top w:val="single" w:color="C9A15B" w:sz="6" w:space="6"/>
        </w:pBdr>
        <w:spacing w:after="120" w:before="400"/>
      </w:pPr>
      <w:r>
        <w:rPr>
          <w:b/>
          <w:bCs/>
          <w:color w:val="8A6A2F"/>
        </w:rPr>
        <w:t xml:space="preserve">6.2bis  Vérification TOTP (remplace l'ancienne « Vérification 2FA » par e-mail)</w:t>
      </w:r>
    </w:p>
    <w:p>
      <w:pPr>
        <w:spacing w:after="80"/>
      </w:pPr>
      <w:r>
        <w:rPr>
          <w:b/>
          <w:bCs/>
        </w:rPr>
        <w:t xml:space="preserve">Objectif opérationnel — </w:t>
      </w:r>
      <w:r>
        <w:t xml:space="preserve">Vérifier le second facteur à chaque connexion via un code TOTP à 6 chiffres généré par l'application d'authentification déjà enrôlée.</w:t>
      </w:r>
    </w:p>
    <w:p>
      <w:pPr>
        <w:spacing w:after="80"/>
      </w:pPr>
      <w:r>
        <w:rPr>
          <w:b/>
          <w:bCs/>
        </w:rPr>
        <w:t xml:space="preserve">Rôles autorisés — </w:t>
      </w:r>
      <w:r>
        <w:t xml:space="preserve">Post-login (tous rôles admin) — étape obligatoire, non contournable, à chaque connexion (pas seulement la première).</w:t>
      </w:r>
    </w:p>
    <w:p>
      <w:pPr>
        <w:spacing w:after="80"/>
      </w:pPr>
      <w:r>
        <w:rPr>
          <w:b/>
          <w:bCs/>
        </w:rPr>
        <w:t xml:space="preserve">Route Next.js — </w:t>
      </w:r>
      <w:r>
        <w:t xml:space="preserve">/2fa/verify</w:t>
      </w:r>
    </w:p>
    <w:p>
      <w:pPr>
        <w:spacing w:after="80"/>
      </w:pPr>
      <w:r>
        <w:rPr>
          <w:b/>
          <w:bCs/>
        </w:rPr>
        <w:t xml:space="preserve">Endpoint(s) API — </w:t>
      </w:r>
      <w:r>
        <w:t xml:space="preserve">POST /api/v1/admin/auth/2fa/verify</w:t>
      </w:r>
    </w:p>
    <w:p>
      <w:pPr>
        <w:pStyle w:val="Heading4"/>
        <w:spacing w:after="100" w:before="200"/>
      </w:pPr>
      <w:r>
        <w:rPr>
          <w:b/>
          <w:bCs/>
          <w:color w:val="444444"/>
        </w:rPr>
        <w:t xml:space="preserve">Hiérarchie visuelle</w:t>
      </w:r>
    </w:p>
    <w:p>
      <w:pPr>
        <w:pStyle w:val="ListParagraph"/>
        <w:numPr>
          <w:ilvl w:val="0"/>
          <w:numId w:val="1"/>
        </w:numPr>
        <w:spacing w:after="30"/>
      </w:pPr>
      <w:r>
        <w:rPr>
          <w:rFonts w:ascii="Consolas" w:cs="Consolas" w:eastAsia="Consolas" w:hAnsi="Consolas"/>
          <w:sz w:val="18"/>
          <w:szCs w:val="18"/>
        </w:rPr>
        <w:t xml:space="preserve">AuthLayout</w:t>
      </w:r>
    </w:p>
    <w:p>
      <w:pPr>
        <w:pStyle w:val="ListParagraph"/>
        <w:numPr>
          <w:ilvl w:val="1"/>
          <w:numId w:val="1"/>
        </w:numPr>
        <w:spacing w:after="30"/>
      </w:pPr>
      <w:r>
        <w:rPr>
          <w:rFonts w:ascii="Consolas" w:cs="Consolas" w:eastAsia="Consolas" w:hAnsi="Consolas"/>
          <w:sz w:val="18"/>
          <w:szCs w:val="18"/>
        </w:rPr>
        <w:t xml:space="preserve">Card centrée</w:t>
      </w:r>
    </w:p>
    <w:p>
      <w:pPr>
        <w:pStyle w:val="ListParagraph"/>
        <w:numPr>
          <w:ilvl w:val="2"/>
          <w:numId w:val="1"/>
        </w:numPr>
        <w:spacing w:after="30"/>
      </w:pPr>
      <w:r>
        <w:rPr>
          <w:rFonts w:ascii="Consolas" w:cs="Consolas" w:eastAsia="Consolas" w:hAnsi="Consolas"/>
          <w:sz w:val="18"/>
          <w:szCs w:val="18"/>
        </w:rPr>
        <w:t xml:space="preserve">Texte « Ouvrez votre application d'authentification »</w:t>
      </w:r>
    </w:p>
    <w:p>
      <w:pPr>
        <w:pStyle w:val="ListParagraph"/>
        <w:numPr>
          <w:ilvl w:val="2"/>
          <w:numId w:val="1"/>
        </w:numPr>
        <w:spacing w:after="30"/>
      </w:pPr>
      <w:r>
        <w:rPr>
          <w:rFonts w:ascii="Consolas" w:cs="Consolas" w:eastAsia="Consolas" w:hAnsi="Consolas"/>
          <w:sz w:val="18"/>
          <w:szCs w:val="18"/>
        </w:rPr>
        <w:t xml:space="preserve">OTP Input (6 champs)</w:t>
      </w:r>
    </w:p>
    <w:p>
      <w:pPr>
        <w:pStyle w:val="ListParagraph"/>
        <w:numPr>
          <w:ilvl w:val="2"/>
          <w:numId w:val="1"/>
        </w:numPr>
        <w:spacing w:after="30"/>
      </w:pPr>
      <w:r>
        <w:rPr>
          <w:rFonts w:ascii="Consolas" w:cs="Consolas" w:eastAsia="Consolas" w:hAnsi="Consolas"/>
          <w:sz w:val="18"/>
          <w:szCs w:val="18"/>
        </w:rPr>
        <w:t xml:space="preserve">Button primary « Vérifier »</w:t>
      </w:r>
    </w:p>
    <w:p>
      <w:pPr>
        <w:pStyle w:val="ListParagraph"/>
        <w:numPr>
          <w:ilvl w:val="2"/>
          <w:numId w:val="1"/>
        </w:numPr>
        <w:spacing w:after="30"/>
      </w:pPr>
      <w:r>
        <w:rPr>
          <w:rFonts w:ascii="Consolas" w:cs="Consolas" w:eastAsia="Consolas" w:hAnsi="Consolas"/>
          <w:sz w:val="18"/>
          <w:szCs w:val="18"/>
        </w:rPr>
        <w:t xml:space="preserve">Lien « Utiliser un code de secours »</w:t>
      </w:r>
    </w:p>
    <w:p>
      <w:pPr>
        <w:spacing w:after="80"/>
      </w:pPr>
      <w:r>
        <w:rPr>
          <w:b/>
          <w:bCs/>
        </w:rPr>
        <w:t xml:space="preserve">Composants AdminLTE utilisés — </w:t>
      </w:r>
      <w:r>
        <w:t xml:space="preserve">AuthLayout, Card, Input (x6, groupés), Button</w:t>
      </w:r>
    </w:p>
    <w:p>
      <w:pPr>
        <w:pStyle w:val="Heading4"/>
        <w:spacing w:after="100" w:before="200"/>
      </w:pPr>
      <w:r>
        <w:rPr>
          <w:b/>
          <w:bCs/>
          <w:color w:val="444444"/>
        </w:rPr>
        <w:t xml:space="preserve">Actions unitaires</w:t>
      </w:r>
    </w:p>
    <w:p>
      <w:pPr>
        <w:pStyle w:val="ListParagraph"/>
        <w:numPr>
          <w:ilvl w:val="0"/>
          <w:numId w:val="1"/>
        </w:numPr>
        <w:spacing w:after="60"/>
      </w:pPr>
      <w:r>
        <w:t xml:space="preserve">Saisir le code TOTP</w:t>
      </w:r>
    </w:p>
    <w:p>
      <w:pPr>
        <w:pStyle w:val="ListParagraph"/>
        <w:numPr>
          <w:ilvl w:val="0"/>
          <w:numId w:val="1"/>
        </w:numPr>
        <w:spacing w:after="60"/>
      </w:pPr>
      <w:r>
        <w:t xml:space="preserve">Basculer vers la saisie d'un code de secours</w:t>
      </w:r>
    </w:p>
    <w:p>
      <w:pPr>
        <w:pStyle w:val="Heading4"/>
        <w:spacing w:after="100" w:before="200"/>
      </w:pPr>
      <w:r>
        <w:rPr>
          <w:b/>
          <w:bCs/>
          <w:color w:val="444444"/>
        </w:rPr>
        <w:t xml:space="preserve">Formulaires</w:t>
      </w:r>
    </w:p>
    <w:tbl>
      <w:tblPr>
        <w:tblW w:type="dxa" w:w="9360"/>
        <w:tblBorders>
          <w:top w:val="single" w:color="C9A15B" w:sz="4"/>
          <w:left w:val="single" w:color="D9D3C4" w:sz="2"/>
          <w:bottom w:val="single" w:color="C9A15B" w:sz="4"/>
          <w:right w:val="single" w:color="D9D3C4" w:sz="2"/>
          <w:insideH w:val="single" w:color="D9D3C4" w:sz="2"/>
          <w:insideV w:val="single" w:color="D9D3C4" w:sz="2"/>
        </w:tblBorders>
      </w:tblPr>
      <w:tblGrid>
        <w:gridCol w:w="2400"/>
        <w:gridCol w:w="1800"/>
        <w:gridCol w:w="5160"/>
      </w:tblGrid>
      <w:tr>
        <w:trPr>
          <w:tblHeader/>
        </w:trPr>
        <w:tc>
          <w:tcPr>
            <w:tcW w:type="dxa" w:w="2400"/>
            <w:shd w:fill="2A2A20" w:val="clear"/>
            <w:tcMar>
              <w:top w:type="dxa" w:w="80"/>
              <w:left w:type="dxa" w:w="100"/>
              <w:bottom w:type="dxa" w:w="80"/>
              <w:right w:type="dxa" w:w="100"/>
            </w:tcMar>
            <w:vAlign w:val="center"/>
          </w:tcPr>
          <w:p>
            <w:pPr>
              <w:jc w:val="left"/>
            </w:pPr>
            <w:r>
              <w:rPr>
                <w:b/>
                <w:bCs/>
                <w:i w:val="false"/>
                <w:iCs w:val="false"/>
                <w:color w:val="F5F1E8"/>
                <w:sz w:val="19"/>
                <w:szCs w:val="19"/>
              </w:rPr>
              <w:t xml:space="preserve">Champ</w:t>
            </w:r>
          </w:p>
        </w:tc>
        <w:tc>
          <w:tcPr>
            <w:tcW w:type="dxa" w:w="1800"/>
            <w:shd w:fill="2A2A20" w:val="clear"/>
            <w:tcMar>
              <w:top w:type="dxa" w:w="80"/>
              <w:left w:type="dxa" w:w="100"/>
              <w:bottom w:type="dxa" w:w="80"/>
              <w:right w:type="dxa" w:w="100"/>
            </w:tcMar>
            <w:vAlign w:val="center"/>
          </w:tcPr>
          <w:p>
            <w:pPr>
              <w:jc w:val="left"/>
            </w:pPr>
            <w:r>
              <w:rPr>
                <w:b/>
                <w:bCs/>
                <w:i w:val="false"/>
                <w:iCs w:val="false"/>
                <w:color w:val="F5F1E8"/>
                <w:sz w:val="19"/>
                <w:szCs w:val="19"/>
              </w:rPr>
              <w:t xml:space="preserve">Type</w:t>
            </w:r>
          </w:p>
        </w:tc>
        <w:tc>
          <w:tcPr>
            <w:tcW w:type="dxa" w:w="5160"/>
            <w:shd w:fill="2A2A20" w:val="clear"/>
            <w:tcMar>
              <w:top w:type="dxa" w:w="80"/>
              <w:left w:type="dxa" w:w="100"/>
              <w:bottom w:type="dxa" w:w="80"/>
              <w:right w:type="dxa" w:w="100"/>
            </w:tcMar>
            <w:vAlign w:val="center"/>
          </w:tcPr>
          <w:p>
            <w:pPr>
              <w:jc w:val="left"/>
            </w:pPr>
            <w:r>
              <w:rPr>
                <w:b/>
                <w:bCs/>
                <w:i w:val="false"/>
                <w:iCs w:val="false"/>
                <w:color w:val="F5F1E8"/>
                <w:sz w:val="19"/>
                <w:szCs w:val="19"/>
              </w:rPr>
              <w:t xml:space="preserve">Validation</w:t>
            </w:r>
          </w:p>
        </w:tc>
      </w:tr>
      <w:tr>
        <w:tc>
          <w:tcPr>
            <w:tcW w:type="dxa" w:w="2400"/>
            <w:tcMar>
              <w:top w:type="dxa" w:w="80"/>
              <w:left w:type="dxa" w:w="100"/>
              <w:bottom w:type="dxa" w:w="80"/>
              <w:right w:type="dxa" w:w="100"/>
            </w:tcMar>
            <w:vAlign w:val="center"/>
          </w:tcPr>
          <w:p>
            <w:pPr>
              <w:jc w:val="left"/>
            </w:pPr>
            <w:r>
              <w:rPr>
                <w:b w:val="false"/>
                <w:bCs w:val="false"/>
                <w:i w:val="false"/>
                <w:iCs w:val="false"/>
                <w:sz w:val="19"/>
                <w:szCs w:val="19"/>
              </w:rPr>
              <w:t xml:space="preserve">Code TOTP</w:t>
            </w:r>
          </w:p>
        </w:tc>
        <w:tc>
          <w:tcPr>
            <w:tcW w:type="dxa" w:w="1800"/>
            <w:tcMar>
              <w:top w:type="dxa" w:w="80"/>
              <w:left w:type="dxa" w:w="100"/>
              <w:bottom w:type="dxa" w:w="80"/>
              <w:right w:type="dxa" w:w="100"/>
            </w:tcMar>
            <w:vAlign w:val="center"/>
          </w:tcPr>
          <w:p>
            <w:pPr>
              <w:jc w:val="left"/>
            </w:pPr>
            <w:r>
              <w:rPr>
                <w:b w:val="false"/>
                <w:bCs w:val="false"/>
                <w:i w:val="false"/>
                <w:iCs w:val="false"/>
                <w:sz w:val="19"/>
                <w:szCs w:val="19"/>
              </w:rPr>
              <w:t xml:space="preserve">6 chiffres</w:t>
            </w:r>
          </w:p>
        </w:tc>
        <w:tc>
          <w:tcPr>
            <w:tcW w:type="dxa" w:w="5160"/>
            <w:tcMar>
              <w:top w:type="dxa" w:w="80"/>
              <w:left w:type="dxa" w:w="100"/>
              <w:bottom w:type="dxa" w:w="80"/>
              <w:right w:type="dxa" w:w="100"/>
            </w:tcMar>
            <w:vAlign w:val="center"/>
          </w:tcPr>
          <w:p>
            <w:pPr>
              <w:jc w:val="left"/>
            </w:pPr>
            <w:r>
              <w:rPr>
                <w:b w:val="false"/>
                <w:bCs w:val="false"/>
                <w:i w:val="false"/>
                <w:iCs w:val="false"/>
                <w:sz w:val="19"/>
                <w:szCs w:val="19"/>
              </w:rPr>
              <w:t xml:space="preserve">Vérifié contre le secret enrôlé, fenêtre de tolérance ±1 pas (30s), anti-rejeu strict (un code déjà utilisé est rejeté même s'il est encore dans la fenêtre temporelle)</w:t>
            </w:r>
          </w:p>
        </w:tc>
      </w:tr>
    </w:tbl>
    <w:p>
      <w:pPr>
        <w:spacing w:after="100"/>
      </w:pPr>
    </w:p>
    <w:p>
      <w:pPr>
        <w:spacing w:after="80"/>
      </w:pPr>
      <w:r>
        <w:rPr>
          <w:b/>
          <w:bCs/>
        </w:rPr>
        <w:t xml:space="preserve">Validation — </w:t>
      </w:r>
      <w:r>
        <w:t xml:space="preserve">Vérification serveur exclusive contre le secret chiffré de l'AdminUser ; compteur de tentatives (5 max) avant verrouillage temporaire du compte.</w:t>
      </w:r>
    </w:p>
    <w:p>
      <w:pPr>
        <w:spacing w:after="80"/>
      </w:pPr>
      <w:r>
        <w:rPr>
          <w:b/>
          <w:bCs/>
        </w:rPr>
        <w:t xml:space="preserve">Confirmation — </w:t>
      </w:r>
      <w:r>
        <w:t xml:space="preserve">Aucune.</w:t>
      </w:r>
    </w:p>
    <w:p>
      <w:pPr>
        <w:spacing w:after="80"/>
      </w:pPr>
      <w:r>
        <w:rPr>
          <w:b/>
          <w:bCs/>
        </w:rPr>
        <w:t xml:space="preserve">Actions sensibles nécessitant 2FA — </w:t>
      </w:r>
      <w:r>
        <w:t xml:space="preserve">Cet écran EST la vérification 2FA courante.</w:t>
      </w:r>
    </w:p>
    <w:p>
      <w:pPr>
        <w:spacing w:after="80"/>
      </w:pPr>
      <w:r>
        <w:rPr>
          <w:b/>
          <w:bCs/>
        </w:rPr>
        <w:t xml:space="preserve">Journalisation AuditLog — </w:t>
      </w:r>
      <w:r>
        <w:t xml:space="preserve">Connexion admin réussie journalisée en SecurityLog (eventType: totp_verified) avec adminUserId, IP, horodatage ; échec journalisé (eventType: totp_failed).</w:t>
      </w:r>
    </w:p>
    <w:p>
      <w:pPr>
        <w:pStyle w:val="Heading4"/>
        <w:spacing w:after="100" w:before="200"/>
      </w:pPr>
      <w:r>
        <w:rPr>
          <w:b/>
          <w:bCs/>
          <w:color w:val="444444"/>
        </w:rPr>
        <w:t xml:space="preserve">États (loading / skeleton / vide / erreur / succès / accès refusé)</w:t>
      </w:r>
    </w:p>
    <w:tbl>
      <w:tblPr>
        <w:tblW w:type="dxa" w:w="9360"/>
        <w:tblBorders>
          <w:top w:val="single" w:color="C9A15B" w:sz="4"/>
          <w:left w:val="single" w:color="D9D3C4" w:sz="2"/>
          <w:bottom w:val="single" w:color="C9A15B" w:sz="4"/>
          <w:right w:val="single" w:color="D9D3C4" w:sz="2"/>
          <w:insideH w:val="single" w:color="D9D3C4" w:sz="2"/>
          <w:insideV w:val="single" w:color="D9D3C4" w:sz="2"/>
        </w:tblBorders>
      </w:tblPr>
      <w:tblGrid>
        <w:gridCol w:w="2100"/>
        <w:gridCol w:w="7260"/>
      </w:tblGrid>
      <w:tr>
        <w:trPr>
          <w:tblHeader/>
        </w:trPr>
        <w:tc>
          <w:tcPr>
            <w:tcW w:type="dxa" w:w="2100"/>
            <w:shd w:fill="2A2A20" w:val="clear"/>
            <w:tcMar>
              <w:top w:type="dxa" w:w="80"/>
              <w:left w:type="dxa" w:w="100"/>
              <w:bottom w:type="dxa" w:w="80"/>
              <w:right w:type="dxa" w:w="100"/>
            </w:tcMar>
            <w:vAlign w:val="center"/>
          </w:tcPr>
          <w:p>
            <w:pPr>
              <w:jc w:val="left"/>
            </w:pPr>
            <w:r>
              <w:rPr>
                <w:b/>
                <w:bCs/>
                <w:i w:val="false"/>
                <w:iCs w:val="false"/>
                <w:color w:val="F5F1E8"/>
                <w:sz w:val="19"/>
                <w:szCs w:val="19"/>
              </w:rPr>
              <w:t xml:space="preserve">État</w:t>
            </w:r>
          </w:p>
        </w:tc>
        <w:tc>
          <w:tcPr>
            <w:tcW w:type="dxa" w:w="7260"/>
            <w:shd w:fill="2A2A20" w:val="clear"/>
            <w:tcMar>
              <w:top w:type="dxa" w:w="80"/>
              <w:left w:type="dxa" w:w="100"/>
              <w:bottom w:type="dxa" w:w="80"/>
              <w:right w:type="dxa" w:w="100"/>
            </w:tcMar>
            <w:vAlign w:val="center"/>
          </w:tcPr>
          <w:p>
            <w:pPr>
              <w:jc w:val="left"/>
            </w:pPr>
            <w:r>
              <w:rPr>
                <w:b/>
                <w:bCs/>
                <w:i w:val="false"/>
                <w:iCs w:val="false"/>
                <w:color w:val="F5F1E8"/>
                <w:sz w:val="19"/>
                <w:szCs w:val="19"/>
              </w:rPr>
              <w:t xml:space="preserve">Traitement</w:t>
            </w:r>
          </w:p>
        </w:tc>
      </w:tr>
      <w:tr>
        <w:tc>
          <w:tcPr>
            <w:tcW w:type="dxa" w:w="2100"/>
            <w:tcMar>
              <w:top w:type="dxa" w:w="80"/>
              <w:left w:type="dxa" w:w="100"/>
              <w:bottom w:type="dxa" w:w="80"/>
              <w:right w:type="dxa" w:w="100"/>
            </w:tcMar>
            <w:vAlign w:val="center"/>
          </w:tcPr>
          <w:p>
            <w:pPr>
              <w:jc w:val="left"/>
            </w:pPr>
            <w:r>
              <w:rPr>
                <w:b w:val="false"/>
                <w:bCs w:val="false"/>
                <w:i w:val="false"/>
                <w:iCs w:val="false"/>
                <w:sz w:val="19"/>
                <w:szCs w:val="19"/>
              </w:rPr>
              <w:t xml:space="preserve">Loading</w:t>
            </w:r>
          </w:p>
        </w:tc>
        <w:tc>
          <w:tcPr>
            <w:tcW w:type="dxa" w:w="7260"/>
            <w:tcMar>
              <w:top w:type="dxa" w:w="80"/>
              <w:left w:type="dxa" w:w="100"/>
              <w:bottom w:type="dxa" w:w="80"/>
              <w:right w:type="dxa" w:w="100"/>
            </w:tcMar>
            <w:vAlign w:val="center"/>
          </w:tcPr>
          <w:p>
            <w:pPr>
              <w:jc w:val="left"/>
            </w:pPr>
            <w:r>
              <w:rPr>
                <w:b w:val="false"/>
                <w:bCs w:val="false"/>
                <w:i w:val="false"/>
                <w:iCs w:val="false"/>
                <w:sz w:val="19"/>
                <w:szCs w:val="19"/>
              </w:rPr>
              <w:t xml:space="preserve">Bouton avec spinner, champs désactivés pendant la vérification.</w:t>
            </w:r>
          </w:p>
        </w:tc>
      </w:tr>
      <w:tr>
        <w:tc>
          <w:tcPr>
            <w:tcW w:type="dxa" w:w="210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Skeleton</w:t>
            </w:r>
          </w:p>
        </w:tc>
        <w:tc>
          <w:tcPr>
            <w:tcW w:type="dxa" w:w="726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Non applicable.</w:t>
            </w:r>
          </w:p>
        </w:tc>
      </w:tr>
      <w:tr>
        <w:tc>
          <w:tcPr>
            <w:tcW w:type="dxa" w:w="2100"/>
            <w:tcMar>
              <w:top w:type="dxa" w:w="80"/>
              <w:left w:type="dxa" w:w="100"/>
              <w:bottom w:type="dxa" w:w="80"/>
              <w:right w:type="dxa" w:w="100"/>
            </w:tcMar>
            <w:vAlign w:val="center"/>
          </w:tcPr>
          <w:p>
            <w:pPr>
              <w:jc w:val="left"/>
            </w:pPr>
            <w:r>
              <w:rPr>
                <w:b w:val="false"/>
                <w:bCs w:val="false"/>
                <w:i w:val="false"/>
                <w:iCs w:val="false"/>
                <w:sz w:val="19"/>
                <w:szCs w:val="19"/>
              </w:rPr>
              <w:t xml:space="preserve">Vide</w:t>
            </w:r>
          </w:p>
        </w:tc>
        <w:tc>
          <w:tcPr>
            <w:tcW w:type="dxa" w:w="7260"/>
            <w:tcMar>
              <w:top w:type="dxa" w:w="80"/>
              <w:left w:type="dxa" w:w="100"/>
              <w:bottom w:type="dxa" w:w="80"/>
              <w:right w:type="dxa" w:w="100"/>
            </w:tcMar>
            <w:vAlign w:val="center"/>
          </w:tcPr>
          <w:p>
            <w:pPr>
              <w:jc w:val="left"/>
            </w:pPr>
            <w:r>
              <w:rPr>
                <w:b w:val="false"/>
                <w:bCs w:val="false"/>
                <w:i w:val="false"/>
                <w:iCs w:val="false"/>
                <w:sz w:val="19"/>
                <w:szCs w:val="19"/>
              </w:rPr>
              <w:t xml:space="preserve">Non applicable.</w:t>
            </w:r>
          </w:p>
        </w:tc>
      </w:tr>
      <w:tr>
        <w:tc>
          <w:tcPr>
            <w:tcW w:type="dxa" w:w="210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Erreur</w:t>
            </w:r>
          </w:p>
        </w:tc>
        <w:tc>
          <w:tcPr>
            <w:tcW w:type="dxa" w:w="726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Champs vidés, message « Code invalide ou déjà utilisé », focus rendu au premier champ.</w:t>
            </w:r>
          </w:p>
        </w:tc>
      </w:tr>
      <w:tr>
        <w:tc>
          <w:tcPr>
            <w:tcW w:type="dxa" w:w="2100"/>
            <w:tcMar>
              <w:top w:type="dxa" w:w="80"/>
              <w:left w:type="dxa" w:w="100"/>
              <w:bottom w:type="dxa" w:w="80"/>
              <w:right w:type="dxa" w:w="100"/>
            </w:tcMar>
            <w:vAlign w:val="center"/>
          </w:tcPr>
          <w:p>
            <w:pPr>
              <w:jc w:val="left"/>
            </w:pPr>
            <w:r>
              <w:rPr>
                <w:b w:val="false"/>
                <w:bCs w:val="false"/>
                <w:i w:val="false"/>
                <w:iCs w:val="false"/>
                <w:sz w:val="19"/>
                <w:szCs w:val="19"/>
              </w:rPr>
              <w:t xml:space="preserve">Succès</w:t>
            </w:r>
          </w:p>
        </w:tc>
        <w:tc>
          <w:tcPr>
            <w:tcW w:type="dxa" w:w="7260"/>
            <w:tcMar>
              <w:top w:type="dxa" w:w="80"/>
              <w:left w:type="dxa" w:w="100"/>
              <w:bottom w:type="dxa" w:w="80"/>
              <w:right w:type="dxa" w:w="100"/>
            </w:tcMar>
            <w:vAlign w:val="center"/>
          </w:tcPr>
          <w:p>
            <w:pPr>
              <w:jc w:val="left"/>
            </w:pPr>
            <w:r>
              <w:rPr>
                <w:b w:val="false"/>
                <w:bCs w:val="false"/>
                <w:i w:val="false"/>
                <w:iCs w:val="false"/>
                <w:sz w:val="19"/>
                <w:szCs w:val="19"/>
              </w:rPr>
              <w:t xml:space="preserve">Redirection vers le Dashboard (ou vers l'URL initialement demandée si redirection après session expirée) ; AdminSession.lastTwoFactorAt mis à jour à l'instant présent.</w:t>
            </w:r>
          </w:p>
        </w:tc>
      </w:tr>
      <w:tr>
        <w:tc>
          <w:tcPr>
            <w:tcW w:type="dxa" w:w="210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Accès refusé</w:t>
            </w:r>
          </w:p>
        </w:tc>
        <w:tc>
          <w:tcPr>
            <w:tcW w:type="dxa" w:w="726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Après 5 échecs, compte temporairement verrouillé, message dédié, lien vers la récupération de compte proposé.</w:t>
            </w:r>
          </w:p>
        </w:tc>
      </w:tr>
    </w:tbl>
    <w:p>
      <w:pPr>
        <w:spacing w:after="100"/>
      </w:pPr>
    </w:p>
    <w:p>
      <w:pPr>
        <w:spacing w:after="80"/>
      </w:pPr>
      <w:r>
        <w:rPr>
          <w:b/>
          <w:bCs/>
        </w:rPr>
        <w:t xml:space="preserve">Responsive — </w:t>
      </w:r>
      <w:r>
        <w:t xml:space="preserve">Identique à Connexion.</w:t>
      </w:r>
    </w:p>
    <w:p>
      <w:pPr>
        <w:spacing w:after="80"/>
      </w:pPr>
      <w:r>
        <w:rPr>
          <w:b/>
          <w:bCs/>
        </w:rPr>
        <w:t xml:space="preserve">Accessibilité — </w:t>
      </w:r>
      <w:r>
        <w:t xml:space="preserve">Auto-avance entre champs ; annonce du nombre d'essais restants.</w:t>
      </w:r>
    </w:p>
    <w:p>
      <w:pPr>
        <w:spacing w:after="80"/>
      </w:pPr>
      <w:r>
        <w:rPr>
          <w:b/>
          <w:bCs/>
        </w:rPr>
        <w:t xml:space="preserve">Performance — </w:t>
      </w:r>
      <w:r>
        <w:t xml:space="preserve">Vérification TOTP en local (calcul serveur, pas d'appel externe), latence négligeable.</w:t>
      </w:r>
    </w:p>
    <w:p>
      <w:pPr>
        <w:pStyle w:val="Heading4"/>
        <w:spacing w:after="100" w:before="200"/>
      </w:pPr>
      <w:r>
        <w:rPr>
          <w:b/>
          <w:bCs/>
          <w:color w:val="444444"/>
        </w:rPr>
        <w:t xml:space="preserve">Critères d'acceptation Codex</w:t>
      </w:r>
    </w:p>
    <w:p>
      <w:pPr>
        <w:pStyle w:val="ListParagraph"/>
        <w:numPr>
          <w:ilvl w:val="0"/>
          <w:numId w:val="1"/>
        </w:numPr>
        <w:spacing w:after="60"/>
      </w:pPr>
      <w:r>
        <w:t xml:space="preserve">Aucune route protégée n'est accessible sans passage réussi par cet écran, quel que soit le rôle.</w:t>
      </w:r>
    </w:p>
    <w:p>
      <w:pPr>
        <w:pStyle w:val="ListParagraph"/>
        <w:numPr>
          <w:ilvl w:val="0"/>
          <w:numId w:val="1"/>
        </w:numPr>
        <w:spacing w:after="60"/>
      </w:pPr>
      <w:r>
        <w:t xml:space="preserve">Un code TOTP déjà utilisé (rejeu) est systématiquement rejeté, même valide dans sa fenêtre temporelle.</w:t>
      </w:r>
    </w:p>
    <w:p>
      <w:pPr>
        <w:pStyle w:val="ListParagraph"/>
        <w:numPr>
          <w:ilvl w:val="0"/>
          <w:numId w:val="1"/>
        </w:numPr>
        <w:spacing w:after="60"/>
      </w:pPr>
      <w:r>
        <w:t xml:space="preserve">Le compte est temporairement verrouillé après 5 échecs, jamais indéfiniment sans procédure de déverrouillage documentée.</w:t>
      </w:r>
    </w:p>
    <w:p>
      <w:pPr>
        <w:pStyle w:val="ListParagraph"/>
        <w:numPr>
          <w:ilvl w:val="0"/>
          <w:numId w:val="1"/>
        </w:numPr>
        <w:spacing w:after="60"/>
      </w:pPr>
      <w:r>
        <w:t xml:space="preserve">AdminSession.lastTwoFactorAt est mis à jour à chaque vérification réussie — c'est cette valeur qui définit la « 2FA récente » pour toute action sensible ultérieure (fenêtre de 5 minutes).</w:t>
      </w:r>
    </w:p>
    <w:p>
      <w:pPr>
        <w:spacing w:after="200"/>
      </w:pPr>
    </w:p>
    <w:p>
      <w:pPr>
        <w:pStyle w:val="Heading3"/>
        <w:pBdr>
          <w:top w:val="single" w:color="C9A15B" w:sz="6" w:space="6"/>
        </w:pBdr>
        <w:spacing w:after="120" w:before="400"/>
      </w:pPr>
      <w:r>
        <w:rPr>
          <w:b/>
          <w:bCs/>
          <w:color w:val="8A6A2F"/>
        </w:rPr>
        <w:t xml:space="preserve">6.2ter  Codes de secours (nouveau — V1.1)</w:t>
      </w:r>
    </w:p>
    <w:p>
      <w:pPr>
        <w:spacing w:after="80"/>
      </w:pPr>
      <w:r>
        <w:rPr>
          <w:b/>
          <w:bCs/>
        </w:rPr>
        <w:t xml:space="preserve">Objectif opérationnel — </w:t>
      </w:r>
      <w:r>
        <w:t xml:space="preserve">Fournir un moyen de connexion de repli en cas de perte de l'appareil TOTP, sans dépendre du support.</w:t>
      </w:r>
    </w:p>
    <w:p>
      <w:pPr>
        <w:spacing w:after="80"/>
      </w:pPr>
      <w:r>
        <w:rPr>
          <w:b/>
          <w:bCs/>
        </w:rPr>
        <w:t xml:space="preserve">Rôles autorisés — </w:t>
      </w:r>
      <w:r>
        <w:t xml:space="preserve">Affiché automatiquement en fin d'enrôlement (6.2) ; accessible en régénération depuis Compte/Sécurité pour un administrateur déjà connecté avec 2FA récente.</w:t>
      </w:r>
    </w:p>
    <w:p>
      <w:pPr>
        <w:spacing w:after="80"/>
      </w:pPr>
      <w:r>
        <w:rPr>
          <w:b/>
          <w:bCs/>
        </w:rPr>
        <w:t xml:space="preserve">Route Next.js — </w:t>
      </w:r>
      <w:r>
        <w:t xml:space="preserve">/2fa/recovery-codes</w:t>
      </w:r>
    </w:p>
    <w:p>
      <w:pPr>
        <w:spacing w:after="80"/>
      </w:pPr>
      <w:r>
        <w:rPr>
          <w:b/>
          <w:bCs/>
        </w:rPr>
        <w:t xml:space="preserve">Endpoint(s) API — </w:t>
      </w:r>
      <w:r>
        <w:t xml:space="preserve">POST /api/v1/admin/auth/2fa/recovery-code (utilisation), POST /api/v1/admin/auth/2fa/recovery-codes/regenerate</w:t>
      </w:r>
    </w:p>
    <w:p>
      <w:pPr>
        <w:pStyle w:val="Heading4"/>
        <w:spacing w:after="100" w:before="200"/>
      </w:pPr>
      <w:r>
        <w:rPr>
          <w:b/>
          <w:bCs/>
          <w:color w:val="444444"/>
        </w:rPr>
        <w:t xml:space="preserve">Hiérarchie visuelle</w:t>
      </w:r>
    </w:p>
    <w:p>
      <w:pPr>
        <w:pStyle w:val="ListParagraph"/>
        <w:numPr>
          <w:ilvl w:val="0"/>
          <w:numId w:val="1"/>
        </w:numPr>
        <w:spacing w:after="30"/>
      </w:pPr>
      <w:r>
        <w:rPr>
          <w:rFonts w:ascii="Consolas" w:cs="Consolas" w:eastAsia="Consolas" w:hAnsi="Consolas"/>
          <w:sz w:val="18"/>
          <w:szCs w:val="18"/>
        </w:rPr>
        <w:t xml:space="preserve">AuthLayout ou DashboardLayout selon le contexte (enrôlement vs régénération)</w:t>
      </w:r>
    </w:p>
    <w:p>
      <w:pPr>
        <w:pStyle w:val="ListParagraph"/>
        <w:numPr>
          <w:ilvl w:val="1"/>
          <w:numId w:val="1"/>
        </w:numPr>
        <w:spacing w:after="30"/>
      </w:pPr>
      <w:r>
        <w:rPr>
          <w:rFonts w:ascii="Consolas" w:cs="Consolas" w:eastAsia="Consolas" w:hAnsi="Consolas"/>
          <w:sz w:val="18"/>
          <w:szCs w:val="18"/>
        </w:rPr>
        <w:t xml:space="preserve">Card</w:t>
      </w:r>
    </w:p>
    <w:p>
      <w:pPr>
        <w:pStyle w:val="ListParagraph"/>
        <w:numPr>
          <w:ilvl w:val="2"/>
          <w:numId w:val="1"/>
        </w:numPr>
        <w:spacing w:after="30"/>
      </w:pPr>
      <w:r>
        <w:rPr>
          <w:rFonts w:ascii="Consolas" w:cs="Consolas" w:eastAsia="Consolas" w:hAnsi="Consolas"/>
          <w:sz w:val="18"/>
          <w:szCs w:val="18"/>
        </w:rPr>
        <w:t xml:space="preserve">Alert (warning) « Ces codes ne seront plus jamais affichés »</w:t>
      </w:r>
    </w:p>
    <w:p>
      <w:pPr>
        <w:pStyle w:val="ListParagraph"/>
        <w:numPr>
          <w:ilvl w:val="2"/>
          <w:numId w:val="1"/>
        </w:numPr>
        <w:spacing w:after="30"/>
      </w:pPr>
      <w:r>
        <w:rPr>
          <w:rFonts w:ascii="Consolas" w:cs="Consolas" w:eastAsia="Consolas" w:hAnsi="Consolas"/>
          <w:sz w:val="18"/>
          <w:szCs w:val="18"/>
        </w:rPr>
        <w:t xml:space="preserve">Liste de 10 codes (police monospace, sélectionnables)</w:t>
      </w:r>
    </w:p>
    <w:p>
      <w:pPr>
        <w:pStyle w:val="ListParagraph"/>
        <w:numPr>
          <w:ilvl w:val="2"/>
          <w:numId w:val="1"/>
        </w:numPr>
        <w:spacing w:after="30"/>
      </w:pPr>
      <w:r>
        <w:rPr>
          <w:rFonts w:ascii="Consolas" w:cs="Consolas" w:eastAsia="Consolas" w:hAnsi="Consolas"/>
          <w:sz w:val="18"/>
          <w:szCs w:val="18"/>
        </w:rPr>
        <w:t xml:space="preserve">Button secondary « Télécharger / Copier »</w:t>
      </w:r>
    </w:p>
    <w:p>
      <w:pPr>
        <w:pStyle w:val="ListParagraph"/>
        <w:numPr>
          <w:ilvl w:val="2"/>
          <w:numId w:val="1"/>
        </w:numPr>
        <w:spacing w:after="30"/>
      </w:pPr>
      <w:r>
        <w:rPr>
          <w:rFonts w:ascii="Consolas" w:cs="Consolas" w:eastAsia="Consolas" w:hAnsi="Consolas"/>
          <w:sz w:val="18"/>
          <w:szCs w:val="18"/>
        </w:rPr>
        <w:t xml:space="preserve">Button primary « J'ai sauvegardé mes codes »</w:t>
      </w:r>
    </w:p>
    <w:p>
      <w:pPr>
        <w:spacing w:after="80"/>
      </w:pPr>
      <w:r>
        <w:rPr>
          <w:b/>
          <w:bCs/>
        </w:rPr>
        <w:t xml:space="preserve">Composants AdminLTE utilisés — </w:t>
      </w:r>
      <w:r>
        <w:t xml:space="preserve">AuthLayout/DashboardLayout, Card, Alert, Button</w:t>
      </w:r>
    </w:p>
    <w:p>
      <w:pPr>
        <w:pStyle w:val="Heading4"/>
        <w:spacing w:after="100" w:before="200"/>
      </w:pPr>
      <w:r>
        <w:rPr>
          <w:b/>
          <w:bCs/>
          <w:color w:val="444444"/>
        </w:rPr>
        <w:t xml:space="preserve">Actions unitaires</w:t>
      </w:r>
    </w:p>
    <w:p>
      <w:pPr>
        <w:pStyle w:val="ListParagraph"/>
        <w:numPr>
          <w:ilvl w:val="0"/>
          <w:numId w:val="1"/>
        </w:numPr>
        <w:spacing w:after="60"/>
      </w:pPr>
      <w:r>
        <w:t xml:space="preserve">Copier/télécharger les codes</w:t>
      </w:r>
    </w:p>
    <w:p>
      <w:pPr>
        <w:pStyle w:val="ListParagraph"/>
        <w:numPr>
          <w:ilvl w:val="0"/>
          <w:numId w:val="1"/>
        </w:numPr>
        <w:spacing w:after="60"/>
      </w:pPr>
      <w:r>
        <w:t xml:space="preserve">Confirmer la sauvegarde</w:t>
      </w:r>
    </w:p>
    <w:p>
      <w:pPr>
        <w:pStyle w:val="ListParagraph"/>
        <w:numPr>
          <w:ilvl w:val="0"/>
          <w:numId w:val="1"/>
        </w:numPr>
        <w:spacing w:after="60"/>
      </w:pPr>
      <w:r>
        <w:t xml:space="preserve">Régénérer un nouveau lot (invalide l'ancien immédiatement)</w:t>
      </w:r>
    </w:p>
    <w:p>
      <w:pPr>
        <w:spacing w:after="80"/>
      </w:pPr>
      <w:r>
        <w:rPr>
          <w:b/>
          <w:bCs/>
        </w:rPr>
        <w:t xml:space="preserve">Validation — </w:t>
      </w:r>
      <w:r>
        <w:t xml:space="preserve">Les 10 codes sont générés côté serveur, jamais côté client, et ne sont retournés qu'une seule fois dans la réponse de cet endpoint.</w:t>
      </w:r>
    </w:p>
    <w:p>
      <w:pPr>
        <w:spacing w:after="80"/>
      </w:pPr>
      <w:r>
        <w:rPr>
          <w:b/>
          <w:bCs/>
        </w:rPr>
        <w:t xml:space="preserve">Confirmation — </w:t>
      </w:r>
      <w:r>
        <w:t xml:space="preserve">Confirmation obligatoire avant de quitter l'écran (« J'ai sauvegardé mes codes ») — modale si tentative de fermeture prématurée.</w:t>
      </w:r>
    </w:p>
    <w:p>
      <w:pPr>
        <w:spacing w:after="80"/>
      </w:pPr>
      <w:r>
        <w:rPr>
          <w:b/>
          <w:bCs/>
        </w:rPr>
        <w:t xml:space="preserve">Actions sensibles nécessitant 2FA — </w:t>
      </w:r>
      <w:r>
        <w:t xml:space="preserve">La régénération (hors contexte d'enrôlement initial) exige une 2FA récente (&lt; 5 min), car elle invalide silencieusement tout ancien code encore valide.</w:t>
      </w:r>
    </w:p>
    <w:p>
      <w:pPr>
        <w:spacing w:after="80"/>
      </w:pPr>
      <w:r>
        <w:rPr>
          <w:b/>
          <w:bCs/>
        </w:rPr>
        <w:t xml:space="preserve">Journalisation AuditLog — </w:t>
      </w:r>
      <w:r>
        <w:t xml:space="preserve">Génération et régénération journalisées en SecurityLog (eventType: recovery_codes_generated / recovery_codes_regenerated) ; utilisation d'un code de secours journalisée (eventType: recovery_code_used).</w:t>
      </w:r>
    </w:p>
    <w:p>
      <w:pPr>
        <w:pStyle w:val="Heading4"/>
        <w:spacing w:after="100" w:before="200"/>
      </w:pPr>
      <w:r>
        <w:rPr>
          <w:b/>
          <w:bCs/>
          <w:color w:val="444444"/>
        </w:rPr>
        <w:t xml:space="preserve">États (loading / skeleton / vide / erreur / succès / accès refusé)</w:t>
      </w:r>
    </w:p>
    <w:tbl>
      <w:tblPr>
        <w:tblW w:type="dxa" w:w="9360"/>
        <w:tblBorders>
          <w:top w:val="single" w:color="C9A15B" w:sz="4"/>
          <w:left w:val="single" w:color="D9D3C4" w:sz="2"/>
          <w:bottom w:val="single" w:color="C9A15B" w:sz="4"/>
          <w:right w:val="single" w:color="D9D3C4" w:sz="2"/>
          <w:insideH w:val="single" w:color="D9D3C4" w:sz="2"/>
          <w:insideV w:val="single" w:color="D9D3C4" w:sz="2"/>
        </w:tblBorders>
      </w:tblPr>
      <w:tblGrid>
        <w:gridCol w:w="2100"/>
        <w:gridCol w:w="7260"/>
      </w:tblGrid>
      <w:tr>
        <w:trPr>
          <w:tblHeader/>
        </w:trPr>
        <w:tc>
          <w:tcPr>
            <w:tcW w:type="dxa" w:w="2100"/>
            <w:shd w:fill="2A2A20" w:val="clear"/>
            <w:tcMar>
              <w:top w:type="dxa" w:w="80"/>
              <w:left w:type="dxa" w:w="100"/>
              <w:bottom w:type="dxa" w:w="80"/>
              <w:right w:type="dxa" w:w="100"/>
            </w:tcMar>
            <w:vAlign w:val="center"/>
          </w:tcPr>
          <w:p>
            <w:pPr>
              <w:jc w:val="left"/>
            </w:pPr>
            <w:r>
              <w:rPr>
                <w:b/>
                <w:bCs/>
                <w:i w:val="false"/>
                <w:iCs w:val="false"/>
                <w:color w:val="F5F1E8"/>
                <w:sz w:val="19"/>
                <w:szCs w:val="19"/>
              </w:rPr>
              <w:t xml:space="preserve">État</w:t>
            </w:r>
          </w:p>
        </w:tc>
        <w:tc>
          <w:tcPr>
            <w:tcW w:type="dxa" w:w="7260"/>
            <w:shd w:fill="2A2A20" w:val="clear"/>
            <w:tcMar>
              <w:top w:type="dxa" w:w="80"/>
              <w:left w:type="dxa" w:w="100"/>
              <w:bottom w:type="dxa" w:w="80"/>
              <w:right w:type="dxa" w:w="100"/>
            </w:tcMar>
            <w:vAlign w:val="center"/>
          </w:tcPr>
          <w:p>
            <w:pPr>
              <w:jc w:val="left"/>
            </w:pPr>
            <w:r>
              <w:rPr>
                <w:b/>
                <w:bCs/>
                <w:i w:val="false"/>
                <w:iCs w:val="false"/>
                <w:color w:val="F5F1E8"/>
                <w:sz w:val="19"/>
                <w:szCs w:val="19"/>
              </w:rPr>
              <w:t xml:space="preserve">Traitement</w:t>
            </w:r>
          </w:p>
        </w:tc>
      </w:tr>
      <w:tr>
        <w:tc>
          <w:tcPr>
            <w:tcW w:type="dxa" w:w="2100"/>
            <w:tcMar>
              <w:top w:type="dxa" w:w="80"/>
              <w:left w:type="dxa" w:w="100"/>
              <w:bottom w:type="dxa" w:w="80"/>
              <w:right w:type="dxa" w:w="100"/>
            </w:tcMar>
            <w:vAlign w:val="center"/>
          </w:tcPr>
          <w:p>
            <w:pPr>
              <w:jc w:val="left"/>
            </w:pPr>
            <w:r>
              <w:rPr>
                <w:b w:val="false"/>
                <w:bCs w:val="false"/>
                <w:i w:val="false"/>
                <w:iCs w:val="false"/>
                <w:sz w:val="19"/>
                <w:szCs w:val="19"/>
              </w:rPr>
              <w:t xml:space="preserve">Loading</w:t>
            </w:r>
          </w:p>
        </w:tc>
        <w:tc>
          <w:tcPr>
            <w:tcW w:type="dxa" w:w="7260"/>
            <w:tcMar>
              <w:top w:type="dxa" w:w="80"/>
              <w:left w:type="dxa" w:w="100"/>
              <w:bottom w:type="dxa" w:w="80"/>
              <w:right w:type="dxa" w:w="100"/>
            </w:tcMar>
            <w:vAlign w:val="center"/>
          </w:tcPr>
          <w:p>
            <w:pPr>
              <w:jc w:val="left"/>
            </w:pPr>
            <w:r>
              <w:rPr>
                <w:b w:val="false"/>
                <w:bCs w:val="false"/>
                <w:i w:val="false"/>
                <w:iCs w:val="false"/>
                <w:sz w:val="19"/>
                <w:szCs w:val="19"/>
              </w:rPr>
              <w:t xml:space="preserve">Bouton avec spinner pendant la génération.</w:t>
            </w:r>
          </w:p>
        </w:tc>
      </w:tr>
      <w:tr>
        <w:tc>
          <w:tcPr>
            <w:tcW w:type="dxa" w:w="210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Skeleton</w:t>
            </w:r>
          </w:p>
        </w:tc>
        <w:tc>
          <w:tcPr>
            <w:tcW w:type="dxa" w:w="726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Non applicable.</w:t>
            </w:r>
          </w:p>
        </w:tc>
      </w:tr>
      <w:tr>
        <w:tc>
          <w:tcPr>
            <w:tcW w:type="dxa" w:w="2100"/>
            <w:tcMar>
              <w:top w:type="dxa" w:w="80"/>
              <w:left w:type="dxa" w:w="100"/>
              <w:bottom w:type="dxa" w:w="80"/>
              <w:right w:type="dxa" w:w="100"/>
            </w:tcMar>
            <w:vAlign w:val="center"/>
          </w:tcPr>
          <w:p>
            <w:pPr>
              <w:jc w:val="left"/>
            </w:pPr>
            <w:r>
              <w:rPr>
                <w:b w:val="false"/>
                <w:bCs w:val="false"/>
                <w:i w:val="false"/>
                <w:iCs w:val="false"/>
                <w:sz w:val="19"/>
                <w:szCs w:val="19"/>
              </w:rPr>
              <w:t xml:space="preserve">Vide</w:t>
            </w:r>
          </w:p>
        </w:tc>
        <w:tc>
          <w:tcPr>
            <w:tcW w:type="dxa" w:w="7260"/>
            <w:tcMar>
              <w:top w:type="dxa" w:w="80"/>
              <w:left w:type="dxa" w:w="100"/>
              <w:bottom w:type="dxa" w:w="80"/>
              <w:right w:type="dxa" w:w="100"/>
            </w:tcMar>
            <w:vAlign w:val="center"/>
          </w:tcPr>
          <w:p>
            <w:pPr>
              <w:jc w:val="left"/>
            </w:pPr>
            <w:r>
              <w:rPr>
                <w:b w:val="false"/>
                <w:bCs w:val="false"/>
                <w:i w:val="false"/>
                <w:iCs w:val="false"/>
                <w:sz w:val="19"/>
                <w:szCs w:val="19"/>
              </w:rPr>
              <w:t xml:space="preserve">Non applicable — 10 codes toujours générés en un lot.</w:t>
            </w:r>
          </w:p>
        </w:tc>
      </w:tr>
      <w:tr>
        <w:tc>
          <w:tcPr>
            <w:tcW w:type="dxa" w:w="210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Erreur</w:t>
            </w:r>
          </w:p>
        </w:tc>
        <w:tc>
          <w:tcPr>
            <w:tcW w:type="dxa" w:w="726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Message inline en cas d'échec réseau, aucun code partiellement affiché.</w:t>
            </w:r>
          </w:p>
        </w:tc>
      </w:tr>
      <w:tr>
        <w:tc>
          <w:tcPr>
            <w:tcW w:type="dxa" w:w="2100"/>
            <w:tcMar>
              <w:top w:type="dxa" w:w="80"/>
              <w:left w:type="dxa" w:w="100"/>
              <w:bottom w:type="dxa" w:w="80"/>
              <w:right w:type="dxa" w:w="100"/>
            </w:tcMar>
            <w:vAlign w:val="center"/>
          </w:tcPr>
          <w:p>
            <w:pPr>
              <w:jc w:val="left"/>
            </w:pPr>
            <w:r>
              <w:rPr>
                <w:b w:val="false"/>
                <w:bCs w:val="false"/>
                <w:i w:val="false"/>
                <w:iCs w:val="false"/>
                <w:sz w:val="19"/>
                <w:szCs w:val="19"/>
              </w:rPr>
              <w:t xml:space="preserve">Succès</w:t>
            </w:r>
          </w:p>
        </w:tc>
        <w:tc>
          <w:tcPr>
            <w:tcW w:type="dxa" w:w="7260"/>
            <w:tcMar>
              <w:top w:type="dxa" w:w="80"/>
              <w:left w:type="dxa" w:w="100"/>
              <w:bottom w:type="dxa" w:w="80"/>
              <w:right w:type="dxa" w:w="100"/>
            </w:tcMar>
            <w:vAlign w:val="center"/>
          </w:tcPr>
          <w:p>
            <w:pPr>
              <w:jc w:val="left"/>
            </w:pPr>
            <w:r>
              <w:rPr>
                <w:b w:val="false"/>
                <w:bCs w:val="false"/>
                <w:i w:val="false"/>
                <w:iCs w:val="false"/>
                <w:sz w:val="19"/>
                <w:szCs w:val="19"/>
              </w:rPr>
              <w:t xml:space="preserve">Codes affichés une seule fois, avec avertissement explicite qu'ils ne seront plus jamais consultables.</w:t>
            </w:r>
          </w:p>
        </w:tc>
      </w:tr>
      <w:tr>
        <w:tc>
          <w:tcPr>
            <w:tcW w:type="dxa" w:w="210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Accès refusé</w:t>
            </w:r>
          </w:p>
        </w:tc>
        <w:tc>
          <w:tcPr>
            <w:tcW w:type="dxa" w:w="726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Régénération refusée sans 2FA récente (redirection vers 6.2bis).</w:t>
            </w:r>
          </w:p>
        </w:tc>
      </w:tr>
    </w:tbl>
    <w:p>
      <w:pPr>
        <w:spacing w:after="100"/>
      </w:pPr>
    </w:p>
    <w:p>
      <w:pPr>
        <w:spacing w:after="80"/>
      </w:pPr>
      <w:r>
        <w:rPr>
          <w:b/>
          <w:bCs/>
        </w:rPr>
        <w:t xml:space="preserve">Responsive — </w:t>
      </w:r>
      <w:r>
        <w:t xml:space="preserve">Liste en une colonne sur mobile, deux colonnes de 5 sur desktop.</w:t>
      </w:r>
    </w:p>
    <w:p>
      <w:pPr>
        <w:spacing w:after="80"/>
      </w:pPr>
      <w:r>
        <w:rPr>
          <w:b/>
          <w:bCs/>
        </w:rPr>
        <w:t xml:space="preserve">Accessibilité — </w:t>
      </w:r>
      <w:r>
        <w:t xml:space="preserve">Codes annoncés un par un sur demande (pas en continu), format lisible par un lecteur d'écran (espacement entre caractères).</w:t>
      </w:r>
    </w:p>
    <w:p>
      <w:pPr>
        <w:spacing w:after="80"/>
      </w:pPr>
      <w:r>
        <w:rPr>
          <w:b/>
          <w:bCs/>
        </w:rPr>
        <w:t xml:space="preserve">Performance — </w:t>
      </w:r>
      <w:r>
        <w:t xml:space="preserve">Génération instantanée (&lt; 100 ms), aucun impact.</w:t>
      </w:r>
    </w:p>
    <w:p>
      <w:pPr>
        <w:pStyle w:val="Heading4"/>
        <w:spacing w:after="100" w:before="200"/>
      </w:pPr>
      <w:r>
        <w:rPr>
          <w:b/>
          <w:bCs/>
          <w:color w:val="444444"/>
        </w:rPr>
        <w:t xml:space="preserve">Critères d'acceptation Codex</w:t>
      </w:r>
    </w:p>
    <w:p>
      <w:pPr>
        <w:pStyle w:val="ListParagraph"/>
        <w:numPr>
          <w:ilvl w:val="0"/>
          <w:numId w:val="1"/>
        </w:numPr>
        <w:spacing w:after="60"/>
      </w:pPr>
      <w:r>
        <w:t xml:space="preserve">Chaque code de secours est utilisable une seule fois — marqué usedAt dès sa consommation, jamais réutilisable.</w:t>
      </w:r>
    </w:p>
    <w:p>
      <w:pPr>
        <w:pStyle w:val="ListParagraph"/>
        <w:numPr>
          <w:ilvl w:val="0"/>
          <w:numId w:val="1"/>
        </w:numPr>
        <w:spacing w:after="60"/>
      </w:pPr>
      <w:r>
        <w:t xml:space="preserve">Les codes sont stockés hachés (argon2id) côté serveur, jamais en clair, conformément au même principe que les codes OTP mobile.</w:t>
      </w:r>
    </w:p>
    <w:p>
      <w:pPr>
        <w:pStyle w:val="ListParagraph"/>
        <w:numPr>
          <w:ilvl w:val="0"/>
          <w:numId w:val="1"/>
        </w:numPr>
        <w:spacing w:after="60"/>
      </w:pPr>
      <w:r>
        <w:t xml:space="preserve">Une régénération invalide immédiatement et intégralement l'ancien lot, sans période de grâce.</w:t>
      </w:r>
    </w:p>
    <w:p>
      <w:pPr>
        <w:spacing w:after="200"/>
      </w:pPr>
    </w:p>
    <w:p>
      <w:pPr>
        <w:pStyle w:val="Heading3"/>
        <w:pBdr>
          <w:top w:val="single" w:color="C9A15B" w:sz="6" w:space="6"/>
        </w:pBdr>
        <w:spacing w:after="120" w:before="400"/>
      </w:pPr>
      <w:r>
        <w:rPr>
          <w:b/>
          <w:bCs/>
          <w:color w:val="8A6A2F"/>
        </w:rPr>
        <w:t xml:space="preserve">6.3  Session expirée</w:t>
      </w:r>
    </w:p>
    <w:p>
      <w:pPr>
        <w:spacing w:after="80"/>
      </w:pPr>
      <w:r>
        <w:rPr>
          <w:b/>
          <w:bCs/>
        </w:rPr>
        <w:t xml:space="preserve">Objectif opérationnel — </w:t>
      </w:r>
      <w:r>
        <w:t xml:space="preserve">Informer clairement l'administrateur que sa session a expiré et le raccompagner vers la connexion sans perte de contexte.</w:t>
      </w:r>
    </w:p>
    <w:p>
      <w:pPr>
        <w:spacing w:after="80"/>
      </w:pPr>
      <w:r>
        <w:rPr>
          <w:b/>
          <w:bCs/>
        </w:rPr>
        <w:t xml:space="preserve">Rôles autorisés — </w:t>
      </w:r>
      <w:r>
        <w:t xml:space="preserve">Tous rôles — déclenché automatiquement par le middleware.</w:t>
      </w:r>
    </w:p>
    <w:p>
      <w:pPr>
        <w:spacing w:after="80"/>
      </w:pPr>
      <w:r>
        <w:rPr>
          <w:b/>
          <w:bCs/>
        </w:rPr>
        <w:t xml:space="preserve">Route Next.js — </w:t>
      </w:r>
      <w:r>
        <w:t xml:space="preserve">Intercepté par middleware.ts sur tout /(protected)/*, redirige vers /login?returnTo=</w:t>
      </w:r>
    </w:p>
    <w:p>
      <w:pPr>
        <w:spacing w:after="80"/>
      </w:pPr>
      <w:r>
        <w:rPr>
          <w:b/>
          <w:bCs/>
        </w:rPr>
        <w:t xml:space="preserve">Endpoint(s) API — </w:t>
      </w:r>
      <w:r>
        <w:t xml:space="preserve">Aucun — redirection côté middleware Next.js avant tout appel API.</w:t>
      </w:r>
    </w:p>
    <w:p>
      <w:pPr>
        <w:pStyle w:val="Heading4"/>
        <w:spacing w:after="100" w:before="200"/>
      </w:pPr>
      <w:r>
        <w:rPr>
          <w:b/>
          <w:bCs/>
          <w:color w:val="444444"/>
        </w:rPr>
        <w:t xml:space="preserve">Hiérarchie visuelle</w:t>
      </w:r>
    </w:p>
    <w:p>
      <w:pPr>
        <w:pStyle w:val="ListParagraph"/>
        <w:numPr>
          <w:ilvl w:val="0"/>
          <w:numId w:val="1"/>
        </w:numPr>
        <w:spacing w:after="30"/>
      </w:pPr>
      <w:r>
        <w:rPr>
          <w:rFonts w:ascii="Consolas" w:cs="Consolas" w:eastAsia="Consolas" w:hAnsi="Consolas"/>
          <w:sz w:val="18"/>
          <w:szCs w:val="18"/>
        </w:rPr>
        <w:t xml:space="preserve">AuthLayout</w:t>
      </w:r>
    </w:p>
    <w:p>
      <w:pPr>
        <w:pStyle w:val="ListParagraph"/>
        <w:numPr>
          <w:ilvl w:val="1"/>
          <w:numId w:val="1"/>
        </w:numPr>
        <w:spacing w:after="30"/>
      </w:pPr>
      <w:r>
        <w:rPr>
          <w:rFonts w:ascii="Consolas" w:cs="Consolas" w:eastAsia="Consolas" w:hAnsi="Consolas"/>
          <w:sz w:val="18"/>
          <w:szCs w:val="18"/>
        </w:rPr>
        <w:t xml:space="preserve">Card centrée</w:t>
      </w:r>
    </w:p>
    <w:p>
      <w:pPr>
        <w:pStyle w:val="ListParagraph"/>
        <w:numPr>
          <w:ilvl w:val="2"/>
          <w:numId w:val="1"/>
        </w:numPr>
        <w:spacing w:after="30"/>
      </w:pPr>
      <w:r>
        <w:rPr>
          <w:rFonts w:ascii="Consolas" w:cs="Consolas" w:eastAsia="Consolas" w:hAnsi="Consolas"/>
          <w:sz w:val="18"/>
          <w:szCs w:val="18"/>
        </w:rPr>
        <w:t xml:space="preserve">Icône horloge</w:t>
      </w:r>
    </w:p>
    <w:p>
      <w:pPr>
        <w:pStyle w:val="ListParagraph"/>
        <w:numPr>
          <w:ilvl w:val="2"/>
          <w:numId w:val="1"/>
        </w:numPr>
        <w:spacing w:after="30"/>
      </w:pPr>
      <w:r>
        <w:rPr>
          <w:rFonts w:ascii="Consolas" w:cs="Consolas" w:eastAsia="Consolas" w:hAnsi="Consolas"/>
          <w:sz w:val="18"/>
          <w:szCs w:val="18"/>
        </w:rPr>
        <w:t xml:space="preserve">Texte « Votre session a expiré, veuillez vous reconnecter »</w:t>
      </w:r>
    </w:p>
    <w:p>
      <w:pPr>
        <w:pStyle w:val="ListParagraph"/>
        <w:numPr>
          <w:ilvl w:val="2"/>
          <w:numId w:val="1"/>
        </w:numPr>
        <w:spacing w:after="30"/>
      </w:pPr>
      <w:r>
        <w:rPr>
          <w:rFonts w:ascii="Consolas" w:cs="Consolas" w:eastAsia="Consolas" w:hAnsi="Consolas"/>
          <w:sz w:val="18"/>
          <w:szCs w:val="18"/>
        </w:rPr>
        <w:t xml:space="preserve">Button primary « Se reconnecter »</w:t>
      </w:r>
    </w:p>
    <w:p>
      <w:pPr>
        <w:spacing w:after="80"/>
      </w:pPr>
      <w:r>
        <w:rPr>
          <w:b/>
          <w:bCs/>
        </w:rPr>
        <w:t xml:space="preserve">Composants AdminLTE utilisés — </w:t>
      </w:r>
      <w:r>
        <w:t xml:space="preserve">AuthLayout, Card, Alert (variante info)</w:t>
      </w:r>
    </w:p>
    <w:p>
      <w:pPr>
        <w:pStyle w:val="Heading4"/>
        <w:spacing w:after="100" w:before="200"/>
      </w:pPr>
      <w:r>
        <w:rPr>
          <w:b/>
          <w:bCs/>
          <w:color w:val="444444"/>
        </w:rPr>
        <w:t xml:space="preserve">Actions unitaires</w:t>
      </w:r>
    </w:p>
    <w:p>
      <w:pPr>
        <w:pStyle w:val="ListParagraph"/>
        <w:numPr>
          <w:ilvl w:val="0"/>
          <w:numId w:val="1"/>
        </w:numPr>
        <w:spacing w:after="60"/>
      </w:pPr>
      <w:r>
        <w:t xml:space="preserve">Se reconnecter</w:t>
      </w:r>
    </w:p>
    <w:p>
      <w:pPr>
        <w:spacing w:after="80"/>
      </w:pPr>
      <w:r>
        <w:rPr>
          <w:b/>
          <w:bCs/>
        </w:rPr>
        <w:t xml:space="preserve">Validation — </w:t>
      </w:r>
      <w:r>
        <w:t xml:space="preserve">Non applicable.</w:t>
      </w:r>
    </w:p>
    <w:p>
      <w:pPr>
        <w:spacing w:after="80"/>
      </w:pPr>
      <w:r>
        <w:rPr>
          <w:b/>
          <w:bCs/>
        </w:rPr>
        <w:t xml:space="preserve">Confirmation — </w:t>
      </w:r>
      <w:r>
        <w:t xml:space="preserve">Non applicable.</w:t>
      </w:r>
    </w:p>
    <w:p>
      <w:pPr>
        <w:spacing w:after="80"/>
      </w:pPr>
      <w:r>
        <w:rPr>
          <w:b/>
          <w:bCs/>
        </w:rPr>
        <w:t xml:space="preserve">Actions sensibles nécessitant 2FA — </w:t>
      </w:r>
      <w:r>
        <w:t xml:space="preserve">Non applicable.</w:t>
      </w:r>
    </w:p>
    <w:p>
      <w:pPr>
        <w:spacing w:after="80"/>
      </w:pPr>
      <w:r>
        <w:rPr>
          <w:b/>
          <w:bCs/>
        </w:rPr>
        <w:t xml:space="preserve">Journalisation AuditLog — </w:t>
      </w:r>
      <w:r>
        <w:t xml:space="preserve">Non journalisé en AuditLog (pas une action métier) — événement technique de routing uniquement.</w:t>
      </w:r>
    </w:p>
    <w:p>
      <w:pPr>
        <w:pStyle w:val="Heading4"/>
        <w:spacing w:after="100" w:before="200"/>
      </w:pPr>
      <w:r>
        <w:rPr>
          <w:b/>
          <w:bCs/>
          <w:color w:val="444444"/>
        </w:rPr>
        <w:t xml:space="preserve">États (loading / skeleton / vide / erreur / succès / accès refusé)</w:t>
      </w:r>
    </w:p>
    <w:tbl>
      <w:tblPr>
        <w:tblW w:type="dxa" w:w="9360"/>
        <w:tblBorders>
          <w:top w:val="single" w:color="C9A15B" w:sz="4"/>
          <w:left w:val="single" w:color="D9D3C4" w:sz="2"/>
          <w:bottom w:val="single" w:color="C9A15B" w:sz="4"/>
          <w:right w:val="single" w:color="D9D3C4" w:sz="2"/>
          <w:insideH w:val="single" w:color="D9D3C4" w:sz="2"/>
          <w:insideV w:val="single" w:color="D9D3C4" w:sz="2"/>
        </w:tblBorders>
      </w:tblPr>
      <w:tblGrid>
        <w:gridCol w:w="2100"/>
        <w:gridCol w:w="7260"/>
      </w:tblGrid>
      <w:tr>
        <w:trPr>
          <w:tblHeader/>
        </w:trPr>
        <w:tc>
          <w:tcPr>
            <w:tcW w:type="dxa" w:w="2100"/>
            <w:shd w:fill="2A2A20" w:val="clear"/>
            <w:tcMar>
              <w:top w:type="dxa" w:w="80"/>
              <w:left w:type="dxa" w:w="100"/>
              <w:bottom w:type="dxa" w:w="80"/>
              <w:right w:type="dxa" w:w="100"/>
            </w:tcMar>
            <w:vAlign w:val="center"/>
          </w:tcPr>
          <w:p>
            <w:pPr>
              <w:jc w:val="left"/>
            </w:pPr>
            <w:r>
              <w:rPr>
                <w:b/>
                <w:bCs/>
                <w:i w:val="false"/>
                <w:iCs w:val="false"/>
                <w:color w:val="F5F1E8"/>
                <w:sz w:val="19"/>
                <w:szCs w:val="19"/>
              </w:rPr>
              <w:t xml:space="preserve">État</w:t>
            </w:r>
          </w:p>
        </w:tc>
        <w:tc>
          <w:tcPr>
            <w:tcW w:type="dxa" w:w="7260"/>
            <w:shd w:fill="2A2A20" w:val="clear"/>
            <w:tcMar>
              <w:top w:type="dxa" w:w="80"/>
              <w:left w:type="dxa" w:w="100"/>
              <w:bottom w:type="dxa" w:w="80"/>
              <w:right w:type="dxa" w:w="100"/>
            </w:tcMar>
            <w:vAlign w:val="center"/>
          </w:tcPr>
          <w:p>
            <w:pPr>
              <w:jc w:val="left"/>
            </w:pPr>
            <w:r>
              <w:rPr>
                <w:b/>
                <w:bCs/>
                <w:i w:val="false"/>
                <w:iCs w:val="false"/>
                <w:color w:val="F5F1E8"/>
                <w:sz w:val="19"/>
                <w:szCs w:val="19"/>
              </w:rPr>
              <w:t xml:space="preserve">Traitement</w:t>
            </w:r>
          </w:p>
        </w:tc>
      </w:tr>
      <w:tr>
        <w:tc>
          <w:tcPr>
            <w:tcW w:type="dxa" w:w="2100"/>
            <w:tcMar>
              <w:top w:type="dxa" w:w="80"/>
              <w:left w:type="dxa" w:w="100"/>
              <w:bottom w:type="dxa" w:w="80"/>
              <w:right w:type="dxa" w:w="100"/>
            </w:tcMar>
            <w:vAlign w:val="center"/>
          </w:tcPr>
          <w:p>
            <w:pPr>
              <w:jc w:val="left"/>
            </w:pPr>
            <w:r>
              <w:rPr>
                <w:b w:val="false"/>
                <w:bCs w:val="false"/>
                <w:i w:val="false"/>
                <w:iCs w:val="false"/>
                <w:sz w:val="19"/>
                <w:szCs w:val="19"/>
              </w:rPr>
              <w:t xml:space="preserve">Loading</w:t>
            </w:r>
          </w:p>
        </w:tc>
        <w:tc>
          <w:tcPr>
            <w:tcW w:type="dxa" w:w="7260"/>
            <w:tcMar>
              <w:top w:type="dxa" w:w="80"/>
              <w:left w:type="dxa" w:w="100"/>
              <w:bottom w:type="dxa" w:w="80"/>
              <w:right w:type="dxa" w:w="100"/>
            </w:tcMar>
            <w:vAlign w:val="center"/>
          </w:tcPr>
          <w:p>
            <w:pPr>
              <w:jc w:val="left"/>
            </w:pPr>
            <w:r>
              <w:rPr>
                <w:b w:val="false"/>
                <w:bCs w:val="false"/>
                <w:i w:val="false"/>
                <w:iCs w:val="false"/>
                <w:sz w:val="19"/>
                <w:szCs w:val="19"/>
              </w:rPr>
              <w:t xml:space="preserve">Non applicable — redirection immédiate.</w:t>
            </w:r>
          </w:p>
        </w:tc>
      </w:tr>
      <w:tr>
        <w:tc>
          <w:tcPr>
            <w:tcW w:type="dxa" w:w="210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Skeleton</w:t>
            </w:r>
          </w:p>
        </w:tc>
        <w:tc>
          <w:tcPr>
            <w:tcW w:type="dxa" w:w="726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Non applicable.</w:t>
            </w:r>
          </w:p>
        </w:tc>
      </w:tr>
      <w:tr>
        <w:tc>
          <w:tcPr>
            <w:tcW w:type="dxa" w:w="2100"/>
            <w:tcMar>
              <w:top w:type="dxa" w:w="80"/>
              <w:left w:type="dxa" w:w="100"/>
              <w:bottom w:type="dxa" w:w="80"/>
              <w:right w:type="dxa" w:w="100"/>
            </w:tcMar>
            <w:vAlign w:val="center"/>
          </w:tcPr>
          <w:p>
            <w:pPr>
              <w:jc w:val="left"/>
            </w:pPr>
            <w:r>
              <w:rPr>
                <w:b w:val="false"/>
                <w:bCs w:val="false"/>
                <w:i w:val="false"/>
                <w:iCs w:val="false"/>
                <w:sz w:val="19"/>
                <w:szCs w:val="19"/>
              </w:rPr>
              <w:t xml:space="preserve">Vide</w:t>
            </w:r>
          </w:p>
        </w:tc>
        <w:tc>
          <w:tcPr>
            <w:tcW w:type="dxa" w:w="7260"/>
            <w:tcMar>
              <w:top w:type="dxa" w:w="80"/>
              <w:left w:type="dxa" w:w="100"/>
              <w:bottom w:type="dxa" w:w="80"/>
              <w:right w:type="dxa" w:w="100"/>
            </w:tcMar>
            <w:vAlign w:val="center"/>
          </w:tcPr>
          <w:p>
            <w:pPr>
              <w:jc w:val="left"/>
            </w:pPr>
            <w:r>
              <w:rPr>
                <w:b w:val="false"/>
                <w:bCs w:val="false"/>
                <w:i w:val="false"/>
                <w:iCs w:val="false"/>
                <w:sz w:val="19"/>
                <w:szCs w:val="19"/>
              </w:rPr>
              <w:t xml:space="preserve">Non applicable.</w:t>
            </w:r>
          </w:p>
        </w:tc>
      </w:tr>
      <w:tr>
        <w:tc>
          <w:tcPr>
            <w:tcW w:type="dxa" w:w="210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Erreur</w:t>
            </w:r>
          </w:p>
        </w:tc>
        <w:tc>
          <w:tcPr>
            <w:tcW w:type="dxa" w:w="726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Non applicable.</w:t>
            </w:r>
          </w:p>
        </w:tc>
      </w:tr>
      <w:tr>
        <w:tc>
          <w:tcPr>
            <w:tcW w:type="dxa" w:w="2100"/>
            <w:tcMar>
              <w:top w:type="dxa" w:w="80"/>
              <w:left w:type="dxa" w:w="100"/>
              <w:bottom w:type="dxa" w:w="80"/>
              <w:right w:type="dxa" w:w="100"/>
            </w:tcMar>
            <w:vAlign w:val="center"/>
          </w:tcPr>
          <w:p>
            <w:pPr>
              <w:jc w:val="left"/>
            </w:pPr>
            <w:r>
              <w:rPr>
                <w:b w:val="false"/>
                <w:bCs w:val="false"/>
                <w:i w:val="false"/>
                <w:iCs w:val="false"/>
                <w:sz w:val="19"/>
                <w:szCs w:val="19"/>
              </w:rPr>
              <w:t xml:space="preserve">Succès</w:t>
            </w:r>
          </w:p>
        </w:tc>
        <w:tc>
          <w:tcPr>
            <w:tcW w:type="dxa" w:w="7260"/>
            <w:tcMar>
              <w:top w:type="dxa" w:w="80"/>
              <w:left w:type="dxa" w:w="100"/>
              <w:bottom w:type="dxa" w:w="80"/>
              <w:right w:type="dxa" w:w="100"/>
            </w:tcMar>
            <w:vAlign w:val="center"/>
          </w:tcPr>
          <w:p>
            <w:pPr>
              <w:jc w:val="left"/>
            </w:pPr>
            <w:r>
              <w:rPr>
                <w:b w:val="false"/>
                <w:bCs w:val="false"/>
                <w:i w:val="false"/>
                <w:iCs w:val="false"/>
                <w:sz w:val="19"/>
                <w:szCs w:val="19"/>
              </w:rPr>
              <w:t xml:space="preserve">Non applicable (état terminal informatif).</w:t>
            </w:r>
          </w:p>
        </w:tc>
      </w:tr>
      <w:tr>
        <w:tc>
          <w:tcPr>
            <w:tcW w:type="dxa" w:w="210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Accès refusé</w:t>
            </w:r>
          </w:p>
        </w:tc>
        <w:tc>
          <w:tcPr>
            <w:tcW w:type="dxa" w:w="726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C'est l'état lui-même.</w:t>
            </w:r>
          </w:p>
        </w:tc>
      </w:tr>
    </w:tbl>
    <w:p>
      <w:pPr>
        <w:spacing w:after="100"/>
      </w:pPr>
    </w:p>
    <w:p>
      <w:pPr>
        <w:spacing w:after="80"/>
      </w:pPr>
      <w:r>
        <w:rPr>
          <w:b/>
          <w:bCs/>
        </w:rPr>
        <w:t xml:space="preserve">Responsive — </w:t>
      </w:r>
      <w:r>
        <w:t xml:space="preserve">Standard.</w:t>
      </w:r>
    </w:p>
    <w:p>
      <w:pPr>
        <w:spacing w:after="80"/>
      </w:pPr>
      <w:r>
        <w:rPr>
          <w:b/>
          <w:bCs/>
        </w:rPr>
        <w:t xml:space="preserve">Accessibilité — </w:t>
      </w:r>
      <w:r>
        <w:t xml:space="preserve">Message annoncé immédiatement à l'affichage (live region).</w:t>
      </w:r>
    </w:p>
    <w:p>
      <w:pPr>
        <w:spacing w:after="80"/>
      </w:pPr>
      <w:r>
        <w:rPr>
          <w:b/>
          <w:bCs/>
        </w:rPr>
        <w:t xml:space="preserve">Performance — </w:t>
      </w:r>
      <w:r>
        <w:t xml:space="preserve">Redirection déclenchée au niveau du middleware, avant tout rendu de la page protégée — aucun flash de contenu sensible.</w:t>
      </w:r>
    </w:p>
    <w:p>
      <w:pPr>
        <w:pStyle w:val="Heading4"/>
        <w:spacing w:after="100" w:before="200"/>
      </w:pPr>
      <w:r>
        <w:rPr>
          <w:b/>
          <w:bCs/>
          <w:color w:val="444444"/>
        </w:rPr>
        <w:t xml:space="preserve">Critères d'acceptation Codex</w:t>
      </w:r>
    </w:p>
    <w:p>
      <w:pPr>
        <w:pStyle w:val="ListParagraph"/>
        <w:numPr>
          <w:ilvl w:val="0"/>
          <w:numId w:val="1"/>
        </w:numPr>
        <w:spacing w:after="60"/>
      </w:pPr>
      <w:r>
        <w:t xml:space="preserve">Le paramètre returnTo est préservé et utilisé après reconnexion réussie (login + TOTP) pour ramener l'administrateur exactement où il était.</w:t>
      </w:r>
    </w:p>
    <w:p>
      <w:pPr>
        <w:pStyle w:val="ListParagraph"/>
        <w:numPr>
          <w:ilvl w:val="0"/>
          <w:numId w:val="1"/>
        </w:numPr>
        <w:spacing w:after="60"/>
      </w:pPr>
      <w:r>
        <w:t xml:space="preserve">Aucune donnée de la page protégée n'est jamais rendue, même brièvement, avant la vérification de session.</w:t>
      </w:r>
    </w:p>
    <w:p>
      <w:pPr>
        <w:pStyle w:val="ListParagraph"/>
        <w:numPr>
          <w:ilvl w:val="0"/>
          <w:numId w:val="1"/>
        </w:numPr>
        <w:spacing w:after="60"/>
      </w:pPr>
      <w:r>
        <w:t xml:space="preserve">L'expiration de la session (AdminSession.expiresAt dépassé ou révoquée) déclenche systématiquement cet écran, jamais une erreur générique.</w:t>
      </w:r>
    </w:p>
    <w:p>
      <w:pPr>
        <w:spacing w:after="200"/>
      </w:pPr>
    </w:p>
    <w:p>
      <w:pPr>
        <w:pStyle w:val="Heading3"/>
        <w:pBdr>
          <w:top w:val="single" w:color="C9A15B" w:sz="6" w:space="6"/>
        </w:pBdr>
        <w:spacing w:after="120" w:before="400"/>
      </w:pPr>
      <w:r>
        <w:rPr>
          <w:b/>
          <w:bCs/>
          <w:color w:val="8A6A2F"/>
        </w:rPr>
        <w:t xml:space="preserve">6.4  Récupération de compte</w:t>
      </w:r>
    </w:p>
    <w:p>
      <w:pPr>
        <w:spacing w:after="80"/>
      </w:pPr>
      <w:r>
        <w:rPr>
          <w:b/>
          <w:bCs/>
        </w:rPr>
        <w:t xml:space="preserve">Objectif opérationnel — </w:t>
      </w:r>
      <w:r>
        <w:t xml:space="preserve">Permettre à un administrateur de récupérer l'accès à son mot de passe sans intervention manuelle d'un tiers. Ne concerne que le mot de passe — jamais un contournement du TOTP (voir critères d'acceptation).</w:t>
      </w:r>
    </w:p>
    <w:p>
      <w:pPr>
        <w:spacing w:after="80"/>
      </w:pPr>
      <w:r>
        <w:rPr>
          <w:b/>
          <w:bCs/>
        </w:rPr>
        <w:t xml:space="preserve">Rôles autorisés — </w:t>
      </w:r>
      <w:r>
        <w:t xml:space="preserve">Public (non authentifié).</w:t>
      </w:r>
    </w:p>
    <w:p>
      <w:pPr>
        <w:spacing w:after="80"/>
      </w:pPr>
      <w:r>
        <w:rPr>
          <w:b/>
          <w:bCs/>
        </w:rPr>
        <w:t xml:space="preserve">Route Next.js — </w:t>
      </w:r>
      <w:r>
        <w:t xml:space="preserve">/recuperation</w:t>
      </w:r>
    </w:p>
    <w:p>
      <w:pPr>
        <w:spacing w:after="80"/>
      </w:pPr>
      <w:r>
        <w:rPr>
          <w:b/>
          <w:bCs/>
        </w:rPr>
        <w:t xml:space="preserve">Endpoint(s) API — </w:t>
      </w:r>
      <w:r>
        <w:t xml:space="preserve">POST /api/v1/admin/auth/password/reset-request</w:t>
      </w:r>
    </w:p>
    <w:p>
      <w:pPr>
        <w:pStyle w:val="Heading4"/>
        <w:spacing w:after="100" w:before="200"/>
      </w:pPr>
      <w:r>
        <w:rPr>
          <w:b/>
          <w:bCs/>
          <w:color w:val="444444"/>
        </w:rPr>
        <w:t xml:space="preserve">Hiérarchie visuelle</w:t>
      </w:r>
    </w:p>
    <w:p>
      <w:pPr>
        <w:pStyle w:val="ListParagraph"/>
        <w:numPr>
          <w:ilvl w:val="0"/>
          <w:numId w:val="1"/>
        </w:numPr>
        <w:spacing w:after="30"/>
      </w:pPr>
      <w:r>
        <w:rPr>
          <w:rFonts w:ascii="Consolas" w:cs="Consolas" w:eastAsia="Consolas" w:hAnsi="Consolas"/>
          <w:sz w:val="18"/>
          <w:szCs w:val="18"/>
        </w:rPr>
        <w:t xml:space="preserve">AuthLayout</w:t>
      </w:r>
    </w:p>
    <w:p>
      <w:pPr>
        <w:pStyle w:val="ListParagraph"/>
        <w:numPr>
          <w:ilvl w:val="1"/>
          <w:numId w:val="1"/>
        </w:numPr>
        <w:spacing w:after="30"/>
      </w:pPr>
      <w:r>
        <w:rPr>
          <w:rFonts w:ascii="Consolas" w:cs="Consolas" w:eastAsia="Consolas" w:hAnsi="Consolas"/>
          <w:sz w:val="18"/>
          <w:szCs w:val="18"/>
        </w:rPr>
        <w:t xml:space="preserve">Card centrée</w:t>
      </w:r>
    </w:p>
    <w:p>
      <w:pPr>
        <w:pStyle w:val="ListParagraph"/>
        <w:numPr>
          <w:ilvl w:val="2"/>
          <w:numId w:val="1"/>
        </w:numPr>
        <w:spacing w:after="30"/>
      </w:pPr>
      <w:r>
        <w:rPr>
          <w:rFonts w:ascii="Consolas" w:cs="Consolas" w:eastAsia="Consolas" w:hAnsi="Consolas"/>
          <w:sz w:val="18"/>
          <w:szCs w:val="18"/>
        </w:rPr>
        <w:t xml:space="preserve">Icône cadenas</w:t>
      </w:r>
    </w:p>
    <w:p>
      <w:pPr>
        <w:pStyle w:val="ListParagraph"/>
        <w:numPr>
          <w:ilvl w:val="2"/>
          <w:numId w:val="1"/>
        </w:numPr>
        <w:spacing w:after="30"/>
      </w:pPr>
      <w:r>
        <w:rPr>
          <w:rFonts w:ascii="Consolas" w:cs="Consolas" w:eastAsia="Consolas" w:hAnsi="Consolas"/>
          <w:sz w:val="18"/>
          <w:szCs w:val="18"/>
        </w:rPr>
        <w:t xml:space="preserve">Input e-mail</w:t>
      </w:r>
    </w:p>
    <w:p>
      <w:pPr>
        <w:pStyle w:val="ListParagraph"/>
        <w:numPr>
          <w:ilvl w:val="2"/>
          <w:numId w:val="1"/>
        </w:numPr>
        <w:spacing w:after="30"/>
      </w:pPr>
      <w:r>
        <w:rPr>
          <w:rFonts w:ascii="Consolas" w:cs="Consolas" w:eastAsia="Consolas" w:hAnsi="Consolas"/>
          <w:sz w:val="18"/>
          <w:szCs w:val="18"/>
        </w:rPr>
        <w:t xml:space="preserve">Button primary « Envoyer le lien de réinitialisation »</w:t>
      </w:r>
    </w:p>
    <w:p>
      <w:pPr>
        <w:pStyle w:val="ListParagraph"/>
        <w:numPr>
          <w:ilvl w:val="2"/>
          <w:numId w:val="1"/>
        </w:numPr>
        <w:spacing w:after="30"/>
      </w:pPr>
      <w:r>
        <w:rPr>
          <w:rFonts w:ascii="Consolas" w:cs="Consolas" w:eastAsia="Consolas" w:hAnsi="Consolas"/>
          <w:sz w:val="18"/>
          <w:szCs w:val="18"/>
        </w:rPr>
        <w:t xml:space="preserve">Lien retour vers Connexion</w:t>
      </w:r>
    </w:p>
    <w:p>
      <w:pPr>
        <w:spacing w:after="80"/>
      </w:pPr>
      <w:r>
        <w:rPr>
          <w:b/>
          <w:bCs/>
        </w:rPr>
        <w:t xml:space="preserve">Composants AdminLTE utilisés — </w:t>
      </w:r>
      <w:r>
        <w:t xml:space="preserve">AuthLayout, Card, Input, Button</w:t>
      </w:r>
    </w:p>
    <w:p>
      <w:pPr>
        <w:pStyle w:val="Heading4"/>
        <w:spacing w:after="100" w:before="200"/>
      </w:pPr>
      <w:r>
        <w:rPr>
          <w:b/>
          <w:bCs/>
          <w:color w:val="444444"/>
        </w:rPr>
        <w:t xml:space="preserve">Actions unitaires</w:t>
      </w:r>
    </w:p>
    <w:p>
      <w:pPr>
        <w:pStyle w:val="ListParagraph"/>
        <w:numPr>
          <w:ilvl w:val="0"/>
          <w:numId w:val="1"/>
        </w:numPr>
        <w:spacing w:after="60"/>
      </w:pPr>
      <w:r>
        <w:t xml:space="preserve">Demander la réinitialisation du mot de passe</w:t>
      </w:r>
    </w:p>
    <w:p>
      <w:pPr>
        <w:pStyle w:val="Heading4"/>
        <w:spacing w:after="100" w:before="200"/>
      </w:pPr>
      <w:r>
        <w:rPr>
          <w:b/>
          <w:bCs/>
          <w:color w:val="444444"/>
        </w:rPr>
        <w:t xml:space="preserve">Formulaires</w:t>
      </w:r>
    </w:p>
    <w:tbl>
      <w:tblPr>
        <w:tblW w:type="dxa" w:w="9360"/>
        <w:tblBorders>
          <w:top w:val="single" w:color="C9A15B" w:sz="4"/>
          <w:left w:val="single" w:color="D9D3C4" w:sz="2"/>
          <w:bottom w:val="single" w:color="C9A15B" w:sz="4"/>
          <w:right w:val="single" w:color="D9D3C4" w:sz="2"/>
          <w:insideH w:val="single" w:color="D9D3C4" w:sz="2"/>
          <w:insideV w:val="single" w:color="D9D3C4" w:sz="2"/>
        </w:tblBorders>
      </w:tblPr>
      <w:tblGrid>
        <w:gridCol w:w="2400"/>
        <w:gridCol w:w="1800"/>
        <w:gridCol w:w="5160"/>
      </w:tblGrid>
      <w:tr>
        <w:trPr>
          <w:tblHeader/>
        </w:trPr>
        <w:tc>
          <w:tcPr>
            <w:tcW w:type="dxa" w:w="2400"/>
            <w:shd w:fill="2A2A20" w:val="clear"/>
            <w:tcMar>
              <w:top w:type="dxa" w:w="80"/>
              <w:left w:type="dxa" w:w="100"/>
              <w:bottom w:type="dxa" w:w="80"/>
              <w:right w:type="dxa" w:w="100"/>
            </w:tcMar>
            <w:vAlign w:val="center"/>
          </w:tcPr>
          <w:p>
            <w:pPr>
              <w:jc w:val="left"/>
            </w:pPr>
            <w:r>
              <w:rPr>
                <w:b/>
                <w:bCs/>
                <w:i w:val="false"/>
                <w:iCs w:val="false"/>
                <w:color w:val="F5F1E8"/>
                <w:sz w:val="19"/>
                <w:szCs w:val="19"/>
              </w:rPr>
              <w:t xml:space="preserve">Champ</w:t>
            </w:r>
          </w:p>
        </w:tc>
        <w:tc>
          <w:tcPr>
            <w:tcW w:type="dxa" w:w="1800"/>
            <w:shd w:fill="2A2A20" w:val="clear"/>
            <w:tcMar>
              <w:top w:type="dxa" w:w="80"/>
              <w:left w:type="dxa" w:w="100"/>
              <w:bottom w:type="dxa" w:w="80"/>
              <w:right w:type="dxa" w:w="100"/>
            </w:tcMar>
            <w:vAlign w:val="center"/>
          </w:tcPr>
          <w:p>
            <w:pPr>
              <w:jc w:val="left"/>
            </w:pPr>
            <w:r>
              <w:rPr>
                <w:b/>
                <w:bCs/>
                <w:i w:val="false"/>
                <w:iCs w:val="false"/>
                <w:color w:val="F5F1E8"/>
                <w:sz w:val="19"/>
                <w:szCs w:val="19"/>
              </w:rPr>
              <w:t xml:space="preserve">Type</w:t>
            </w:r>
          </w:p>
        </w:tc>
        <w:tc>
          <w:tcPr>
            <w:tcW w:type="dxa" w:w="5160"/>
            <w:shd w:fill="2A2A20" w:val="clear"/>
            <w:tcMar>
              <w:top w:type="dxa" w:w="80"/>
              <w:left w:type="dxa" w:w="100"/>
              <w:bottom w:type="dxa" w:w="80"/>
              <w:right w:type="dxa" w:w="100"/>
            </w:tcMar>
            <w:vAlign w:val="center"/>
          </w:tcPr>
          <w:p>
            <w:pPr>
              <w:jc w:val="left"/>
            </w:pPr>
            <w:r>
              <w:rPr>
                <w:b/>
                <w:bCs/>
                <w:i w:val="false"/>
                <w:iCs w:val="false"/>
                <w:color w:val="F5F1E8"/>
                <w:sz w:val="19"/>
                <w:szCs w:val="19"/>
              </w:rPr>
              <w:t xml:space="preserve">Validation</w:t>
            </w:r>
          </w:p>
        </w:tc>
      </w:tr>
      <w:tr>
        <w:tc>
          <w:tcPr>
            <w:tcW w:type="dxa" w:w="2400"/>
            <w:tcMar>
              <w:top w:type="dxa" w:w="80"/>
              <w:left w:type="dxa" w:w="100"/>
              <w:bottom w:type="dxa" w:w="80"/>
              <w:right w:type="dxa" w:w="100"/>
            </w:tcMar>
            <w:vAlign w:val="center"/>
          </w:tcPr>
          <w:p>
            <w:pPr>
              <w:jc w:val="left"/>
            </w:pPr>
            <w:r>
              <w:rPr>
                <w:b w:val="false"/>
                <w:bCs w:val="false"/>
                <w:i w:val="false"/>
                <w:iCs w:val="false"/>
                <w:sz w:val="19"/>
                <w:szCs w:val="19"/>
              </w:rPr>
              <w:t xml:space="preserve">E-mail</w:t>
            </w:r>
          </w:p>
        </w:tc>
        <w:tc>
          <w:tcPr>
            <w:tcW w:type="dxa" w:w="1800"/>
            <w:tcMar>
              <w:top w:type="dxa" w:w="80"/>
              <w:left w:type="dxa" w:w="100"/>
              <w:bottom w:type="dxa" w:w="80"/>
              <w:right w:type="dxa" w:w="100"/>
            </w:tcMar>
            <w:vAlign w:val="center"/>
          </w:tcPr>
          <w:p>
            <w:pPr>
              <w:jc w:val="left"/>
            </w:pPr>
            <w:r>
              <w:rPr>
                <w:b w:val="false"/>
                <w:bCs w:val="false"/>
                <w:i w:val="false"/>
                <w:iCs w:val="false"/>
                <w:sz w:val="19"/>
                <w:szCs w:val="19"/>
              </w:rPr>
              <w:t xml:space="preserve">email</w:t>
            </w:r>
          </w:p>
        </w:tc>
        <w:tc>
          <w:tcPr>
            <w:tcW w:type="dxa" w:w="5160"/>
            <w:tcMar>
              <w:top w:type="dxa" w:w="80"/>
              <w:left w:type="dxa" w:w="100"/>
              <w:bottom w:type="dxa" w:w="80"/>
              <w:right w:type="dxa" w:w="100"/>
            </w:tcMar>
            <w:vAlign w:val="center"/>
          </w:tcPr>
          <w:p>
            <w:pPr>
              <w:jc w:val="left"/>
            </w:pPr>
            <w:r>
              <w:rPr>
                <w:b w:val="false"/>
                <w:bCs w:val="false"/>
                <w:i w:val="false"/>
                <w:iCs w:val="false"/>
                <w:sz w:val="19"/>
                <w:szCs w:val="19"/>
              </w:rPr>
              <w:t xml:space="preserve">Format valide, obligatoire</w:t>
            </w:r>
          </w:p>
        </w:tc>
      </w:tr>
    </w:tbl>
    <w:p>
      <w:pPr>
        <w:spacing w:after="100"/>
      </w:pPr>
    </w:p>
    <w:p>
      <w:pPr>
        <w:spacing w:after="80"/>
      </w:pPr>
      <w:r>
        <w:rPr>
          <w:b/>
          <w:bCs/>
        </w:rPr>
        <w:t xml:space="preserve">Validation — </w:t>
      </w:r>
      <w:r>
        <w:t xml:space="preserve">Serveur uniquement.</w:t>
      </w:r>
    </w:p>
    <w:p>
      <w:pPr>
        <w:spacing w:after="80"/>
      </w:pPr>
      <w:r>
        <w:rPr>
          <w:b/>
          <w:bCs/>
        </w:rPr>
        <w:t xml:space="preserve">Confirmation — </w:t>
      </w:r>
      <w:r>
        <w:t xml:space="preserve">Aucune.</w:t>
      </w:r>
    </w:p>
    <w:p>
      <w:pPr>
        <w:spacing w:after="80"/>
      </w:pPr>
      <w:r>
        <w:rPr>
          <w:b/>
          <w:bCs/>
        </w:rPr>
        <w:t xml:space="preserve">Actions sensibles nécessitant 2FA — </w:t>
      </w:r>
      <w:r>
        <w:t xml:space="preserve">Non applicable à cette étape (réinitialisation du mot de passe uniquement, le TOTP reste requis à la connexion suivante).</w:t>
      </w:r>
    </w:p>
    <w:p>
      <w:pPr>
        <w:spacing w:after="80"/>
      </w:pPr>
      <w:r>
        <w:rPr>
          <w:b/>
          <w:bCs/>
        </w:rPr>
        <w:t xml:space="preserve">Journalisation AuditLog — </w:t>
      </w:r>
      <w:r>
        <w:t xml:space="preserve">Demande de réinitialisation journalisée en SecurityLog.</w:t>
      </w:r>
    </w:p>
    <w:p>
      <w:pPr>
        <w:pStyle w:val="Heading4"/>
        <w:spacing w:after="100" w:before="200"/>
      </w:pPr>
      <w:r>
        <w:rPr>
          <w:b/>
          <w:bCs/>
          <w:color w:val="444444"/>
        </w:rPr>
        <w:t xml:space="preserve">États (loading / skeleton / vide / erreur / succès / accès refusé)</w:t>
      </w:r>
    </w:p>
    <w:tbl>
      <w:tblPr>
        <w:tblW w:type="dxa" w:w="9360"/>
        <w:tblBorders>
          <w:top w:val="single" w:color="C9A15B" w:sz="4"/>
          <w:left w:val="single" w:color="D9D3C4" w:sz="2"/>
          <w:bottom w:val="single" w:color="C9A15B" w:sz="4"/>
          <w:right w:val="single" w:color="D9D3C4" w:sz="2"/>
          <w:insideH w:val="single" w:color="D9D3C4" w:sz="2"/>
          <w:insideV w:val="single" w:color="D9D3C4" w:sz="2"/>
        </w:tblBorders>
      </w:tblPr>
      <w:tblGrid>
        <w:gridCol w:w="2100"/>
        <w:gridCol w:w="7260"/>
      </w:tblGrid>
      <w:tr>
        <w:trPr>
          <w:tblHeader/>
        </w:trPr>
        <w:tc>
          <w:tcPr>
            <w:tcW w:type="dxa" w:w="2100"/>
            <w:shd w:fill="2A2A20" w:val="clear"/>
            <w:tcMar>
              <w:top w:type="dxa" w:w="80"/>
              <w:left w:type="dxa" w:w="100"/>
              <w:bottom w:type="dxa" w:w="80"/>
              <w:right w:type="dxa" w:w="100"/>
            </w:tcMar>
            <w:vAlign w:val="center"/>
          </w:tcPr>
          <w:p>
            <w:pPr>
              <w:jc w:val="left"/>
            </w:pPr>
            <w:r>
              <w:rPr>
                <w:b/>
                <w:bCs/>
                <w:i w:val="false"/>
                <w:iCs w:val="false"/>
                <w:color w:val="F5F1E8"/>
                <w:sz w:val="19"/>
                <w:szCs w:val="19"/>
              </w:rPr>
              <w:t xml:space="preserve">État</w:t>
            </w:r>
          </w:p>
        </w:tc>
        <w:tc>
          <w:tcPr>
            <w:tcW w:type="dxa" w:w="7260"/>
            <w:shd w:fill="2A2A20" w:val="clear"/>
            <w:tcMar>
              <w:top w:type="dxa" w:w="80"/>
              <w:left w:type="dxa" w:w="100"/>
              <w:bottom w:type="dxa" w:w="80"/>
              <w:right w:type="dxa" w:w="100"/>
            </w:tcMar>
            <w:vAlign w:val="center"/>
          </w:tcPr>
          <w:p>
            <w:pPr>
              <w:jc w:val="left"/>
            </w:pPr>
            <w:r>
              <w:rPr>
                <w:b/>
                <w:bCs/>
                <w:i w:val="false"/>
                <w:iCs w:val="false"/>
                <w:color w:val="F5F1E8"/>
                <w:sz w:val="19"/>
                <w:szCs w:val="19"/>
              </w:rPr>
              <w:t xml:space="preserve">Traitement</w:t>
            </w:r>
          </w:p>
        </w:tc>
      </w:tr>
      <w:tr>
        <w:tc>
          <w:tcPr>
            <w:tcW w:type="dxa" w:w="2100"/>
            <w:tcMar>
              <w:top w:type="dxa" w:w="80"/>
              <w:left w:type="dxa" w:w="100"/>
              <w:bottom w:type="dxa" w:w="80"/>
              <w:right w:type="dxa" w:w="100"/>
            </w:tcMar>
            <w:vAlign w:val="center"/>
          </w:tcPr>
          <w:p>
            <w:pPr>
              <w:jc w:val="left"/>
            </w:pPr>
            <w:r>
              <w:rPr>
                <w:b w:val="false"/>
                <w:bCs w:val="false"/>
                <w:i w:val="false"/>
                <w:iCs w:val="false"/>
                <w:sz w:val="19"/>
                <w:szCs w:val="19"/>
              </w:rPr>
              <w:t xml:space="preserve">Loading</w:t>
            </w:r>
          </w:p>
        </w:tc>
        <w:tc>
          <w:tcPr>
            <w:tcW w:type="dxa" w:w="7260"/>
            <w:tcMar>
              <w:top w:type="dxa" w:w="80"/>
              <w:left w:type="dxa" w:w="100"/>
              <w:bottom w:type="dxa" w:w="80"/>
              <w:right w:type="dxa" w:w="100"/>
            </w:tcMar>
            <w:vAlign w:val="center"/>
          </w:tcPr>
          <w:p>
            <w:pPr>
              <w:jc w:val="left"/>
            </w:pPr>
            <w:r>
              <w:rPr>
                <w:b w:val="false"/>
                <w:bCs w:val="false"/>
                <w:i w:val="false"/>
                <w:iCs w:val="false"/>
                <w:sz w:val="19"/>
                <w:szCs w:val="19"/>
              </w:rPr>
              <w:t xml:space="preserve">Bouton avec spinner.</w:t>
            </w:r>
          </w:p>
        </w:tc>
      </w:tr>
      <w:tr>
        <w:tc>
          <w:tcPr>
            <w:tcW w:type="dxa" w:w="210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Skeleton</w:t>
            </w:r>
          </w:p>
        </w:tc>
        <w:tc>
          <w:tcPr>
            <w:tcW w:type="dxa" w:w="726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Non applicable.</w:t>
            </w:r>
          </w:p>
        </w:tc>
      </w:tr>
      <w:tr>
        <w:tc>
          <w:tcPr>
            <w:tcW w:type="dxa" w:w="2100"/>
            <w:tcMar>
              <w:top w:type="dxa" w:w="80"/>
              <w:left w:type="dxa" w:w="100"/>
              <w:bottom w:type="dxa" w:w="80"/>
              <w:right w:type="dxa" w:w="100"/>
            </w:tcMar>
            <w:vAlign w:val="center"/>
          </w:tcPr>
          <w:p>
            <w:pPr>
              <w:jc w:val="left"/>
            </w:pPr>
            <w:r>
              <w:rPr>
                <w:b w:val="false"/>
                <w:bCs w:val="false"/>
                <w:i w:val="false"/>
                <w:iCs w:val="false"/>
                <w:sz w:val="19"/>
                <w:szCs w:val="19"/>
              </w:rPr>
              <w:t xml:space="preserve">Vide</w:t>
            </w:r>
          </w:p>
        </w:tc>
        <w:tc>
          <w:tcPr>
            <w:tcW w:type="dxa" w:w="7260"/>
            <w:tcMar>
              <w:top w:type="dxa" w:w="80"/>
              <w:left w:type="dxa" w:w="100"/>
              <w:bottom w:type="dxa" w:w="80"/>
              <w:right w:type="dxa" w:w="100"/>
            </w:tcMar>
            <w:vAlign w:val="center"/>
          </w:tcPr>
          <w:p>
            <w:pPr>
              <w:jc w:val="left"/>
            </w:pPr>
            <w:r>
              <w:rPr>
                <w:b w:val="false"/>
                <w:bCs w:val="false"/>
                <w:i w:val="false"/>
                <w:iCs w:val="false"/>
                <w:sz w:val="19"/>
                <w:szCs w:val="19"/>
              </w:rPr>
              <w:t xml:space="preserve">Non applicable.</w:t>
            </w:r>
          </w:p>
        </w:tc>
      </w:tr>
      <w:tr>
        <w:tc>
          <w:tcPr>
            <w:tcW w:type="dxa" w:w="210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Erreur</w:t>
            </w:r>
          </w:p>
        </w:tc>
        <w:tc>
          <w:tcPr>
            <w:tcW w:type="dxa" w:w="726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Message générique de connexion réseau uniquement — jamais d'erreur métier révélant l'existence du compte.</w:t>
            </w:r>
          </w:p>
        </w:tc>
      </w:tr>
      <w:tr>
        <w:tc>
          <w:tcPr>
            <w:tcW w:type="dxa" w:w="2100"/>
            <w:tcMar>
              <w:top w:type="dxa" w:w="80"/>
              <w:left w:type="dxa" w:w="100"/>
              <w:bottom w:type="dxa" w:w="80"/>
              <w:right w:type="dxa" w:w="100"/>
            </w:tcMar>
            <w:vAlign w:val="center"/>
          </w:tcPr>
          <w:p>
            <w:pPr>
              <w:jc w:val="left"/>
            </w:pPr>
            <w:r>
              <w:rPr>
                <w:b w:val="false"/>
                <w:bCs w:val="false"/>
                <w:i w:val="false"/>
                <w:iCs w:val="false"/>
                <w:sz w:val="19"/>
                <w:szCs w:val="19"/>
              </w:rPr>
              <w:t xml:space="preserve">Succès</w:t>
            </w:r>
          </w:p>
        </w:tc>
        <w:tc>
          <w:tcPr>
            <w:tcW w:type="dxa" w:w="7260"/>
            <w:tcMar>
              <w:top w:type="dxa" w:w="80"/>
              <w:left w:type="dxa" w:w="100"/>
              <w:bottom w:type="dxa" w:w="80"/>
              <w:right w:type="dxa" w:w="100"/>
            </w:tcMar>
            <w:vAlign w:val="center"/>
          </w:tcPr>
          <w:p>
            <w:pPr>
              <w:jc w:val="left"/>
            </w:pPr>
            <w:r>
              <w:rPr>
                <w:b w:val="false"/>
                <w:bCs w:val="false"/>
                <w:i w:val="false"/>
                <w:iCs w:val="false"/>
                <w:sz w:val="19"/>
                <w:szCs w:val="19"/>
              </w:rPr>
              <w:t xml:space="preserve">Message neutre « Si ce compte existe, un e-mail a été envoyé ».</w:t>
            </w:r>
          </w:p>
        </w:tc>
      </w:tr>
      <w:tr>
        <w:tc>
          <w:tcPr>
            <w:tcW w:type="dxa" w:w="210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Accès refusé</w:t>
            </w:r>
          </w:p>
        </w:tc>
        <w:tc>
          <w:tcPr>
            <w:tcW w:type="dxa" w:w="726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Non applicable.</w:t>
            </w:r>
          </w:p>
        </w:tc>
      </w:tr>
    </w:tbl>
    <w:p>
      <w:pPr>
        <w:spacing w:after="100"/>
      </w:pPr>
    </w:p>
    <w:p>
      <w:pPr>
        <w:spacing w:after="80"/>
      </w:pPr>
      <w:r>
        <w:rPr>
          <w:b/>
          <w:bCs/>
        </w:rPr>
        <w:t xml:space="preserve">Responsive — </w:t>
      </w:r>
      <w:r/>
    </w:p>
    <w:p>
      <w:pPr>
        <w:spacing w:after="80"/>
      </w:pPr>
      <w:r>
        <w:rPr>
          <w:b/>
          <w:bCs/>
        </w:rPr>
        <w:t xml:space="preserve">Accessibilité — </w:t>
      </w:r>
      <w:r>
        <w:t xml:space="preserve">Message de confirmation annoncé en live region.</w:t>
      </w:r>
    </w:p>
    <w:p>
      <w:pPr>
        <w:spacing w:after="80"/>
      </w:pPr>
      <w:r>
        <w:rPr>
          <w:b/>
          <w:bCs/>
        </w:rPr>
        <w:t xml:space="preserve">Performance — </w:t>
      </w:r>
      <w:r>
        <w:t xml:space="preserve">Aucun impact.</w:t>
      </w:r>
    </w:p>
    <w:p>
      <w:pPr>
        <w:pStyle w:val="Heading4"/>
        <w:spacing w:after="100" w:before="200"/>
      </w:pPr>
      <w:r>
        <w:rPr>
          <w:b/>
          <w:bCs/>
          <w:color w:val="444444"/>
        </w:rPr>
        <w:t xml:space="preserve">Critères d'acceptation Codex</w:t>
      </w:r>
    </w:p>
    <w:p>
      <w:pPr>
        <w:pStyle w:val="ListParagraph"/>
        <w:numPr>
          <w:ilvl w:val="0"/>
          <w:numId w:val="1"/>
        </w:numPr>
        <w:spacing w:after="60"/>
      </w:pPr>
      <w:r>
        <w:t xml:space="preserve">Le message de confirmation est strictement identique que l'identifiant existe ou non.</w:t>
      </w:r>
    </w:p>
    <w:p>
      <w:pPr>
        <w:pStyle w:val="ListParagraph"/>
        <w:numPr>
          <w:ilvl w:val="0"/>
          <w:numId w:val="1"/>
        </w:numPr>
        <w:spacing w:after="60"/>
      </w:pPr>
      <w:r>
        <w:t xml:space="preserve">Cet écran ne réinitialise jamais le TOTP ni les codes de secours — uniquement le mot de passe.</w:t>
      </w:r>
    </w:p>
    <w:p>
      <w:pPr>
        <w:spacing w:after="200"/>
      </w:pPr>
    </w:p>
    <w:p>
      <w:pPr>
        <w:pStyle w:val="Heading3"/>
        <w:pBdr>
          <w:top w:val="single" w:color="C9A15B" w:sz="6" w:space="6"/>
        </w:pBdr>
        <w:spacing w:after="120" w:before="400"/>
      </w:pPr>
      <w:r>
        <w:rPr>
          <w:b/>
          <w:bCs/>
          <w:color w:val="8A6A2F"/>
        </w:rPr>
        <w:t xml:space="preserve">6.5  Accès refusé</w:t>
      </w:r>
    </w:p>
    <w:p>
      <w:pPr>
        <w:spacing w:after="80"/>
      </w:pPr>
      <w:r>
        <w:rPr>
          <w:b/>
          <w:bCs/>
        </w:rPr>
        <w:t xml:space="preserve">Objectif opérationnel — </w:t>
      </w:r>
      <w:r>
        <w:t xml:space="preserve">Signaler explicitement qu'un rôle ne dispose pas de la permission requise pour l'écran ou l'action demandée, sans exposer d'information sur le contenu protégé.</w:t>
      </w:r>
    </w:p>
    <w:p>
      <w:pPr>
        <w:spacing w:after="80"/>
      </w:pPr>
      <w:r>
        <w:rPr>
          <w:b/>
          <w:bCs/>
        </w:rPr>
        <w:t xml:space="preserve">Rôles autorisés — </w:t>
      </w:r>
      <w:r>
        <w:t xml:space="preserve">Tous rôles — déclenché quand RolesGuard rejette une requête ou navigation.</w:t>
      </w:r>
    </w:p>
    <w:p>
      <w:pPr>
        <w:spacing w:after="80"/>
      </w:pPr>
      <w:r>
        <w:rPr>
          <w:b/>
          <w:bCs/>
        </w:rPr>
        <w:t xml:space="preserve">Route Next.js — </w:t>
      </w:r>
      <w:r>
        <w:t xml:space="preserve">Rendu à la place de toute page protégée en cas de 403, jamais une redirection silencieuse</w:t>
      </w:r>
    </w:p>
    <w:p>
      <w:pPr>
        <w:spacing w:after="80"/>
      </w:pPr>
      <w:r>
        <w:rPr>
          <w:b/>
          <w:bCs/>
        </w:rPr>
        <w:t xml:space="preserve">Endpoint(s) API — </w:t>
      </w:r>
      <w:r>
        <w:t xml:space="preserve">Réponse 403 de n'importe quel endpoint /admin/*</w:t>
      </w:r>
    </w:p>
    <w:p>
      <w:pPr>
        <w:pStyle w:val="Heading4"/>
        <w:spacing w:after="100" w:before="200"/>
      </w:pPr>
      <w:r>
        <w:rPr>
          <w:b/>
          <w:bCs/>
          <w:color w:val="444444"/>
        </w:rPr>
        <w:t xml:space="preserve">Hiérarchie visuelle</w:t>
      </w:r>
    </w:p>
    <w:p>
      <w:pPr>
        <w:pStyle w:val="ListParagraph"/>
        <w:numPr>
          <w:ilvl w:val="0"/>
          <w:numId w:val="1"/>
        </w:numPr>
        <w:spacing w:after="30"/>
      </w:pPr>
      <w:r>
        <w:rPr>
          <w:rFonts w:ascii="Consolas" w:cs="Consolas" w:eastAsia="Consolas" w:hAnsi="Consolas"/>
          <w:sz w:val="18"/>
          <w:szCs w:val="18"/>
        </w:rPr>
        <w:t xml:space="preserve">DashboardLayout (sidebar visible, seule la zone de contenu change)</w:t>
      </w:r>
    </w:p>
    <w:p>
      <w:pPr>
        <w:pStyle w:val="ListParagraph"/>
        <w:numPr>
          <w:ilvl w:val="1"/>
          <w:numId w:val="1"/>
        </w:numPr>
        <w:spacing w:after="30"/>
      </w:pPr>
      <w:r>
        <w:rPr>
          <w:rFonts w:ascii="Consolas" w:cs="Consolas" w:eastAsia="Consolas" w:hAnsi="Consolas"/>
          <w:sz w:val="18"/>
          <w:szCs w:val="18"/>
        </w:rPr>
        <w:t xml:space="preserve">Callout (theme=warning)</w:t>
      </w:r>
    </w:p>
    <w:p>
      <w:pPr>
        <w:pStyle w:val="ListParagraph"/>
        <w:numPr>
          <w:ilvl w:val="2"/>
          <w:numId w:val="1"/>
        </w:numPr>
        <w:spacing w:after="30"/>
      </w:pPr>
      <w:r>
        <w:rPr>
          <w:rFonts w:ascii="Consolas" w:cs="Consolas" w:eastAsia="Consolas" w:hAnsi="Consolas"/>
          <w:sz w:val="18"/>
          <w:szCs w:val="18"/>
        </w:rPr>
        <w:t xml:space="preserve">Icône cadenas</w:t>
      </w:r>
    </w:p>
    <w:p>
      <w:pPr>
        <w:pStyle w:val="ListParagraph"/>
        <w:numPr>
          <w:ilvl w:val="2"/>
          <w:numId w:val="1"/>
        </w:numPr>
        <w:spacing w:after="30"/>
      </w:pPr>
      <w:r>
        <w:rPr>
          <w:rFonts w:ascii="Consolas" w:cs="Consolas" w:eastAsia="Consolas" w:hAnsi="Consolas"/>
          <w:sz w:val="18"/>
          <w:szCs w:val="18"/>
        </w:rPr>
        <w:t xml:space="preserve">Texte « Vous n'avez pas les droits nécessaires pour cette section »</w:t>
      </w:r>
    </w:p>
    <w:p>
      <w:pPr>
        <w:pStyle w:val="ListParagraph"/>
        <w:numPr>
          <w:ilvl w:val="2"/>
          <w:numId w:val="1"/>
        </w:numPr>
        <w:spacing w:after="30"/>
      </w:pPr>
      <w:r>
        <w:rPr>
          <w:rFonts w:ascii="Consolas" w:cs="Consolas" w:eastAsia="Consolas" w:hAnsi="Consolas"/>
          <w:sz w:val="18"/>
          <w:szCs w:val="18"/>
        </w:rPr>
        <w:t xml:space="preserve">Button secondary « Retour au tableau de bord »</w:t>
      </w:r>
    </w:p>
    <w:p>
      <w:pPr>
        <w:spacing w:after="80"/>
      </w:pPr>
      <w:r>
        <w:rPr>
          <w:b/>
          <w:bCs/>
        </w:rPr>
        <w:t xml:space="preserve">Composants AdminLTE utilisés — </w:t>
      </w:r>
      <w:r>
        <w:t xml:space="preserve">DashboardLayout, Callout, Button</w:t>
      </w:r>
    </w:p>
    <w:p>
      <w:pPr>
        <w:pStyle w:val="Heading4"/>
        <w:spacing w:after="100" w:before="200"/>
      </w:pPr>
      <w:r>
        <w:rPr>
          <w:b/>
          <w:bCs/>
          <w:color w:val="444444"/>
        </w:rPr>
        <w:t xml:space="preserve">Actions unitaires</w:t>
      </w:r>
    </w:p>
    <w:p>
      <w:pPr>
        <w:pStyle w:val="ListParagraph"/>
        <w:numPr>
          <w:ilvl w:val="0"/>
          <w:numId w:val="1"/>
        </w:numPr>
        <w:spacing w:after="60"/>
      </w:pPr>
      <w:r>
        <w:t xml:space="preserve">Retour au tableau de bord</w:t>
      </w:r>
    </w:p>
    <w:p>
      <w:pPr>
        <w:spacing w:after="80"/>
      </w:pPr>
      <w:r>
        <w:rPr>
          <w:b/>
          <w:bCs/>
        </w:rPr>
        <w:t xml:space="preserve">Validation — </w:t>
      </w:r>
      <w:r>
        <w:t xml:space="preserve">Non applicable.</w:t>
      </w:r>
    </w:p>
    <w:p>
      <w:pPr>
        <w:spacing w:after="80"/>
      </w:pPr>
      <w:r>
        <w:rPr>
          <w:b/>
          <w:bCs/>
        </w:rPr>
        <w:t xml:space="preserve">Confirmation — </w:t>
      </w:r>
      <w:r>
        <w:t xml:space="preserve">Non applicable.</w:t>
      </w:r>
    </w:p>
    <w:p>
      <w:pPr>
        <w:spacing w:after="80"/>
      </w:pPr>
      <w:r>
        <w:rPr>
          <w:b/>
          <w:bCs/>
        </w:rPr>
        <w:t xml:space="preserve">Actions sensibles nécessitant 2FA — </w:t>
      </w:r>
      <w:r>
        <w:t xml:space="preserve">Non applicable.</w:t>
      </w:r>
    </w:p>
    <w:p>
      <w:pPr>
        <w:spacing w:after="80"/>
      </w:pPr>
      <w:r>
        <w:rPr>
          <w:b/>
          <w:bCs/>
        </w:rPr>
        <w:t xml:space="preserve">Journalisation AuditLog — </w:t>
      </w:r>
      <w:r>
        <w:t xml:space="preserve">Toute tentative d'accès refusée sur une route sensible est journalisée en SecurityLog avec sévérité warning si répétée.</w:t>
      </w:r>
    </w:p>
    <w:p>
      <w:pPr>
        <w:pStyle w:val="Heading4"/>
        <w:spacing w:after="100" w:before="200"/>
      </w:pPr>
      <w:r>
        <w:rPr>
          <w:b/>
          <w:bCs/>
          <w:color w:val="444444"/>
        </w:rPr>
        <w:t xml:space="preserve">États (loading / skeleton / vide / erreur / succès / accès refusé)</w:t>
      </w:r>
    </w:p>
    <w:tbl>
      <w:tblPr>
        <w:tblW w:type="dxa" w:w="9360"/>
        <w:tblBorders>
          <w:top w:val="single" w:color="C9A15B" w:sz="4"/>
          <w:left w:val="single" w:color="D9D3C4" w:sz="2"/>
          <w:bottom w:val="single" w:color="C9A15B" w:sz="4"/>
          <w:right w:val="single" w:color="D9D3C4" w:sz="2"/>
          <w:insideH w:val="single" w:color="D9D3C4" w:sz="2"/>
          <w:insideV w:val="single" w:color="D9D3C4" w:sz="2"/>
        </w:tblBorders>
      </w:tblPr>
      <w:tblGrid>
        <w:gridCol w:w="2100"/>
        <w:gridCol w:w="7260"/>
      </w:tblGrid>
      <w:tr>
        <w:trPr>
          <w:tblHeader/>
        </w:trPr>
        <w:tc>
          <w:tcPr>
            <w:tcW w:type="dxa" w:w="2100"/>
            <w:shd w:fill="2A2A20" w:val="clear"/>
            <w:tcMar>
              <w:top w:type="dxa" w:w="80"/>
              <w:left w:type="dxa" w:w="100"/>
              <w:bottom w:type="dxa" w:w="80"/>
              <w:right w:type="dxa" w:w="100"/>
            </w:tcMar>
            <w:vAlign w:val="center"/>
          </w:tcPr>
          <w:p>
            <w:pPr>
              <w:jc w:val="left"/>
            </w:pPr>
            <w:r>
              <w:rPr>
                <w:b/>
                <w:bCs/>
                <w:i w:val="false"/>
                <w:iCs w:val="false"/>
                <w:color w:val="F5F1E8"/>
                <w:sz w:val="19"/>
                <w:szCs w:val="19"/>
              </w:rPr>
              <w:t xml:space="preserve">État</w:t>
            </w:r>
          </w:p>
        </w:tc>
        <w:tc>
          <w:tcPr>
            <w:tcW w:type="dxa" w:w="7260"/>
            <w:shd w:fill="2A2A20" w:val="clear"/>
            <w:tcMar>
              <w:top w:type="dxa" w:w="80"/>
              <w:left w:type="dxa" w:w="100"/>
              <w:bottom w:type="dxa" w:w="80"/>
              <w:right w:type="dxa" w:w="100"/>
            </w:tcMar>
            <w:vAlign w:val="center"/>
          </w:tcPr>
          <w:p>
            <w:pPr>
              <w:jc w:val="left"/>
            </w:pPr>
            <w:r>
              <w:rPr>
                <w:b/>
                <w:bCs/>
                <w:i w:val="false"/>
                <w:iCs w:val="false"/>
                <w:color w:val="F5F1E8"/>
                <w:sz w:val="19"/>
                <w:szCs w:val="19"/>
              </w:rPr>
              <w:t xml:space="preserve">Traitement</w:t>
            </w:r>
          </w:p>
        </w:tc>
      </w:tr>
      <w:tr>
        <w:tc>
          <w:tcPr>
            <w:tcW w:type="dxa" w:w="2100"/>
            <w:tcMar>
              <w:top w:type="dxa" w:w="80"/>
              <w:left w:type="dxa" w:w="100"/>
              <w:bottom w:type="dxa" w:w="80"/>
              <w:right w:type="dxa" w:w="100"/>
            </w:tcMar>
            <w:vAlign w:val="center"/>
          </w:tcPr>
          <w:p>
            <w:pPr>
              <w:jc w:val="left"/>
            </w:pPr>
            <w:r>
              <w:rPr>
                <w:b w:val="false"/>
                <w:bCs w:val="false"/>
                <w:i w:val="false"/>
                <w:iCs w:val="false"/>
                <w:sz w:val="19"/>
                <w:szCs w:val="19"/>
              </w:rPr>
              <w:t xml:space="preserve">Loading</w:t>
            </w:r>
          </w:p>
        </w:tc>
        <w:tc>
          <w:tcPr>
            <w:tcW w:type="dxa" w:w="7260"/>
            <w:tcMar>
              <w:top w:type="dxa" w:w="80"/>
              <w:left w:type="dxa" w:w="100"/>
              <w:bottom w:type="dxa" w:w="80"/>
              <w:right w:type="dxa" w:w="100"/>
            </w:tcMar>
            <w:vAlign w:val="center"/>
          </w:tcPr>
          <w:p>
            <w:pPr>
              <w:jc w:val="left"/>
            </w:pPr>
            <w:r>
              <w:rPr>
                <w:b w:val="false"/>
                <w:bCs w:val="false"/>
                <w:i w:val="false"/>
                <w:iCs w:val="false"/>
                <w:sz w:val="19"/>
                <w:szCs w:val="19"/>
              </w:rPr>
              <w:t xml:space="preserve">Non applicable.</w:t>
            </w:r>
          </w:p>
        </w:tc>
      </w:tr>
      <w:tr>
        <w:tc>
          <w:tcPr>
            <w:tcW w:type="dxa" w:w="210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Skeleton</w:t>
            </w:r>
          </w:p>
        </w:tc>
        <w:tc>
          <w:tcPr>
            <w:tcW w:type="dxa" w:w="726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Non applicable.</w:t>
            </w:r>
          </w:p>
        </w:tc>
      </w:tr>
      <w:tr>
        <w:tc>
          <w:tcPr>
            <w:tcW w:type="dxa" w:w="2100"/>
            <w:tcMar>
              <w:top w:type="dxa" w:w="80"/>
              <w:left w:type="dxa" w:w="100"/>
              <w:bottom w:type="dxa" w:w="80"/>
              <w:right w:type="dxa" w:w="100"/>
            </w:tcMar>
            <w:vAlign w:val="center"/>
          </w:tcPr>
          <w:p>
            <w:pPr>
              <w:jc w:val="left"/>
            </w:pPr>
            <w:r>
              <w:rPr>
                <w:b w:val="false"/>
                <w:bCs w:val="false"/>
                <w:i w:val="false"/>
                <w:iCs w:val="false"/>
                <w:sz w:val="19"/>
                <w:szCs w:val="19"/>
              </w:rPr>
              <w:t xml:space="preserve">Vide</w:t>
            </w:r>
          </w:p>
        </w:tc>
        <w:tc>
          <w:tcPr>
            <w:tcW w:type="dxa" w:w="7260"/>
            <w:tcMar>
              <w:top w:type="dxa" w:w="80"/>
              <w:left w:type="dxa" w:w="100"/>
              <w:bottom w:type="dxa" w:w="80"/>
              <w:right w:type="dxa" w:w="100"/>
            </w:tcMar>
            <w:vAlign w:val="center"/>
          </w:tcPr>
          <w:p>
            <w:pPr>
              <w:jc w:val="left"/>
            </w:pPr>
            <w:r>
              <w:rPr>
                <w:b w:val="false"/>
                <w:bCs w:val="false"/>
                <w:i w:val="false"/>
                <w:iCs w:val="false"/>
                <w:sz w:val="19"/>
                <w:szCs w:val="19"/>
              </w:rPr>
              <w:t xml:space="preserve">Non applicable.</w:t>
            </w:r>
          </w:p>
        </w:tc>
      </w:tr>
      <w:tr>
        <w:tc>
          <w:tcPr>
            <w:tcW w:type="dxa" w:w="210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Erreur</w:t>
            </w:r>
          </w:p>
        </w:tc>
        <w:tc>
          <w:tcPr>
            <w:tcW w:type="dxa" w:w="726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Non applicable — ce n'est pas une erreur technique.</w:t>
            </w:r>
          </w:p>
        </w:tc>
      </w:tr>
      <w:tr>
        <w:tc>
          <w:tcPr>
            <w:tcW w:type="dxa" w:w="2100"/>
            <w:tcMar>
              <w:top w:type="dxa" w:w="80"/>
              <w:left w:type="dxa" w:w="100"/>
              <w:bottom w:type="dxa" w:w="80"/>
              <w:right w:type="dxa" w:w="100"/>
            </w:tcMar>
            <w:vAlign w:val="center"/>
          </w:tcPr>
          <w:p>
            <w:pPr>
              <w:jc w:val="left"/>
            </w:pPr>
            <w:r>
              <w:rPr>
                <w:b w:val="false"/>
                <w:bCs w:val="false"/>
                <w:i w:val="false"/>
                <w:iCs w:val="false"/>
                <w:sz w:val="19"/>
                <w:szCs w:val="19"/>
              </w:rPr>
              <w:t xml:space="preserve">Succès</w:t>
            </w:r>
          </w:p>
        </w:tc>
        <w:tc>
          <w:tcPr>
            <w:tcW w:type="dxa" w:w="7260"/>
            <w:tcMar>
              <w:top w:type="dxa" w:w="80"/>
              <w:left w:type="dxa" w:w="100"/>
              <w:bottom w:type="dxa" w:w="80"/>
              <w:right w:type="dxa" w:w="100"/>
            </w:tcMar>
            <w:vAlign w:val="center"/>
          </w:tcPr>
          <w:p>
            <w:pPr>
              <w:jc w:val="left"/>
            </w:pPr>
            <w:r>
              <w:rPr>
                <w:b w:val="false"/>
                <w:bCs w:val="false"/>
                <w:i w:val="false"/>
                <w:iCs w:val="false"/>
                <w:sz w:val="19"/>
                <w:szCs w:val="19"/>
              </w:rPr>
              <w:t xml:space="preserve">Non applicable.</w:t>
            </w:r>
          </w:p>
        </w:tc>
      </w:tr>
      <w:tr>
        <w:tc>
          <w:tcPr>
            <w:tcW w:type="dxa" w:w="210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Accès refusé</w:t>
            </w:r>
          </w:p>
        </w:tc>
        <w:tc>
          <w:tcPr>
            <w:tcW w:type="dxa" w:w="726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C'est l'état lui-même — le seul contenu de cet écran.</w:t>
            </w:r>
          </w:p>
        </w:tc>
      </w:tr>
    </w:tbl>
    <w:p>
      <w:pPr>
        <w:spacing w:after="100"/>
      </w:pPr>
    </w:p>
    <w:p>
      <w:pPr>
        <w:spacing w:after="80"/>
      </w:pPr>
      <w:r>
        <w:rPr>
          <w:b/>
          <w:bCs/>
        </w:rPr>
        <w:t xml:space="preserve">Responsive — </w:t>
      </w:r>
      <w:r>
        <w:t xml:space="preserve">Standard.</w:t>
      </w:r>
    </w:p>
    <w:p>
      <w:pPr>
        <w:spacing w:after="80"/>
      </w:pPr>
      <w:r>
        <w:rPr>
          <w:b/>
          <w:bCs/>
        </w:rPr>
        <w:t xml:space="preserve">Accessibilité — </w:t>
      </w:r>
      <w:r>
        <w:t xml:space="preserve">Message annoncé immédiatement.</w:t>
      </w:r>
    </w:p>
    <w:p>
      <w:pPr>
        <w:spacing w:after="80"/>
      </w:pPr>
      <w:r>
        <w:rPr>
          <w:b/>
          <w:bCs/>
        </w:rPr>
        <w:t xml:space="preserve">Performance — </w:t>
      </w:r>
      <w:r>
        <w:t xml:space="preserve">Aucune donnée sensible n'est jamais chargée avant la vérification de rôle (vérification côté serveur avant tout rendu, jamais un masquage CSS a posteriori).</w:t>
      </w:r>
    </w:p>
    <w:p>
      <w:pPr>
        <w:pStyle w:val="Heading4"/>
        <w:spacing w:after="100" w:before="200"/>
      </w:pPr>
      <w:r>
        <w:rPr>
          <w:b/>
          <w:bCs/>
          <w:color w:val="444444"/>
        </w:rPr>
        <w:t xml:space="preserve">Critères d'acceptation Codex</w:t>
      </w:r>
    </w:p>
    <w:p>
      <w:pPr>
        <w:pStyle w:val="ListParagraph"/>
        <w:numPr>
          <w:ilvl w:val="0"/>
          <w:numId w:val="1"/>
        </w:numPr>
        <w:spacing w:after="60"/>
      </w:pPr>
      <w:r>
        <w:t xml:space="preserve">Cet écran ne révèle jamais quelles données existent derrière la permission manquante.</w:t>
      </w:r>
    </w:p>
    <w:p>
      <w:pPr>
        <w:pStyle w:val="ListParagraph"/>
        <w:numPr>
          <w:ilvl w:val="0"/>
          <w:numId w:val="1"/>
        </w:numPr>
        <w:spacing w:after="60"/>
      </w:pPr>
      <w:r>
        <w:t xml:space="preserve">RBAC est vérifié côté NestJS pour chaque appel API, indépendamment de ce que montre ou cache l'interface (règle absolue, cf. §10).</w:t>
      </w:r>
    </w:p>
    <w:p>
      <w:pPr>
        <w:spacing w:after="200"/>
      </w:pPr>
    </w:p>
    <w:p>
      <w:pPr>
        <w:pStyle w:val="Heading2"/>
        <w:spacing w:after="180" w:before="360"/>
      </w:pPr>
      <w:r>
        <w:rPr>
          <w:b/>
          <w:bCs/>
          <w:color w:val="16161A"/>
        </w:rPr>
        <w:t xml:space="preserve">6.B–6.D — Dashboard, Utilisateurs, Artistes</w:t>
      </w:r>
    </w:p>
    <w:p>
      <w:pPr>
        <w:pStyle w:val="Heading3"/>
        <w:pBdr>
          <w:top w:val="single" w:color="C9A15B" w:sz="6" w:space="6"/>
        </w:pBdr>
        <w:spacing w:after="120" w:before="400"/>
      </w:pPr>
      <w:r>
        <w:rPr>
          <w:b/>
          <w:bCs/>
          <w:color w:val="8A6A2F"/>
        </w:rPr>
        <w:t xml:space="preserve">6.6  Tableau de bord (Dashboard)</w:t>
      </w:r>
    </w:p>
    <w:p>
      <w:pPr>
        <w:spacing w:after="80"/>
      </w:pPr>
      <w:r>
        <w:rPr>
          <w:b/>
          <w:bCs/>
        </w:rPr>
        <w:t xml:space="preserve">Objectif opérationnel — </w:t>
      </w:r>
      <w:r>
        <w:t xml:space="preserve">Donner en un coup d'œil la santé du business (ventes, paiements, retraits, sécurité) et des raccourcis vers les actions les plus fréquentes, pour réduire le nombre de clics quotidiens de l'équipe (mission Agent 1).</w:t>
      </w:r>
    </w:p>
    <w:p>
      <w:pPr>
        <w:spacing w:after="80"/>
      </w:pPr>
      <w:r>
        <w:rPr>
          <w:b/>
          <w:bCs/>
        </w:rPr>
        <w:t xml:space="preserve">Rôles autorisés — </w:t>
      </w:r>
      <w:r>
        <w:t xml:space="preserve">Tous rôles — contenu affiché varié selon le rôle (voir §7 Dashboard pour le détail bloc par bloc).</w:t>
      </w:r>
    </w:p>
    <w:p>
      <w:pPr>
        <w:spacing w:after="80"/>
      </w:pPr>
      <w:r>
        <w:rPr>
          <w:b/>
          <w:bCs/>
        </w:rPr>
        <w:t xml:space="preserve">Route Next.js — </w:t>
      </w:r>
      <w:r>
        <w:t xml:space="preserve">/ (protected)</w:t>
      </w:r>
    </w:p>
    <w:p>
      <w:pPr>
        <w:spacing w:after="80"/>
      </w:pPr>
      <w:r>
        <w:rPr>
          <w:b/>
          <w:bCs/>
        </w:rPr>
        <w:t xml:space="preserve">Endpoint(s) API — </w:t>
      </w:r>
      <w:r>
        <w:t xml:space="preserve">GET /api/v1/admin/dashboard/kpis?period=&amp;from=&amp;to= · GET /api/v1/admin/dashboard/sales-trend?period=&amp;from=&amp;to= · GET /api/v1/admin/dashboard/security-alerts?period=&amp;from=&amp;to= · GET /api/v1/admin/dashboard/top-content?period=&amp;from=&amp;to= · GET /api/v1/admin/dashboard/top-artists?period=&amp;from=&amp;to= · GET /api/v1/admin/dashboard/pending-payouts (6 endpoints indépendants — corrigé en V1.1, voir Registre ADR-003 : l'ancien endpoint unique GET /admin/dashboard/summary contredisait l'exigence de chargement indépendant par bloc)</w:t>
      </w:r>
    </w:p>
    <w:p>
      <w:pPr>
        <w:pStyle w:val="Heading4"/>
        <w:spacing w:after="100" w:before="200"/>
      </w:pPr>
      <w:r>
        <w:rPr>
          <w:b/>
          <w:bCs/>
          <w:color w:val="444444"/>
        </w:rPr>
        <w:t xml:space="preserve">Hiérarchie visuelle</w:t>
      </w:r>
    </w:p>
    <w:p>
      <w:pPr>
        <w:pStyle w:val="ListParagraph"/>
        <w:numPr>
          <w:ilvl w:val="0"/>
          <w:numId w:val="1"/>
        </w:numPr>
        <w:spacing w:after="30"/>
      </w:pPr>
      <w:r>
        <w:rPr>
          <w:rFonts w:ascii="Consolas" w:cs="Consolas" w:eastAsia="Consolas" w:hAnsi="Consolas"/>
          <w:sz w:val="18"/>
          <w:szCs w:val="18"/>
        </w:rPr>
        <w:t xml:space="preserve">DashboardLayout</w:t>
      </w:r>
    </w:p>
    <w:p>
      <w:pPr>
        <w:pStyle w:val="ListParagraph"/>
        <w:numPr>
          <w:ilvl w:val="1"/>
          <w:numId w:val="1"/>
        </w:numPr>
        <w:spacing w:after="30"/>
      </w:pPr>
      <w:r>
        <w:rPr>
          <w:rFonts w:ascii="Consolas" w:cs="Consolas" w:eastAsia="Consolas" w:hAnsi="Consolas"/>
          <w:sz w:val="18"/>
          <w:szCs w:val="18"/>
        </w:rPr>
        <w:t xml:space="preserve">Row de SmallBox (KPI principaux, 4 par ligne en desktop, 1 par ligne en mobile)</w:t>
      </w:r>
    </w:p>
    <w:p>
      <w:pPr>
        <w:pStyle w:val="ListParagraph"/>
        <w:numPr>
          <w:ilvl w:val="1"/>
          <w:numId w:val="1"/>
        </w:numPr>
        <w:spacing w:after="30"/>
      </w:pPr>
      <w:r>
        <w:rPr>
          <w:rFonts w:ascii="Consolas" w:cs="Consolas" w:eastAsia="Consolas" w:hAnsi="Consolas"/>
          <w:sz w:val="18"/>
          <w:szCs w:val="18"/>
        </w:rPr>
        <w:t xml:space="preserve">Row de Card (graphique tendance ventes — ApexChart, largeur 8/12)</w:t>
      </w:r>
    </w:p>
    <w:p>
      <w:pPr>
        <w:pStyle w:val="ListParagraph"/>
        <w:numPr>
          <w:ilvl w:val="2"/>
          <w:numId w:val="1"/>
        </w:numPr>
        <w:spacing w:after="30"/>
      </w:pPr>
      <w:r>
        <w:rPr>
          <w:rFonts w:ascii="Consolas" w:cs="Consolas" w:eastAsia="Consolas" w:hAnsi="Consolas"/>
          <w:sz w:val="18"/>
          <w:szCs w:val="18"/>
        </w:rPr>
        <w:t xml:space="preserve">Card latérale « Alertes de sécurité » (largeur 4/12)</w:t>
      </w:r>
    </w:p>
    <w:p>
      <w:pPr>
        <w:pStyle w:val="ListParagraph"/>
        <w:numPr>
          <w:ilvl w:val="1"/>
          <w:numId w:val="1"/>
        </w:numPr>
        <w:spacing w:after="30"/>
      </w:pPr>
      <w:r>
        <w:rPr>
          <w:rFonts w:ascii="Consolas" w:cs="Consolas" w:eastAsia="Consolas" w:hAnsi="Consolas"/>
          <w:sz w:val="18"/>
          <w:szCs w:val="18"/>
        </w:rPr>
        <w:t xml:space="preserve">Row de Card « Top contenus » et Card « Top artistes » (Table présentative AdminLTE, non paginée, top 10)</w:t>
      </w:r>
    </w:p>
    <w:p>
      <w:pPr>
        <w:pStyle w:val="ListParagraph"/>
        <w:numPr>
          <w:ilvl w:val="1"/>
          <w:numId w:val="1"/>
        </w:numPr>
        <w:spacing w:after="30"/>
      </w:pPr>
      <w:r>
        <w:rPr>
          <w:rFonts w:ascii="Consolas" w:cs="Consolas" w:eastAsia="Consolas" w:hAnsi="Consolas"/>
          <w:sz w:val="18"/>
          <w:szCs w:val="18"/>
        </w:rPr>
        <w:t xml:space="preserve">Card « Retraits en attente » (raccourci direct vers Finance artistes)</w:t>
      </w:r>
    </w:p>
    <w:p>
      <w:pPr>
        <w:spacing w:after="80"/>
      </w:pPr>
      <w:r>
        <w:rPr>
          <w:b/>
          <w:bCs/>
        </w:rPr>
        <w:t xml:space="preserve">Composants AdminLTE utilisés — </w:t>
      </w:r>
      <w:r>
        <w:t xml:space="preserve">DashboardLayout, SmallBox, Card, InfoBox, Callout, ApexChart, Table (présentatif)</w:t>
      </w:r>
    </w:p>
    <w:p>
      <w:pPr>
        <w:pStyle w:val="Heading4"/>
        <w:spacing w:after="100" w:before="200"/>
      </w:pPr>
      <w:r>
        <w:rPr>
          <w:b/>
          <w:bCs/>
          <w:color w:val="444444"/>
        </w:rPr>
        <w:t xml:space="preserve">KPI affichés</w:t>
      </w:r>
    </w:p>
    <w:tbl>
      <w:tblPr>
        <w:tblW w:type="dxa" w:w="9360"/>
        <w:tblBorders>
          <w:top w:val="single" w:color="C9A15B" w:sz="4"/>
          <w:left w:val="single" w:color="D9D3C4" w:sz="2"/>
          <w:bottom w:val="single" w:color="C9A15B" w:sz="4"/>
          <w:right w:val="single" w:color="D9D3C4" w:sz="2"/>
          <w:insideH w:val="single" w:color="D9D3C4" w:sz="2"/>
          <w:insideV w:val="single" w:color="D9D3C4" w:sz="2"/>
        </w:tblBorders>
      </w:tblPr>
      <w:tblGrid>
        <w:gridCol w:w="3200"/>
        <w:gridCol w:w="6160"/>
      </w:tblGrid>
      <w:tr>
        <w:trPr>
          <w:tblHeader/>
        </w:trPr>
        <w:tc>
          <w:tcPr>
            <w:tcW w:type="dxa" w:w="3200"/>
            <w:shd w:fill="2A2A20" w:val="clear"/>
            <w:tcMar>
              <w:top w:type="dxa" w:w="80"/>
              <w:left w:type="dxa" w:w="100"/>
              <w:bottom w:type="dxa" w:w="80"/>
              <w:right w:type="dxa" w:w="100"/>
            </w:tcMar>
            <w:vAlign w:val="center"/>
          </w:tcPr>
          <w:p>
            <w:pPr>
              <w:jc w:val="left"/>
            </w:pPr>
            <w:r>
              <w:rPr>
                <w:b/>
                <w:bCs/>
                <w:i w:val="false"/>
                <w:iCs w:val="false"/>
                <w:color w:val="F5F1E8"/>
                <w:sz w:val="19"/>
                <w:szCs w:val="19"/>
              </w:rPr>
              <w:t xml:space="preserve">KPI</w:t>
            </w:r>
          </w:p>
        </w:tc>
        <w:tc>
          <w:tcPr>
            <w:tcW w:type="dxa" w:w="6160"/>
            <w:shd w:fill="2A2A20" w:val="clear"/>
            <w:tcMar>
              <w:top w:type="dxa" w:w="80"/>
              <w:left w:type="dxa" w:w="100"/>
              <w:bottom w:type="dxa" w:w="80"/>
              <w:right w:type="dxa" w:w="100"/>
            </w:tcMar>
            <w:vAlign w:val="center"/>
          </w:tcPr>
          <w:p>
            <w:pPr>
              <w:jc w:val="left"/>
            </w:pPr>
            <w:r>
              <w:rPr>
                <w:b/>
                <w:bCs/>
                <w:i w:val="false"/>
                <w:iCs w:val="false"/>
                <w:color w:val="F5F1E8"/>
                <w:sz w:val="19"/>
                <w:szCs w:val="19"/>
              </w:rPr>
              <w:t xml:space="preserve">Formule</w:t>
            </w:r>
          </w:p>
        </w:tc>
      </w:tr>
      <w:tr>
        <w:tc>
          <w:tcPr>
            <w:tcW w:type="dxa" w:w="3200"/>
            <w:tcMar>
              <w:top w:type="dxa" w:w="80"/>
              <w:left w:type="dxa" w:w="100"/>
              <w:bottom w:type="dxa" w:w="80"/>
              <w:right w:type="dxa" w:w="100"/>
            </w:tcMar>
            <w:vAlign w:val="center"/>
          </w:tcPr>
          <w:p>
            <w:pPr>
              <w:jc w:val="left"/>
            </w:pPr>
            <w:r>
              <w:rPr>
                <w:b w:val="false"/>
                <w:bCs w:val="false"/>
                <w:i w:val="false"/>
                <w:iCs w:val="false"/>
                <w:sz w:val="19"/>
                <w:szCs w:val="19"/>
              </w:rPr>
              <w:t xml:space="preserve">Chiffre d'affaires (période) — GET .../kpis</w:t>
            </w:r>
          </w:p>
        </w:tc>
        <w:tc>
          <w:tcPr>
            <w:tcW w:type="dxa" w:w="6160"/>
            <w:tcMar>
              <w:top w:type="dxa" w:w="80"/>
              <w:left w:type="dxa" w:w="100"/>
              <w:bottom w:type="dxa" w:w="80"/>
              <w:right w:type="dxa" w:w="100"/>
            </w:tcMar>
            <w:vAlign w:val="center"/>
          </w:tcPr>
          <w:p>
            <w:pPr>
              <w:jc w:val="left"/>
            </w:pPr>
            <w:r>
              <w:rPr>
                <w:b w:val="false"/>
                <w:bCs w:val="false"/>
                <w:i w:val="false"/>
                <w:iCs w:val="false"/>
                <w:sz w:val="19"/>
                <w:szCs w:val="19"/>
              </w:rPr>
              <w:t xml:space="preserve">SUM(Order.totalCfa) WHERE status='paid' AND createdAt BETWEEN [from, to]</w:t>
            </w:r>
          </w:p>
        </w:tc>
      </w:tr>
      <w:tr>
        <w:tc>
          <w:tcPr>
            <w:tcW w:type="dxa" w:w="320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Volume des ventes — GET .../kpis</w:t>
            </w:r>
          </w:p>
        </w:tc>
        <w:tc>
          <w:tcPr>
            <w:tcW w:type="dxa" w:w="616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COUNT(OrderItem) WHERE Order.status='paid' AND createdAt BETWEEN [from, to]</w:t>
            </w:r>
          </w:p>
        </w:tc>
      </w:tr>
      <w:tr>
        <w:tc>
          <w:tcPr>
            <w:tcW w:type="dxa" w:w="3200"/>
            <w:tcMar>
              <w:top w:type="dxa" w:w="80"/>
              <w:left w:type="dxa" w:w="100"/>
              <w:bottom w:type="dxa" w:w="80"/>
              <w:right w:type="dxa" w:w="100"/>
            </w:tcMar>
            <w:vAlign w:val="center"/>
          </w:tcPr>
          <w:p>
            <w:pPr>
              <w:jc w:val="left"/>
            </w:pPr>
            <w:r>
              <w:rPr>
                <w:b w:val="false"/>
                <w:bCs w:val="false"/>
                <w:i w:val="false"/>
                <w:iCs w:val="false"/>
                <w:sz w:val="19"/>
                <w:szCs w:val="19"/>
              </w:rPr>
              <w:t xml:space="preserve">Commandes (par statut) — GET .../kpis</w:t>
            </w:r>
          </w:p>
        </w:tc>
        <w:tc>
          <w:tcPr>
            <w:tcW w:type="dxa" w:w="6160"/>
            <w:tcMar>
              <w:top w:type="dxa" w:w="80"/>
              <w:left w:type="dxa" w:w="100"/>
              <w:bottom w:type="dxa" w:w="80"/>
              <w:right w:type="dxa" w:w="100"/>
            </w:tcMar>
            <w:vAlign w:val="center"/>
          </w:tcPr>
          <w:p>
            <w:pPr>
              <w:jc w:val="left"/>
            </w:pPr>
            <w:r>
              <w:rPr>
                <w:b w:val="false"/>
                <w:bCs w:val="false"/>
                <w:i w:val="false"/>
                <w:iCs w:val="false"/>
                <w:sz w:val="19"/>
                <w:szCs w:val="19"/>
              </w:rPr>
              <w:t xml:space="preserve">COUNT(Order) GROUP BY status WHERE createdAt BETWEEN [from, to]</w:t>
            </w:r>
          </w:p>
        </w:tc>
      </w:tr>
      <w:tr>
        <w:tc>
          <w:tcPr>
            <w:tcW w:type="dxa" w:w="320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Paiements réussis / en attente / échoués — GET .../kpis</w:t>
            </w:r>
          </w:p>
        </w:tc>
        <w:tc>
          <w:tcPr>
            <w:tcW w:type="dxa" w:w="616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COUNT(Payment) GROUP BY status WHERE createdAt BETWEEN [from, to]</w:t>
            </w:r>
          </w:p>
        </w:tc>
      </w:tr>
      <w:tr>
        <w:tc>
          <w:tcPr>
            <w:tcW w:type="dxa" w:w="3200"/>
            <w:tcMar>
              <w:top w:type="dxa" w:w="80"/>
              <w:left w:type="dxa" w:w="100"/>
              <w:bottom w:type="dxa" w:w="80"/>
              <w:right w:type="dxa" w:w="100"/>
            </w:tcMar>
            <w:vAlign w:val="center"/>
          </w:tcPr>
          <w:p>
            <w:pPr>
              <w:jc w:val="left"/>
            </w:pPr>
            <w:r>
              <w:rPr>
                <w:b w:val="false"/>
                <w:bCs w:val="false"/>
                <w:i w:val="false"/>
                <w:iCs w:val="false"/>
                <w:sz w:val="19"/>
                <w:szCs w:val="19"/>
              </w:rPr>
              <w:t xml:space="preserve">Retraits artistes en attente — GET .../pending-payouts</w:t>
            </w:r>
          </w:p>
        </w:tc>
        <w:tc>
          <w:tcPr>
            <w:tcW w:type="dxa" w:w="6160"/>
            <w:tcMar>
              <w:top w:type="dxa" w:w="80"/>
              <w:left w:type="dxa" w:w="100"/>
              <w:bottom w:type="dxa" w:w="80"/>
              <w:right w:type="dxa" w:w="100"/>
            </w:tcMar>
            <w:vAlign w:val="center"/>
          </w:tcPr>
          <w:p>
            <w:pPr>
              <w:jc w:val="left"/>
            </w:pPr>
            <w:r>
              <w:rPr>
                <w:b w:val="false"/>
                <w:bCs w:val="false"/>
                <w:i w:val="false"/>
                <w:iCs w:val="false"/>
                <w:sz w:val="19"/>
                <w:szCs w:val="19"/>
              </w:rPr>
              <w:t xml:space="preserve">COUNT(Payout) WHERE status='requested'</w:t>
            </w:r>
          </w:p>
        </w:tc>
      </w:tr>
      <w:tr>
        <w:tc>
          <w:tcPr>
            <w:tcW w:type="dxa" w:w="320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Contenus publiés (période) — GET .../kpis</w:t>
            </w:r>
          </w:p>
        </w:tc>
        <w:tc>
          <w:tcPr>
            <w:tcW w:type="dxa" w:w="616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COUNT(Content) WHERE status='published' AND createdAt BETWEEN [from, to]</w:t>
            </w:r>
          </w:p>
        </w:tc>
      </w:tr>
      <w:tr>
        <w:tc>
          <w:tcPr>
            <w:tcW w:type="dxa" w:w="3200"/>
            <w:tcMar>
              <w:top w:type="dxa" w:w="80"/>
              <w:left w:type="dxa" w:w="100"/>
              <w:bottom w:type="dxa" w:w="80"/>
              <w:right w:type="dxa" w:w="100"/>
            </w:tcMar>
            <w:vAlign w:val="center"/>
          </w:tcPr>
          <w:p>
            <w:pPr>
              <w:jc w:val="left"/>
            </w:pPr>
            <w:r>
              <w:rPr>
                <w:b w:val="false"/>
                <w:bCs w:val="false"/>
                <w:i w:val="false"/>
                <w:iCs w:val="false"/>
                <w:sz w:val="19"/>
                <w:szCs w:val="19"/>
              </w:rPr>
              <w:t xml:space="preserve">Utilisateurs actifs — GET .../kpis</w:t>
            </w:r>
          </w:p>
        </w:tc>
        <w:tc>
          <w:tcPr>
            <w:tcW w:type="dxa" w:w="6160"/>
            <w:tcMar>
              <w:top w:type="dxa" w:w="80"/>
              <w:left w:type="dxa" w:w="100"/>
              <w:bottom w:type="dxa" w:w="80"/>
              <w:right w:type="dxa" w:w="100"/>
            </w:tcMar>
            <w:vAlign w:val="center"/>
          </w:tcPr>
          <w:p>
            <w:pPr>
              <w:jc w:val="left"/>
            </w:pPr>
            <w:r>
              <w:rPr>
                <w:b w:val="false"/>
                <w:bCs w:val="false"/>
                <w:i w:val="false"/>
                <w:iCs w:val="false"/>
                <w:sz w:val="19"/>
                <w:szCs w:val="19"/>
              </w:rPr>
              <w:t xml:space="preserve">COUNT(DISTINCT Session.userId) WHERE Session.createdAt BETWEEN [from, to] AND revokedAt IS NULL</w:t>
            </w:r>
          </w:p>
        </w:tc>
      </w:tr>
      <w:tr>
        <w:tc>
          <w:tcPr>
            <w:tcW w:type="dxa" w:w="320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Alertes de sécurité (période) — GET .../security-alerts</w:t>
            </w:r>
          </w:p>
        </w:tc>
        <w:tc>
          <w:tcPr>
            <w:tcW w:type="dxa" w:w="616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COUNT(SecurityLog) WHERE severity IN ('warning','critical') AND createdAt BETWEEN [from, to]</w:t>
            </w:r>
          </w:p>
        </w:tc>
      </w:tr>
      <w:tr>
        <w:tc>
          <w:tcPr>
            <w:tcW w:type="dxa" w:w="3200"/>
            <w:tcMar>
              <w:top w:type="dxa" w:w="80"/>
              <w:left w:type="dxa" w:w="100"/>
              <w:bottom w:type="dxa" w:w="80"/>
              <w:right w:type="dxa" w:w="100"/>
            </w:tcMar>
            <w:vAlign w:val="center"/>
          </w:tcPr>
          <w:p>
            <w:pPr>
              <w:jc w:val="left"/>
            </w:pPr>
            <w:r>
              <w:rPr>
                <w:b w:val="false"/>
                <w:bCs w:val="false"/>
                <w:i w:val="false"/>
                <w:iCs w:val="false"/>
                <w:sz w:val="19"/>
                <w:szCs w:val="19"/>
              </w:rPr>
              <w:t xml:space="preserve">Tendance des ventes (série temporelle) — GET .../sales-trend</w:t>
            </w:r>
          </w:p>
        </w:tc>
        <w:tc>
          <w:tcPr>
            <w:tcW w:type="dxa" w:w="6160"/>
            <w:tcMar>
              <w:top w:type="dxa" w:w="80"/>
              <w:left w:type="dxa" w:w="100"/>
              <w:bottom w:type="dxa" w:w="80"/>
              <w:right w:type="dxa" w:w="100"/>
            </w:tcMar>
            <w:vAlign w:val="center"/>
          </w:tcPr>
          <w:p>
            <w:pPr>
              <w:jc w:val="left"/>
            </w:pPr>
            <w:r>
              <w:rPr>
                <w:b w:val="false"/>
                <w:bCs w:val="false"/>
                <w:i w:val="false"/>
                <w:iCs w:val="false"/>
                <w:sz w:val="19"/>
                <w:szCs w:val="19"/>
              </w:rPr>
              <w:t xml:space="preserve">SUM(Order.totalCfa) GROUP BY jour WHERE status='paid' AND createdAt BETWEEN [from, to]</w:t>
            </w:r>
          </w:p>
        </w:tc>
      </w:tr>
      <w:tr>
        <w:tc>
          <w:tcPr>
            <w:tcW w:type="dxa" w:w="320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Top contenus — GET .../top-content</w:t>
            </w:r>
          </w:p>
        </w:tc>
        <w:tc>
          <w:tcPr>
            <w:tcW w:type="dxa" w:w="616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Content ORDER BY salesCount DESC LIMIT 10 WHERE createdAt BETWEEN [from, to] (ventes de la période, pas le cumul historique)</w:t>
            </w:r>
          </w:p>
        </w:tc>
      </w:tr>
      <w:tr>
        <w:tc>
          <w:tcPr>
            <w:tcW w:type="dxa" w:w="3200"/>
            <w:tcMar>
              <w:top w:type="dxa" w:w="80"/>
              <w:left w:type="dxa" w:w="100"/>
              <w:bottom w:type="dxa" w:w="80"/>
              <w:right w:type="dxa" w:w="100"/>
            </w:tcMar>
            <w:vAlign w:val="center"/>
          </w:tcPr>
          <w:p>
            <w:pPr>
              <w:jc w:val="left"/>
            </w:pPr>
            <w:r>
              <w:rPr>
                <w:b w:val="false"/>
                <w:bCs w:val="false"/>
                <w:i w:val="false"/>
                <w:iCs w:val="false"/>
                <w:sz w:val="19"/>
                <w:szCs w:val="19"/>
              </w:rPr>
              <w:t xml:space="preserve">Top artistes — GET .../top-artists</w:t>
            </w:r>
          </w:p>
        </w:tc>
        <w:tc>
          <w:tcPr>
            <w:tcW w:type="dxa" w:w="6160"/>
            <w:tcMar>
              <w:top w:type="dxa" w:w="80"/>
              <w:left w:type="dxa" w:w="100"/>
              <w:bottom w:type="dxa" w:w="80"/>
              <w:right w:type="dxa" w:w="100"/>
            </w:tcMar>
            <w:vAlign w:val="center"/>
          </w:tcPr>
          <w:p>
            <w:pPr>
              <w:jc w:val="left"/>
            </w:pPr>
            <w:r>
              <w:rPr>
                <w:b w:val="false"/>
                <w:bCs w:val="false"/>
                <w:i w:val="false"/>
                <w:iCs w:val="false"/>
                <w:sz w:val="19"/>
                <w:szCs w:val="19"/>
              </w:rPr>
              <w:t xml:space="preserve">ArtistProfile ORDER BY SUM(Payout.amountCfa) DESC LIMIT 10 (revenus de la période)</w:t>
            </w:r>
          </w:p>
        </w:tc>
      </w:tr>
    </w:tbl>
    <w:p>
      <w:pPr>
        <w:spacing w:after="100"/>
      </w:pPr>
    </w:p>
    <w:p>
      <w:pPr>
        <w:spacing w:after="80"/>
      </w:pPr>
      <w:r>
        <w:rPr>
          <w:b/>
          <w:bCs/>
        </w:rPr>
        <w:t xml:space="preserve">Filtres — </w:t>
      </w:r>
      <w:r>
        <w:t xml:space="preserve">Période (aujourd'hui, 7 jours, 30 jours, personnalisée) · Rôle implicite (un finance_manager ne voit pas le bloc Contenus publiés, un content_editor ne voit pas le bloc Chiffre d'affaires détaillé)</w:t>
      </w:r>
    </w:p>
    <w:p>
      <w:pPr>
        <w:spacing w:after="80"/>
      </w:pPr>
      <w:r>
        <w:rPr>
          <w:b/>
          <w:bCs/>
        </w:rPr>
        <w:t xml:space="preserve">Recherche — </w:t>
      </w:r>
      <w:r>
        <w:t xml:space="preserve">Aucune sur cet écran.</w:t>
      </w:r>
    </w:p>
    <w:p>
      <w:pPr>
        <w:spacing w:after="80"/>
      </w:pPr>
      <w:r>
        <w:rPr>
          <w:b/>
          <w:bCs/>
        </w:rPr>
        <w:t xml:space="preserve">Tri — </w:t>
      </w:r>
      <w:r>
        <w:t xml:space="preserve">Non applicable (blocs fixes).</w:t>
      </w:r>
    </w:p>
    <w:p>
      <w:pPr>
        <w:spacing w:after="80"/>
      </w:pPr>
      <w:r>
        <w:rPr>
          <w:b/>
          <w:bCs/>
        </w:rPr>
        <w:t xml:space="preserve">Pagination par curseur — </w:t>
      </w:r>
      <w:r>
        <w:t xml:space="preserve">Non applicable (tops limités à 10, pas de pagination).</w:t>
      </w:r>
    </w:p>
    <w:p>
      <w:pPr>
        <w:pStyle w:val="Heading4"/>
        <w:spacing w:after="100" w:before="200"/>
      </w:pPr>
      <w:r>
        <w:rPr>
          <w:b/>
          <w:bCs/>
          <w:color w:val="444444"/>
        </w:rPr>
        <w:t xml:space="preserve">Actions unitaires</w:t>
      </w:r>
    </w:p>
    <w:p>
      <w:pPr>
        <w:pStyle w:val="ListParagraph"/>
        <w:numPr>
          <w:ilvl w:val="0"/>
          <w:numId w:val="1"/>
        </w:numPr>
        <w:spacing w:after="60"/>
      </w:pPr>
      <w:r>
        <w:t xml:space="preserve">Changer la période</w:t>
      </w:r>
    </w:p>
    <w:p>
      <w:pPr>
        <w:pStyle w:val="ListParagraph"/>
        <w:numPr>
          <w:ilvl w:val="0"/>
          <w:numId w:val="1"/>
        </w:numPr>
        <w:spacing w:after="60"/>
      </w:pPr>
      <w:r>
        <w:t xml:space="preserve">Cliquer un raccourci (ex. « Voir les retraits en attente » → Finance artistes filtrée)</w:t>
      </w:r>
    </w:p>
    <w:p>
      <w:pPr>
        <w:spacing w:after="80"/>
      </w:pPr>
      <w:r>
        <w:rPr>
          <w:b/>
          <w:bCs/>
        </w:rPr>
        <w:t xml:space="preserve">Validation — </w:t>
      </w:r>
      <w:r>
        <w:t xml:space="preserve">Non applicable (lecture seule).</w:t>
      </w:r>
    </w:p>
    <w:p>
      <w:pPr>
        <w:spacing w:after="80"/>
      </w:pPr>
      <w:r>
        <w:rPr>
          <w:b/>
          <w:bCs/>
        </w:rPr>
        <w:t xml:space="preserve">Confirmation — </w:t>
      </w:r>
      <w:r>
        <w:t xml:space="preserve">Non applicable.</w:t>
      </w:r>
    </w:p>
    <w:p>
      <w:pPr>
        <w:spacing w:after="80"/>
      </w:pPr>
      <w:r>
        <w:rPr>
          <w:b/>
          <w:bCs/>
        </w:rPr>
        <w:t xml:space="preserve">Actions sensibles nécessitant 2FA — </w:t>
      </w:r>
      <w:r>
        <w:t xml:space="preserve">Non applicable (lecture seule, aucune action sensible sur cet écran).</w:t>
      </w:r>
    </w:p>
    <w:p>
      <w:pPr>
        <w:spacing w:after="80"/>
      </w:pPr>
      <w:r>
        <w:rPr>
          <w:b/>
          <w:bCs/>
        </w:rPr>
        <w:t xml:space="preserve">Journalisation AuditLog — </w:t>
      </w:r>
      <w:r>
        <w:t xml:space="preserve">Non applicable — écran de consultation, aucune mutation.</w:t>
      </w:r>
    </w:p>
    <w:p>
      <w:pPr>
        <w:pStyle w:val="Heading4"/>
        <w:spacing w:after="100" w:before="200"/>
      </w:pPr>
      <w:r>
        <w:rPr>
          <w:b/>
          <w:bCs/>
          <w:color w:val="444444"/>
        </w:rPr>
        <w:t xml:space="preserve">États (loading / skeleton / vide / erreur / succès / accès refusé)</w:t>
      </w:r>
    </w:p>
    <w:tbl>
      <w:tblPr>
        <w:tblW w:type="dxa" w:w="9360"/>
        <w:tblBorders>
          <w:top w:val="single" w:color="C9A15B" w:sz="4"/>
          <w:left w:val="single" w:color="D9D3C4" w:sz="2"/>
          <w:bottom w:val="single" w:color="C9A15B" w:sz="4"/>
          <w:right w:val="single" w:color="D9D3C4" w:sz="2"/>
          <w:insideH w:val="single" w:color="D9D3C4" w:sz="2"/>
          <w:insideV w:val="single" w:color="D9D3C4" w:sz="2"/>
        </w:tblBorders>
      </w:tblPr>
      <w:tblGrid>
        <w:gridCol w:w="2100"/>
        <w:gridCol w:w="7260"/>
      </w:tblGrid>
      <w:tr>
        <w:trPr>
          <w:tblHeader/>
        </w:trPr>
        <w:tc>
          <w:tcPr>
            <w:tcW w:type="dxa" w:w="2100"/>
            <w:shd w:fill="2A2A20" w:val="clear"/>
            <w:tcMar>
              <w:top w:type="dxa" w:w="80"/>
              <w:left w:type="dxa" w:w="100"/>
              <w:bottom w:type="dxa" w:w="80"/>
              <w:right w:type="dxa" w:w="100"/>
            </w:tcMar>
            <w:vAlign w:val="center"/>
          </w:tcPr>
          <w:p>
            <w:pPr>
              <w:jc w:val="left"/>
            </w:pPr>
            <w:r>
              <w:rPr>
                <w:b/>
                <w:bCs/>
                <w:i w:val="false"/>
                <w:iCs w:val="false"/>
                <w:color w:val="F5F1E8"/>
                <w:sz w:val="19"/>
                <w:szCs w:val="19"/>
              </w:rPr>
              <w:t xml:space="preserve">État</w:t>
            </w:r>
          </w:p>
        </w:tc>
        <w:tc>
          <w:tcPr>
            <w:tcW w:type="dxa" w:w="7260"/>
            <w:shd w:fill="2A2A20" w:val="clear"/>
            <w:tcMar>
              <w:top w:type="dxa" w:w="80"/>
              <w:left w:type="dxa" w:w="100"/>
              <w:bottom w:type="dxa" w:w="80"/>
              <w:right w:type="dxa" w:w="100"/>
            </w:tcMar>
            <w:vAlign w:val="center"/>
          </w:tcPr>
          <w:p>
            <w:pPr>
              <w:jc w:val="left"/>
            </w:pPr>
            <w:r>
              <w:rPr>
                <w:b/>
                <w:bCs/>
                <w:i w:val="false"/>
                <w:iCs w:val="false"/>
                <w:color w:val="F5F1E8"/>
                <w:sz w:val="19"/>
                <w:szCs w:val="19"/>
              </w:rPr>
              <w:t xml:space="preserve">Traitement</w:t>
            </w:r>
          </w:p>
        </w:tc>
      </w:tr>
      <w:tr>
        <w:tc>
          <w:tcPr>
            <w:tcW w:type="dxa" w:w="2100"/>
            <w:tcMar>
              <w:top w:type="dxa" w:w="80"/>
              <w:left w:type="dxa" w:w="100"/>
              <w:bottom w:type="dxa" w:w="80"/>
              <w:right w:type="dxa" w:w="100"/>
            </w:tcMar>
            <w:vAlign w:val="center"/>
          </w:tcPr>
          <w:p>
            <w:pPr>
              <w:jc w:val="left"/>
            </w:pPr>
            <w:r>
              <w:rPr>
                <w:b w:val="false"/>
                <w:bCs w:val="false"/>
                <w:i w:val="false"/>
                <w:iCs w:val="false"/>
                <w:sz w:val="19"/>
                <w:szCs w:val="19"/>
              </w:rPr>
              <w:t xml:space="preserve">Loading</w:t>
            </w:r>
          </w:p>
        </w:tc>
        <w:tc>
          <w:tcPr>
            <w:tcW w:type="dxa" w:w="7260"/>
            <w:tcMar>
              <w:top w:type="dxa" w:w="80"/>
              <w:left w:type="dxa" w:w="100"/>
              <w:bottom w:type="dxa" w:w="80"/>
              <w:right w:type="dxa" w:w="100"/>
            </w:tcMar>
            <w:vAlign w:val="center"/>
          </w:tcPr>
          <w:p>
            <w:pPr>
              <w:jc w:val="left"/>
            </w:pPr>
            <w:r>
              <w:rPr>
                <w:b w:val="false"/>
                <w:bCs w:val="false"/>
                <w:i w:val="false"/>
                <w:iCs w:val="false"/>
                <w:sz w:val="19"/>
                <w:szCs w:val="19"/>
              </w:rPr>
              <w:t xml:space="preserve">Skeleton sur chaque SmallBox/Card individuellement (chargement progressif, pas un blocage global de l'écran).</w:t>
            </w:r>
          </w:p>
        </w:tc>
      </w:tr>
      <w:tr>
        <w:tc>
          <w:tcPr>
            <w:tcW w:type="dxa" w:w="210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Skeleton</w:t>
            </w:r>
          </w:p>
        </w:tc>
        <w:tc>
          <w:tcPr>
            <w:tcW w:type="dxa" w:w="726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Forme identique aux composants finaux (SmallBox grisée, graphique placeholder).</w:t>
            </w:r>
          </w:p>
        </w:tc>
      </w:tr>
      <w:tr>
        <w:tc>
          <w:tcPr>
            <w:tcW w:type="dxa" w:w="2100"/>
            <w:tcMar>
              <w:top w:type="dxa" w:w="80"/>
              <w:left w:type="dxa" w:w="100"/>
              <w:bottom w:type="dxa" w:w="80"/>
              <w:right w:type="dxa" w:w="100"/>
            </w:tcMar>
            <w:vAlign w:val="center"/>
          </w:tcPr>
          <w:p>
            <w:pPr>
              <w:jc w:val="left"/>
            </w:pPr>
            <w:r>
              <w:rPr>
                <w:b w:val="false"/>
                <w:bCs w:val="false"/>
                <w:i w:val="false"/>
                <w:iCs w:val="false"/>
                <w:sz w:val="19"/>
                <w:szCs w:val="19"/>
              </w:rPr>
              <w:t xml:space="preserve">Vide</w:t>
            </w:r>
          </w:p>
        </w:tc>
        <w:tc>
          <w:tcPr>
            <w:tcW w:type="dxa" w:w="7260"/>
            <w:tcMar>
              <w:top w:type="dxa" w:w="80"/>
              <w:left w:type="dxa" w:w="100"/>
              <w:bottom w:type="dxa" w:w="80"/>
              <w:right w:type="dxa" w:w="100"/>
            </w:tcMar>
            <w:vAlign w:val="center"/>
          </w:tcPr>
          <w:p>
            <w:pPr>
              <w:jc w:val="left"/>
            </w:pPr>
            <w:r>
              <w:rPr>
                <w:b w:val="false"/>
                <w:bCs w:val="false"/>
                <w:i w:val="false"/>
                <w:iCs w:val="false"/>
                <w:sz w:val="19"/>
                <w:szCs w:val="19"/>
              </w:rPr>
              <w:t xml:space="preserve">Bloc masqué proprement si aucune donnée sur la période (ex. « Aucune alerte de sécurité sur cette période ») plutôt qu'un graphique vide disgracieux.</w:t>
            </w:r>
          </w:p>
        </w:tc>
      </w:tr>
      <w:tr>
        <w:tc>
          <w:tcPr>
            <w:tcW w:type="dxa" w:w="210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Erreur</w:t>
            </w:r>
          </w:p>
        </w:tc>
        <w:tc>
          <w:tcPr>
            <w:tcW w:type="dxa" w:w="726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Bannière Alert par bloc concerné, le reste du dashboard continue de fonctionner indépendamment.</w:t>
            </w:r>
          </w:p>
        </w:tc>
      </w:tr>
      <w:tr>
        <w:tc>
          <w:tcPr>
            <w:tcW w:type="dxa" w:w="2100"/>
            <w:tcMar>
              <w:top w:type="dxa" w:w="80"/>
              <w:left w:type="dxa" w:w="100"/>
              <w:bottom w:type="dxa" w:w="80"/>
              <w:right w:type="dxa" w:w="100"/>
            </w:tcMar>
            <w:vAlign w:val="center"/>
          </w:tcPr>
          <w:p>
            <w:pPr>
              <w:jc w:val="left"/>
            </w:pPr>
            <w:r>
              <w:rPr>
                <w:b w:val="false"/>
                <w:bCs w:val="false"/>
                <w:i w:val="false"/>
                <w:iCs w:val="false"/>
                <w:sz w:val="19"/>
                <w:szCs w:val="19"/>
              </w:rPr>
              <w:t xml:space="preserve">Succès</w:t>
            </w:r>
          </w:p>
        </w:tc>
        <w:tc>
          <w:tcPr>
            <w:tcW w:type="dxa" w:w="7260"/>
            <w:tcMar>
              <w:top w:type="dxa" w:w="80"/>
              <w:left w:type="dxa" w:w="100"/>
              <w:bottom w:type="dxa" w:w="80"/>
              <w:right w:type="dxa" w:w="100"/>
            </w:tcMar>
            <w:vAlign w:val="center"/>
          </w:tcPr>
          <w:p>
            <w:pPr>
              <w:jc w:val="left"/>
            </w:pPr>
            <w:r>
              <w:rPr>
                <w:b w:val="false"/>
                <w:bCs w:val="false"/>
                <w:i w:val="false"/>
                <w:iCs w:val="false"/>
                <w:sz w:val="19"/>
                <w:szCs w:val="19"/>
              </w:rPr>
              <w:t xml:space="preserve">Affichage normal des données.</w:t>
            </w:r>
          </w:p>
        </w:tc>
      </w:tr>
      <w:tr>
        <w:tc>
          <w:tcPr>
            <w:tcW w:type="dxa" w:w="210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Accès refusé</w:t>
            </w:r>
          </w:p>
        </w:tc>
        <w:tc>
          <w:tcPr>
            <w:tcW w:type="dxa" w:w="726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Bloc masqué silencieusement selon le rôle (pas un Accès refusé plein écran — le dashboard reste toujours accessible, seul son contenu varie).</w:t>
            </w:r>
          </w:p>
        </w:tc>
      </w:tr>
    </w:tbl>
    <w:p>
      <w:pPr>
        <w:spacing w:after="100"/>
      </w:pPr>
    </w:p>
    <w:p>
      <w:pPr>
        <w:spacing w:after="80"/>
      </w:pPr>
      <w:r>
        <w:rPr>
          <w:b/>
          <w:bCs/>
        </w:rPr>
        <w:t xml:space="preserve">Responsive — </w:t>
      </w:r>
      <w:r>
        <w:t xml:space="preserve">SmallBox passent de 4 par ligne (desktop ≥1200px) à 2 (tablette) à 1 (mobile) ; graphique ApexChart redimensionné automatiquement.</w:t>
      </w:r>
    </w:p>
    <w:p>
      <w:pPr>
        <w:spacing w:after="80"/>
      </w:pPr>
      <w:r>
        <w:rPr>
          <w:b/>
          <w:bCs/>
        </w:rPr>
        <w:t xml:space="preserve">Accessibilité — </w:t>
      </w:r>
      <w:r>
        <w:t xml:space="preserve">Chaque SmallBox annonce son libellé et sa valeur en une seule lecture ; le graphique est doublé d'un tableau de données accessible (pas d'information uniquement graphique).</w:t>
      </w:r>
    </w:p>
    <w:p>
      <w:pPr>
        <w:spacing w:after="80"/>
      </w:pPr>
      <w:r>
        <w:rPr>
          <w:b/>
          <w:bCs/>
        </w:rPr>
        <w:t xml:space="preserve">Performance — </w:t>
      </w:r>
      <w:r>
        <w:t xml:space="preserve">Chaque bloc est chargé via une requête indépendante (pas un unique GET monolithique) pour permettre l'affichage progressif et éviter qu'un bloc lent (ex. top artistes) ne bloque l'affichage du chiffre d'affaires.</w:t>
      </w:r>
    </w:p>
    <w:p>
      <w:pPr>
        <w:pStyle w:val="Heading4"/>
        <w:spacing w:after="100" w:before="200"/>
      </w:pPr>
      <w:r>
        <w:rPr>
          <w:b/>
          <w:bCs/>
          <w:color w:val="444444"/>
        </w:rPr>
        <w:t xml:space="preserve">Critères d'acceptation Codex</w:t>
      </w:r>
    </w:p>
    <w:p>
      <w:pPr>
        <w:pStyle w:val="ListParagraph"/>
        <w:numPr>
          <w:ilvl w:val="0"/>
          <w:numId w:val="1"/>
        </w:numPr>
        <w:spacing w:after="60"/>
      </w:pPr>
      <w:r>
        <w:t xml:space="preserve">Aucun KPI n'est affiché sans que sa formule exacte soit documentée dans ce document (voir §7).</w:t>
      </w:r>
    </w:p>
    <w:p>
      <w:pPr>
        <w:pStyle w:val="ListParagraph"/>
        <w:numPr>
          <w:ilvl w:val="0"/>
          <w:numId w:val="1"/>
        </w:numPr>
        <w:spacing w:after="60"/>
      </w:pPr>
      <w:r>
        <w:t xml:space="preserve">Le dashboard reste utilisable même si un seul bloc échoue à charger — chaque bloc appelle son propre endpoint indépendant (corrigé en V1.1, voir Registre ADR-003).</w:t>
      </w:r>
    </w:p>
    <w:p>
      <w:pPr>
        <w:pStyle w:val="ListParagraph"/>
        <w:numPr>
          <w:ilvl w:val="0"/>
          <w:numId w:val="1"/>
        </w:numPr>
        <w:spacing w:after="60"/>
      </w:pPr>
      <w:r>
        <w:t xml:space="preserve">Le contenu visible s'adapte strictement au rôle connecté, sans nécessiter de filtre manuel.</w:t>
      </w:r>
    </w:p>
    <w:p>
      <w:pPr>
        <w:pStyle w:val="ListParagraph"/>
        <w:numPr>
          <w:ilvl w:val="0"/>
          <w:numId w:val="1"/>
        </w:numPr>
        <w:spacing w:after="60"/>
      </w:pPr>
      <w:r>
        <w:t xml:space="preserve">Aucun widget n'affiche jamais 0 à la place d'un état d'erreur explicite.</w:t>
      </w:r>
    </w:p>
    <w:p>
      <w:pPr>
        <w:spacing w:after="200"/>
      </w:pPr>
    </w:p>
    <w:p>
      <w:pPr>
        <w:pStyle w:val="Heading3"/>
        <w:pBdr>
          <w:top w:val="single" w:color="C9A15B" w:sz="6" w:space="6"/>
        </w:pBdr>
        <w:spacing w:after="120" w:before="400"/>
      </w:pPr>
      <w:r>
        <w:rPr>
          <w:b/>
          <w:bCs/>
          <w:color w:val="8A6A2F"/>
        </w:rPr>
        <w:t xml:space="preserve">6.7  Liste des utilisateurs</w:t>
      </w:r>
    </w:p>
    <w:p>
      <w:pPr>
        <w:spacing w:after="80"/>
      </w:pPr>
      <w:r>
        <w:rPr>
          <w:b/>
          <w:bCs/>
        </w:rPr>
        <w:t xml:space="preserve">Objectif opérationnel — </w:t>
      </w:r>
      <w:r>
        <w:t xml:space="preserve">Retrouver rapidement un utilisateur pour consultation ou action de support/sécurité.</w:t>
      </w:r>
    </w:p>
    <w:p>
      <w:pPr>
        <w:spacing w:after="80"/>
      </w:pPr>
      <w:r>
        <w:rPr>
          <w:b/>
          <w:bCs/>
        </w:rPr>
        <w:t xml:space="preserve">Rôles autorisés — </w:t>
      </w:r>
      <w:r>
        <w:t xml:space="preserve">Voir : tous rôles. Bloquer/débloquer : super_admin, support (2FA récente pour un blocage).</w:t>
      </w:r>
    </w:p>
    <w:p>
      <w:pPr>
        <w:spacing w:after="80"/>
      </w:pPr>
      <w:r>
        <w:rPr>
          <w:b/>
          <w:bCs/>
        </w:rPr>
        <w:t xml:space="preserve">Route Next.js — </w:t>
      </w:r>
      <w:r>
        <w:t xml:space="preserve">/utilisateurs</w:t>
      </w:r>
    </w:p>
    <w:p>
      <w:pPr>
        <w:spacing w:after="80"/>
      </w:pPr>
      <w:r>
        <w:rPr>
          <w:b/>
          <w:bCs/>
        </w:rPr>
        <w:t xml:space="preserve">Endpoint(s) API — </w:t>
      </w:r>
      <w:r>
        <w:t xml:space="preserve">GET /api/v1/admin/users?query=&amp;status=&amp;cursor=</w:t>
      </w:r>
    </w:p>
    <w:p>
      <w:pPr>
        <w:pStyle w:val="Heading4"/>
        <w:spacing w:after="100" w:before="200"/>
      </w:pPr>
      <w:r>
        <w:rPr>
          <w:b/>
          <w:bCs/>
          <w:color w:val="444444"/>
        </w:rPr>
        <w:t xml:space="preserve">Hiérarchie visuelle</w:t>
      </w:r>
    </w:p>
    <w:p>
      <w:pPr>
        <w:pStyle w:val="ListParagraph"/>
        <w:numPr>
          <w:ilvl w:val="0"/>
          <w:numId w:val="1"/>
        </w:numPr>
        <w:spacing w:after="30"/>
      </w:pPr>
      <w:r>
        <w:rPr>
          <w:rFonts w:ascii="Consolas" w:cs="Consolas" w:eastAsia="Consolas" w:hAnsi="Consolas"/>
          <w:sz w:val="18"/>
          <w:szCs w:val="18"/>
        </w:rPr>
        <w:t xml:space="preserve">DashboardLayout</w:t>
      </w:r>
    </w:p>
    <w:p>
      <w:pPr>
        <w:pStyle w:val="ListParagraph"/>
        <w:numPr>
          <w:ilvl w:val="1"/>
          <w:numId w:val="1"/>
        </w:numPr>
        <w:spacing w:after="30"/>
      </w:pPr>
      <w:r>
        <w:rPr>
          <w:rFonts w:ascii="Consolas" w:cs="Consolas" w:eastAsia="Consolas" w:hAnsi="Consolas"/>
          <w:sz w:val="18"/>
          <w:szCs w:val="18"/>
        </w:rPr>
        <w:t xml:space="preserve">Breadcrumb (Accueil / Utilisateurs)</w:t>
      </w:r>
    </w:p>
    <w:p>
      <w:pPr>
        <w:pStyle w:val="ListParagraph"/>
        <w:numPr>
          <w:ilvl w:val="1"/>
          <w:numId w:val="1"/>
        </w:numPr>
        <w:spacing w:after="30"/>
      </w:pPr>
      <w:r>
        <w:rPr>
          <w:rFonts w:ascii="Consolas" w:cs="Consolas" w:eastAsia="Consolas" w:hAnsi="Consolas"/>
          <w:sz w:val="18"/>
          <w:szCs w:val="18"/>
        </w:rPr>
        <w:t xml:space="preserve">Card</w:t>
      </w:r>
    </w:p>
    <w:p>
      <w:pPr>
        <w:pStyle w:val="ListParagraph"/>
        <w:numPr>
          <w:ilvl w:val="2"/>
          <w:numId w:val="1"/>
        </w:numPr>
        <w:spacing w:after="30"/>
      </w:pPr>
      <w:r>
        <w:rPr>
          <w:rFonts w:ascii="Consolas" w:cs="Consolas" w:eastAsia="Consolas" w:hAnsi="Consolas"/>
          <w:sz w:val="18"/>
          <w:szCs w:val="18"/>
        </w:rPr>
        <w:t xml:space="preserve">Row (SearchField + FilterSelect statut + FilterSelect palier fidélité)</w:t>
      </w:r>
    </w:p>
    <w:p>
      <w:pPr>
        <w:pStyle w:val="ListParagraph"/>
        <w:numPr>
          <w:ilvl w:val="2"/>
          <w:numId w:val="1"/>
        </w:numPr>
        <w:spacing w:after="30"/>
      </w:pPr>
      <w:r>
        <w:rPr>
          <w:rFonts w:ascii="Consolas" w:cs="Consolas" w:eastAsia="Consolas" w:hAnsi="Consolas"/>
          <w:sz w:val="18"/>
          <w:szCs w:val="18"/>
        </w:rPr>
        <w:t xml:space="preserve">Table (habillage AdminLTE + moteur TanStack Table)</w:t>
      </w:r>
    </w:p>
    <w:p>
      <w:pPr>
        <w:pStyle w:val="ListParagraph"/>
        <w:numPr>
          <w:ilvl w:val="2"/>
          <w:numId w:val="1"/>
        </w:numPr>
        <w:spacing w:after="30"/>
      </w:pPr>
      <w:r>
        <w:rPr>
          <w:rFonts w:ascii="Consolas" w:cs="Consolas" w:eastAsia="Consolas" w:hAnsi="Consolas"/>
          <w:sz w:val="18"/>
          <w:szCs w:val="18"/>
        </w:rPr>
        <w:t xml:space="preserve">Pagination (curseur, bouton « Charger plus »)</w:t>
      </w:r>
    </w:p>
    <w:p>
      <w:pPr>
        <w:spacing w:after="80"/>
      </w:pPr>
      <w:r>
        <w:rPr>
          <w:b/>
          <w:bCs/>
        </w:rPr>
        <w:t xml:space="preserve">Composants AdminLTE utilisés — </w:t>
      </w:r>
      <w:r>
        <w:t xml:space="preserve">DashboardLayout, Breadcrumb, Card, Input (recherche), Table (présentatif, données pilotées par TanStack Table)</w:t>
      </w:r>
    </w:p>
    <w:p>
      <w:pPr>
        <w:pStyle w:val="Heading4"/>
        <w:spacing w:after="100" w:before="200"/>
      </w:pPr>
      <w:r>
        <w:rPr>
          <w:b/>
          <w:bCs/>
          <w:color w:val="444444"/>
        </w:rPr>
        <w:t xml:space="preserve">Colonnes des tableaux</w:t>
      </w:r>
    </w:p>
    <w:p>
      <w:pPr>
        <w:pStyle w:val="ListParagraph"/>
        <w:numPr>
          <w:ilvl w:val="0"/>
          <w:numId w:val="1"/>
        </w:numPr>
        <w:spacing w:after="60"/>
      </w:pPr>
      <w:r>
        <w:t xml:space="preserve">Nom complet</w:t>
      </w:r>
    </w:p>
    <w:p>
      <w:pPr>
        <w:pStyle w:val="ListParagraph"/>
        <w:numPr>
          <w:ilvl w:val="0"/>
          <w:numId w:val="1"/>
        </w:numPr>
        <w:spacing w:after="60"/>
      </w:pPr>
      <w:r>
        <w:t xml:space="preserve">Téléphone (masqué)</w:t>
      </w:r>
    </w:p>
    <w:p>
      <w:pPr>
        <w:pStyle w:val="ListParagraph"/>
        <w:numPr>
          <w:ilvl w:val="0"/>
          <w:numId w:val="1"/>
        </w:numPr>
        <w:spacing w:after="60"/>
      </w:pPr>
      <w:r>
        <w:t xml:space="preserve">Statut (actif/suspendu)</w:t>
      </w:r>
    </w:p>
    <w:p>
      <w:pPr>
        <w:pStyle w:val="ListParagraph"/>
        <w:numPr>
          <w:ilvl w:val="0"/>
          <w:numId w:val="1"/>
        </w:numPr>
        <w:spacing w:after="60"/>
      </w:pPr>
      <w:r>
        <w:t xml:space="preserve">Palier de fidélité</w:t>
      </w:r>
    </w:p>
    <w:p>
      <w:pPr>
        <w:pStyle w:val="ListParagraph"/>
        <w:numPr>
          <w:ilvl w:val="0"/>
          <w:numId w:val="1"/>
        </w:numPr>
        <w:spacing w:after="60"/>
      </w:pPr>
      <w:r>
        <w:t xml:space="preserve">Date d'inscription</w:t>
      </w:r>
    </w:p>
    <w:p>
      <w:pPr>
        <w:pStyle w:val="ListParagraph"/>
        <w:numPr>
          <w:ilvl w:val="0"/>
          <w:numId w:val="1"/>
        </w:numPr>
        <w:spacing w:after="60"/>
      </w:pPr>
      <w:r>
        <w:t xml:space="preserve">Actions</w:t>
      </w:r>
    </w:p>
    <w:p>
      <w:pPr>
        <w:spacing w:after="80"/>
      </w:pPr>
      <w:r>
        <w:rPr>
          <w:b/>
          <w:bCs/>
        </w:rPr>
        <w:t xml:space="preserve">Filtres — </w:t>
      </w:r>
      <w:r>
        <w:t xml:space="preserve">Statut (actif/suspendu) · Palier de fidélité · Date d'inscription (plage)</w:t>
      </w:r>
    </w:p>
    <w:p>
      <w:pPr>
        <w:spacing w:after="80"/>
      </w:pPr>
      <w:r>
        <w:rPr>
          <w:b/>
          <w:bCs/>
        </w:rPr>
        <w:t xml:space="preserve">Recherche — </w:t>
      </w:r>
      <w:r>
        <w:t xml:space="preserve">Recherche texte sur nom et téléphone, debounce 300 ms.</w:t>
      </w:r>
    </w:p>
    <w:p>
      <w:pPr>
        <w:spacing w:after="80"/>
      </w:pPr>
      <w:r>
        <w:rPr>
          <w:b/>
          <w:bCs/>
        </w:rPr>
        <w:t xml:space="preserve">Tri — </w:t>
      </w:r>
      <w:r>
        <w:t xml:space="preserve">Nom, date d'inscription, montant cumulé — tri serveur via paramètre de requête.</w:t>
      </w:r>
    </w:p>
    <w:p>
      <w:pPr>
        <w:spacing w:after="80"/>
      </w:pPr>
      <w:r>
        <w:rPr>
          <w:b/>
          <w:bCs/>
        </w:rPr>
        <w:t xml:space="preserve">Pagination par curseur — </w:t>
      </w:r>
      <w:r>
        <w:t xml:space="preserve">Curseur (nextCursor), 50 lignes par page, jamais un OFFSET/LIMIT classique pour rester performant sur de très grands volumes.</w:t>
      </w:r>
    </w:p>
    <w:p>
      <w:pPr>
        <w:pStyle w:val="Heading4"/>
        <w:spacing w:after="100" w:before="200"/>
      </w:pPr>
      <w:r>
        <w:rPr>
          <w:b/>
          <w:bCs/>
          <w:color w:val="444444"/>
        </w:rPr>
        <w:t xml:space="preserve">Actions unitaires</w:t>
      </w:r>
    </w:p>
    <w:p>
      <w:pPr>
        <w:pStyle w:val="ListParagraph"/>
        <w:numPr>
          <w:ilvl w:val="0"/>
          <w:numId w:val="1"/>
        </w:numPr>
        <w:spacing w:after="60"/>
      </w:pPr>
      <w:r>
        <w:t xml:space="preserve">Ouvrir la fiche utilisateur</w:t>
      </w:r>
    </w:p>
    <w:p>
      <w:pPr>
        <w:pStyle w:val="ListParagraph"/>
        <w:numPr>
          <w:ilvl w:val="0"/>
          <w:numId w:val="1"/>
        </w:numPr>
        <w:spacing w:after="60"/>
      </w:pPr>
      <w:r>
        <w:t xml:space="preserve">Bloquer / débloquer (depuis la fiche, pas depuis la liste, pour forcer une confirmation contextualisée)</w:t>
      </w:r>
    </w:p>
    <w:p>
      <w:pPr>
        <w:pStyle w:val="Heading4"/>
        <w:spacing w:after="100" w:before="200"/>
      </w:pPr>
      <w:r>
        <w:rPr>
          <w:b/>
          <w:bCs/>
          <w:color w:val="444444"/>
        </w:rPr>
        <w:t xml:space="preserve">Actions groupées</w:t>
      </w:r>
    </w:p>
    <w:p>
      <w:pPr>
        <w:pStyle w:val="ListParagraph"/>
        <w:numPr>
          <w:ilvl w:val="0"/>
          <w:numId w:val="1"/>
        </w:numPr>
        <w:spacing w:after="60"/>
      </w:pPr>
      <w:r>
        <w:t xml:space="preserve">Export CSV/XLSX de la sélection filtrée (asynchrone si volume important, cf. règles financières/export §9)</w:t>
      </w:r>
    </w:p>
    <w:p>
      <w:pPr>
        <w:spacing w:after="80"/>
      </w:pPr>
      <w:r>
        <w:rPr>
          <w:b/>
          <w:bCs/>
        </w:rPr>
        <w:t xml:space="preserve">Validation — </w:t>
      </w:r>
      <w:r>
        <w:t xml:space="preserve">Non applicable (liste).</w:t>
      </w:r>
    </w:p>
    <w:p>
      <w:pPr>
        <w:spacing w:after="80"/>
      </w:pPr>
      <w:r>
        <w:rPr>
          <w:b/>
          <w:bCs/>
        </w:rPr>
        <w:t xml:space="preserve">Confirmation — </w:t>
      </w:r>
      <w:r>
        <w:t xml:space="preserve">Non applicable sur cet écran (déportée sur la fiche).</w:t>
      </w:r>
    </w:p>
    <w:p>
      <w:pPr>
        <w:spacing w:after="80"/>
      </w:pPr>
      <w:r>
        <w:rPr>
          <w:b/>
          <w:bCs/>
        </w:rPr>
        <w:t xml:space="preserve">Actions sensibles nécessitant 2FA — </w:t>
      </w:r>
      <w:r>
        <w:t xml:space="preserve">Non applicable sur la liste elle-même.</w:t>
      </w:r>
    </w:p>
    <w:p>
      <w:pPr>
        <w:spacing w:after="80"/>
      </w:pPr>
      <w:r>
        <w:rPr>
          <w:b/>
          <w:bCs/>
        </w:rPr>
        <w:t xml:space="preserve">Journalisation AuditLog — </w:t>
      </w:r>
      <w:r>
        <w:t xml:space="preserve">Non applicable (consultation) — l'export est journalisé (qui a exporté, quand, quel filtre).</w:t>
      </w:r>
    </w:p>
    <w:p>
      <w:pPr>
        <w:pStyle w:val="Heading4"/>
        <w:spacing w:after="100" w:before="200"/>
      </w:pPr>
      <w:r>
        <w:rPr>
          <w:b/>
          <w:bCs/>
          <w:color w:val="444444"/>
        </w:rPr>
        <w:t xml:space="preserve">États (loading / skeleton / vide / erreur / succès / accès refusé)</w:t>
      </w:r>
    </w:p>
    <w:tbl>
      <w:tblPr>
        <w:tblW w:type="dxa" w:w="9360"/>
        <w:tblBorders>
          <w:top w:val="single" w:color="C9A15B" w:sz="4"/>
          <w:left w:val="single" w:color="D9D3C4" w:sz="2"/>
          <w:bottom w:val="single" w:color="C9A15B" w:sz="4"/>
          <w:right w:val="single" w:color="D9D3C4" w:sz="2"/>
          <w:insideH w:val="single" w:color="D9D3C4" w:sz="2"/>
          <w:insideV w:val="single" w:color="D9D3C4" w:sz="2"/>
        </w:tblBorders>
      </w:tblPr>
      <w:tblGrid>
        <w:gridCol w:w="2100"/>
        <w:gridCol w:w="7260"/>
      </w:tblGrid>
      <w:tr>
        <w:trPr>
          <w:tblHeader/>
        </w:trPr>
        <w:tc>
          <w:tcPr>
            <w:tcW w:type="dxa" w:w="2100"/>
            <w:shd w:fill="2A2A20" w:val="clear"/>
            <w:tcMar>
              <w:top w:type="dxa" w:w="80"/>
              <w:left w:type="dxa" w:w="100"/>
              <w:bottom w:type="dxa" w:w="80"/>
              <w:right w:type="dxa" w:w="100"/>
            </w:tcMar>
            <w:vAlign w:val="center"/>
          </w:tcPr>
          <w:p>
            <w:pPr>
              <w:jc w:val="left"/>
            </w:pPr>
            <w:r>
              <w:rPr>
                <w:b/>
                <w:bCs/>
                <w:i w:val="false"/>
                <w:iCs w:val="false"/>
                <w:color w:val="F5F1E8"/>
                <w:sz w:val="19"/>
                <w:szCs w:val="19"/>
              </w:rPr>
              <w:t xml:space="preserve">État</w:t>
            </w:r>
          </w:p>
        </w:tc>
        <w:tc>
          <w:tcPr>
            <w:tcW w:type="dxa" w:w="7260"/>
            <w:shd w:fill="2A2A20" w:val="clear"/>
            <w:tcMar>
              <w:top w:type="dxa" w:w="80"/>
              <w:left w:type="dxa" w:w="100"/>
              <w:bottom w:type="dxa" w:w="80"/>
              <w:right w:type="dxa" w:w="100"/>
            </w:tcMar>
            <w:vAlign w:val="center"/>
          </w:tcPr>
          <w:p>
            <w:pPr>
              <w:jc w:val="left"/>
            </w:pPr>
            <w:r>
              <w:rPr>
                <w:b/>
                <w:bCs/>
                <w:i w:val="false"/>
                <w:iCs w:val="false"/>
                <w:color w:val="F5F1E8"/>
                <w:sz w:val="19"/>
                <w:szCs w:val="19"/>
              </w:rPr>
              <w:t xml:space="preserve">Traitement</w:t>
            </w:r>
          </w:p>
        </w:tc>
      </w:tr>
      <w:tr>
        <w:tc>
          <w:tcPr>
            <w:tcW w:type="dxa" w:w="2100"/>
            <w:tcMar>
              <w:top w:type="dxa" w:w="80"/>
              <w:left w:type="dxa" w:w="100"/>
              <w:bottom w:type="dxa" w:w="80"/>
              <w:right w:type="dxa" w:w="100"/>
            </w:tcMar>
            <w:vAlign w:val="center"/>
          </w:tcPr>
          <w:p>
            <w:pPr>
              <w:jc w:val="left"/>
            </w:pPr>
            <w:r>
              <w:rPr>
                <w:b w:val="false"/>
                <w:bCs w:val="false"/>
                <w:i w:val="false"/>
                <w:iCs w:val="false"/>
                <w:sz w:val="19"/>
                <w:szCs w:val="19"/>
              </w:rPr>
              <w:t xml:space="preserve">Loading</w:t>
            </w:r>
          </w:p>
        </w:tc>
        <w:tc>
          <w:tcPr>
            <w:tcW w:type="dxa" w:w="7260"/>
            <w:tcMar>
              <w:top w:type="dxa" w:w="80"/>
              <w:left w:type="dxa" w:w="100"/>
              <w:bottom w:type="dxa" w:w="80"/>
              <w:right w:type="dxa" w:w="100"/>
            </w:tcMar>
            <w:vAlign w:val="center"/>
          </w:tcPr>
          <w:p>
            <w:pPr>
              <w:jc w:val="left"/>
            </w:pPr>
            <w:r>
              <w:rPr>
                <w:b w:val="false"/>
                <w:bCs w:val="false"/>
                <w:i w:val="false"/>
                <w:iCs w:val="false"/>
                <w:sz w:val="19"/>
                <w:szCs w:val="19"/>
              </w:rPr>
              <w:t xml:space="preserve">Skeleton de lignes de tableau (5 lignes grisées) au premier chargement.</w:t>
            </w:r>
          </w:p>
        </w:tc>
      </w:tr>
      <w:tr>
        <w:tc>
          <w:tcPr>
            <w:tcW w:type="dxa" w:w="210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Skeleton</w:t>
            </w:r>
          </w:p>
        </w:tc>
        <w:tc>
          <w:tcPr>
            <w:tcW w:type="dxa" w:w="726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Lignes grisées, mêmes largeurs de colonnes que le résultat final.</w:t>
            </w:r>
          </w:p>
        </w:tc>
      </w:tr>
      <w:tr>
        <w:tc>
          <w:tcPr>
            <w:tcW w:type="dxa" w:w="2100"/>
            <w:tcMar>
              <w:top w:type="dxa" w:w="80"/>
              <w:left w:type="dxa" w:w="100"/>
              <w:bottom w:type="dxa" w:w="80"/>
              <w:right w:type="dxa" w:w="100"/>
            </w:tcMar>
            <w:vAlign w:val="center"/>
          </w:tcPr>
          <w:p>
            <w:pPr>
              <w:jc w:val="left"/>
            </w:pPr>
            <w:r>
              <w:rPr>
                <w:b w:val="false"/>
                <w:bCs w:val="false"/>
                <w:i w:val="false"/>
                <w:iCs w:val="false"/>
                <w:sz w:val="19"/>
                <w:szCs w:val="19"/>
              </w:rPr>
              <w:t xml:space="preserve">Vide</w:t>
            </w:r>
          </w:p>
        </w:tc>
        <w:tc>
          <w:tcPr>
            <w:tcW w:type="dxa" w:w="7260"/>
            <w:tcMar>
              <w:top w:type="dxa" w:w="80"/>
              <w:left w:type="dxa" w:w="100"/>
              <w:bottom w:type="dxa" w:w="80"/>
              <w:right w:type="dxa" w:w="100"/>
            </w:tcMar>
            <w:vAlign w:val="center"/>
          </w:tcPr>
          <w:p>
            <w:pPr>
              <w:jc w:val="left"/>
            </w:pPr>
            <w:r>
              <w:rPr>
                <w:b w:val="false"/>
                <w:bCs w:val="false"/>
                <w:i w:val="false"/>
                <w:iCs w:val="false"/>
                <w:sz w:val="19"/>
                <w:szCs w:val="19"/>
              </w:rPr>
              <w:t xml:space="preserve">« Aucun utilisateur ne correspond à ces critères » + bouton Réinitialiser les filtres.</w:t>
            </w:r>
          </w:p>
        </w:tc>
      </w:tr>
      <w:tr>
        <w:tc>
          <w:tcPr>
            <w:tcW w:type="dxa" w:w="210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Erreur</w:t>
            </w:r>
          </w:p>
        </w:tc>
        <w:tc>
          <w:tcPr>
            <w:tcW w:type="dxa" w:w="726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Alert inline + bouton Réessayer, dernier résultat en cache conservé à l'écran.</w:t>
            </w:r>
          </w:p>
        </w:tc>
      </w:tr>
      <w:tr>
        <w:tc>
          <w:tcPr>
            <w:tcW w:type="dxa" w:w="2100"/>
            <w:tcMar>
              <w:top w:type="dxa" w:w="80"/>
              <w:left w:type="dxa" w:w="100"/>
              <w:bottom w:type="dxa" w:w="80"/>
              <w:right w:type="dxa" w:w="100"/>
            </w:tcMar>
            <w:vAlign w:val="center"/>
          </w:tcPr>
          <w:p>
            <w:pPr>
              <w:jc w:val="left"/>
            </w:pPr>
            <w:r>
              <w:rPr>
                <w:b w:val="false"/>
                <w:bCs w:val="false"/>
                <w:i w:val="false"/>
                <w:iCs w:val="false"/>
                <w:sz w:val="19"/>
                <w:szCs w:val="19"/>
              </w:rPr>
              <w:t xml:space="preserve">Succès</w:t>
            </w:r>
          </w:p>
        </w:tc>
        <w:tc>
          <w:tcPr>
            <w:tcW w:type="dxa" w:w="7260"/>
            <w:tcMar>
              <w:top w:type="dxa" w:w="80"/>
              <w:left w:type="dxa" w:w="100"/>
              <w:bottom w:type="dxa" w:w="80"/>
              <w:right w:type="dxa" w:w="100"/>
            </w:tcMar>
            <w:vAlign w:val="center"/>
          </w:tcPr>
          <w:p>
            <w:pPr>
              <w:jc w:val="left"/>
            </w:pPr>
            <w:r>
              <w:rPr>
                <w:b w:val="false"/>
                <w:bCs w:val="false"/>
                <w:i w:val="false"/>
                <w:iCs w:val="false"/>
                <w:sz w:val="19"/>
                <w:szCs w:val="19"/>
              </w:rPr>
              <w:t xml:space="preserve">Tableau rempli, pagination active si nécessaire.</w:t>
            </w:r>
          </w:p>
        </w:tc>
      </w:tr>
      <w:tr>
        <w:tc>
          <w:tcPr>
            <w:tcW w:type="dxa" w:w="210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Accès refusé</w:t>
            </w:r>
          </w:p>
        </w:tc>
        <w:tc>
          <w:tcPr>
            <w:tcW w:type="dxa" w:w="726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Non applicable pour la lecture (tous rôles) ; les actions de blocage sont simplement absentes de l'UI pour un rôle non autorisé, ET rejetées côté API si forcées.</w:t>
            </w:r>
          </w:p>
        </w:tc>
      </w:tr>
    </w:tbl>
    <w:p>
      <w:pPr>
        <w:spacing w:after="100"/>
      </w:pPr>
    </w:p>
    <w:p>
      <w:pPr>
        <w:spacing w:after="80"/>
      </w:pPr>
      <w:r>
        <w:rPr>
          <w:b/>
          <w:bCs/>
        </w:rPr>
        <w:t xml:space="preserve">Responsive — </w:t>
      </w:r>
      <w:r>
        <w:t xml:space="preserve">Colonnes secondaires (date d'inscription) masquées sous 768px, accessibles via un tap sur la ligne (détail en accordéon) plutôt qu'un scroll horizontal.</w:t>
      </w:r>
    </w:p>
    <w:p>
      <w:pPr>
        <w:spacing w:after="80"/>
      </w:pPr>
      <w:r>
        <w:rPr>
          <w:b/>
          <w:bCs/>
        </w:rPr>
        <w:t xml:space="preserve">Accessibilité — </w:t>
      </w:r>
      <w:r>
        <w:t xml:space="preserve">En-têtes de colonnes association ARIA correcte, tri annoncé au changement (« trié par date, décroissant »).</w:t>
      </w:r>
    </w:p>
    <w:p>
      <w:pPr>
        <w:spacing w:after="80"/>
      </w:pPr>
      <w:r>
        <w:rPr>
          <w:b/>
          <w:bCs/>
        </w:rPr>
        <w:t xml:space="preserve">Performance — </w:t>
      </w:r>
      <w:r>
        <w:t xml:space="preserve">Pagination par curseur systématique — jamais de chargement de la liste complète côté client, même pour un export (traitement asynchrone serveur).</w:t>
      </w:r>
    </w:p>
    <w:p>
      <w:pPr>
        <w:pStyle w:val="Heading4"/>
        <w:spacing w:after="100" w:before="200"/>
      </w:pPr>
      <w:r>
        <w:rPr>
          <w:b/>
          <w:bCs/>
          <w:color w:val="444444"/>
        </w:rPr>
        <w:t xml:space="preserve">Critères d'acceptation Codex</w:t>
      </w:r>
    </w:p>
    <w:p>
      <w:pPr>
        <w:pStyle w:val="ListParagraph"/>
        <w:numPr>
          <w:ilvl w:val="0"/>
          <w:numId w:val="1"/>
        </w:numPr>
        <w:spacing w:after="60"/>
      </w:pPr>
      <w:r>
        <w:t xml:space="preserve">Aucun appel API n'est déclenché à chaque frappe (debounce 300 ms strict).</w:t>
      </w:r>
    </w:p>
    <w:p>
      <w:pPr>
        <w:pStyle w:val="ListParagraph"/>
        <w:numPr>
          <w:ilvl w:val="0"/>
          <w:numId w:val="1"/>
        </w:numPr>
        <w:spacing w:after="60"/>
      </w:pPr>
      <w:r>
        <w:t xml:space="preserve">Le téléphone n'est jamais affiché en clair dans la liste (masquage partiel systématique).</w:t>
      </w:r>
    </w:p>
    <w:p>
      <w:pPr>
        <w:spacing w:after="200"/>
      </w:pPr>
    </w:p>
    <w:p>
      <w:pPr>
        <w:pStyle w:val="Heading3"/>
        <w:pBdr>
          <w:top w:val="single" w:color="C9A15B" w:sz="6" w:space="6"/>
        </w:pBdr>
        <w:spacing w:after="120" w:before="400"/>
      </w:pPr>
      <w:r>
        <w:rPr>
          <w:b/>
          <w:bCs/>
          <w:color w:val="8A6A2F"/>
        </w:rPr>
        <w:t xml:space="preserve">6.8  Fiche utilisateur</w:t>
      </w:r>
    </w:p>
    <w:p>
      <w:pPr>
        <w:spacing w:after="80"/>
      </w:pPr>
      <w:r>
        <w:rPr>
          <w:b/>
          <w:bCs/>
        </w:rPr>
        <w:t xml:space="preserve">Objectif opérationnel — </w:t>
      </w:r>
      <w:r>
        <w:t xml:space="preserve">Centraliser toutes les informations et actions relatives à un utilisateur pour le support et la sécurité.</w:t>
      </w:r>
    </w:p>
    <w:p>
      <w:pPr>
        <w:spacing w:after="80"/>
      </w:pPr>
      <w:r>
        <w:rPr>
          <w:b/>
          <w:bCs/>
        </w:rPr>
        <w:t xml:space="preserve">Rôles autorisés — </w:t>
      </w:r>
      <w:r>
        <w:t xml:space="preserve">Voir : tous rôles. Bloquer/débloquer : super_admin, support (2FA récente pour bloquer). Révoquer une session : super_admin, support.</w:t>
      </w:r>
    </w:p>
    <w:p>
      <w:pPr>
        <w:spacing w:after="80"/>
      </w:pPr>
      <w:r>
        <w:rPr>
          <w:b/>
          <w:bCs/>
        </w:rPr>
        <w:t xml:space="preserve">Route Next.js — </w:t>
      </w:r>
      <w:r>
        <w:t xml:space="preserve">/utilisateurs/:id</w:t>
      </w:r>
    </w:p>
    <w:p>
      <w:pPr>
        <w:spacing w:after="80"/>
      </w:pPr>
      <w:r>
        <w:rPr>
          <w:b/>
          <w:bCs/>
        </w:rPr>
        <w:t xml:space="preserve">Endpoint(s) API — </w:t>
      </w:r>
      <w:r>
        <w:t xml:space="preserve">GET /api/v1/admin/users/:id, GET /api/v1/admin/users/:id/orders, GET /api/v1/admin/users/:id/sessions, PATCH /api/v1/admin/users/:id/status</w:t>
      </w:r>
    </w:p>
    <w:p>
      <w:pPr>
        <w:pStyle w:val="Heading4"/>
        <w:spacing w:after="100" w:before="200"/>
      </w:pPr>
      <w:r>
        <w:rPr>
          <w:b/>
          <w:bCs/>
          <w:color w:val="444444"/>
        </w:rPr>
        <w:t xml:space="preserve">Hiérarchie visuelle</w:t>
      </w:r>
    </w:p>
    <w:p>
      <w:pPr>
        <w:pStyle w:val="ListParagraph"/>
        <w:numPr>
          <w:ilvl w:val="0"/>
          <w:numId w:val="1"/>
        </w:numPr>
        <w:spacing w:after="30"/>
      </w:pPr>
      <w:r>
        <w:rPr>
          <w:rFonts w:ascii="Consolas" w:cs="Consolas" w:eastAsia="Consolas" w:hAnsi="Consolas"/>
          <w:sz w:val="18"/>
          <w:szCs w:val="18"/>
        </w:rPr>
        <w:t xml:space="preserve">DashboardLayout</w:t>
      </w:r>
    </w:p>
    <w:p>
      <w:pPr>
        <w:pStyle w:val="ListParagraph"/>
        <w:numPr>
          <w:ilvl w:val="1"/>
          <w:numId w:val="1"/>
        </w:numPr>
        <w:spacing w:after="30"/>
      </w:pPr>
      <w:r>
        <w:rPr>
          <w:rFonts w:ascii="Consolas" w:cs="Consolas" w:eastAsia="Consolas" w:hAnsi="Consolas"/>
          <w:sz w:val="18"/>
          <w:szCs w:val="18"/>
        </w:rPr>
        <w:t xml:space="preserve">Breadcrumb (Accueil / Utilisateurs / {nom})</w:t>
      </w:r>
    </w:p>
    <w:p>
      <w:pPr>
        <w:pStyle w:val="ListParagraph"/>
        <w:numPr>
          <w:ilvl w:val="1"/>
          <w:numId w:val="1"/>
        </w:numPr>
        <w:spacing w:after="30"/>
      </w:pPr>
      <w:r>
        <w:rPr>
          <w:rFonts w:ascii="Consolas" w:cs="Consolas" w:eastAsia="Consolas" w:hAnsi="Consolas"/>
          <w:sz w:val="18"/>
          <w:szCs w:val="18"/>
        </w:rPr>
        <w:t xml:space="preserve">Card en-tête (ProfileCard : nom, téléphone masqué, statut, palier de fidélité)</w:t>
      </w:r>
    </w:p>
    <w:p>
      <w:pPr>
        <w:pStyle w:val="ListParagraph"/>
        <w:numPr>
          <w:ilvl w:val="1"/>
          <w:numId w:val="1"/>
        </w:numPr>
        <w:spacing w:after="30"/>
      </w:pPr>
      <w:r>
        <w:rPr>
          <w:rFonts w:ascii="Consolas" w:cs="Consolas" w:eastAsia="Consolas" w:hAnsi="Consolas"/>
          <w:sz w:val="18"/>
          <w:szCs w:val="18"/>
        </w:rPr>
        <w:t xml:space="preserve">Tabs</w:t>
      </w:r>
    </w:p>
    <w:p>
      <w:pPr>
        <w:pStyle w:val="ListParagraph"/>
        <w:numPr>
          <w:ilvl w:val="2"/>
          <w:numId w:val="1"/>
        </w:numPr>
        <w:spacing w:after="30"/>
      </w:pPr>
      <w:r>
        <w:rPr>
          <w:rFonts w:ascii="Consolas" w:cs="Consolas" w:eastAsia="Consolas" w:hAnsi="Consolas"/>
          <w:sz w:val="18"/>
          <w:szCs w:val="18"/>
        </w:rPr>
        <w:t xml:space="preserve">Onglet Commandes &amp; achats (Table)</w:t>
      </w:r>
    </w:p>
    <w:p>
      <w:pPr>
        <w:pStyle w:val="ListParagraph"/>
        <w:numPr>
          <w:ilvl w:val="2"/>
          <w:numId w:val="1"/>
        </w:numPr>
        <w:spacing w:after="30"/>
      </w:pPr>
      <w:r>
        <w:rPr>
          <w:rFonts w:ascii="Consolas" w:cs="Consolas" w:eastAsia="Consolas" w:hAnsi="Consolas"/>
          <w:sz w:val="18"/>
          <w:szCs w:val="18"/>
        </w:rPr>
        <w:t xml:space="preserve">Onglet Sessions &amp; appareils (Table + bouton Révoquer)</w:t>
      </w:r>
    </w:p>
    <w:p>
      <w:pPr>
        <w:pStyle w:val="ListParagraph"/>
        <w:numPr>
          <w:ilvl w:val="2"/>
          <w:numId w:val="1"/>
        </w:numPr>
        <w:spacing w:after="30"/>
      </w:pPr>
      <w:r>
        <w:rPr>
          <w:rFonts w:ascii="Consolas" w:cs="Consolas" w:eastAsia="Consolas" w:hAnsi="Consolas"/>
          <w:sz w:val="18"/>
          <w:szCs w:val="18"/>
        </w:rPr>
        <w:t xml:space="preserve">Onglet Historique (Timeline des événements de sécurité)</w:t>
      </w:r>
    </w:p>
    <w:p>
      <w:pPr>
        <w:pStyle w:val="ListParagraph"/>
        <w:numPr>
          <w:ilvl w:val="1"/>
          <w:numId w:val="1"/>
        </w:numPr>
        <w:spacing w:after="30"/>
      </w:pPr>
      <w:r>
        <w:rPr>
          <w:rFonts w:ascii="Consolas" w:cs="Consolas" w:eastAsia="Consolas" w:hAnsi="Consolas"/>
          <w:sz w:val="18"/>
          <w:szCs w:val="18"/>
        </w:rPr>
        <w:t xml:space="preserve">Bouton flottant contextuel « Bloquer / Débloquer » (dans le Card en-tête, pas dans les onglets)</w:t>
      </w:r>
    </w:p>
    <w:p>
      <w:pPr>
        <w:spacing w:after="80"/>
      </w:pPr>
      <w:r>
        <w:rPr>
          <w:b/>
          <w:bCs/>
        </w:rPr>
        <w:t xml:space="preserve">Composants AdminLTE utilisés — </w:t>
      </w:r>
      <w:r>
        <w:t xml:space="preserve">DashboardLayout, Breadcrumb, ProfileCard, Tabs, Table, Timeline, Modal (confirmation blocage), Badge</w:t>
      </w:r>
    </w:p>
    <w:p>
      <w:pPr>
        <w:pStyle w:val="Heading4"/>
        <w:spacing w:after="100" w:before="200"/>
      </w:pPr>
      <w:r>
        <w:rPr>
          <w:b/>
          <w:bCs/>
          <w:color w:val="444444"/>
        </w:rPr>
        <w:t xml:space="preserve">Colonnes des tableaux</w:t>
      </w:r>
    </w:p>
    <w:p>
      <w:pPr>
        <w:pStyle w:val="ListParagraph"/>
        <w:numPr>
          <w:ilvl w:val="0"/>
          <w:numId w:val="1"/>
        </w:numPr>
        <w:spacing w:after="60"/>
      </w:pPr>
      <w:r>
        <w:t xml:space="preserve">Onglet Commandes : Date, Contenu, Montant, Statut · Onglet Sessions : Appareil, Plateforme, Dernière activité, Statut</w:t>
      </w:r>
    </w:p>
    <w:p>
      <w:pPr>
        <w:spacing w:after="80"/>
      </w:pPr>
      <w:r>
        <w:rPr>
          <w:b/>
          <w:bCs/>
        </w:rPr>
        <w:t xml:space="preserve">Pagination par curseur — </w:t>
      </w:r>
      <w:r>
        <w:t xml:space="preserve">Curseur sur l'onglet Commandes si volumineux.</w:t>
      </w:r>
    </w:p>
    <w:p>
      <w:pPr>
        <w:pStyle w:val="Heading4"/>
        <w:spacing w:after="100" w:before="200"/>
      </w:pPr>
      <w:r>
        <w:rPr>
          <w:b/>
          <w:bCs/>
          <w:color w:val="444444"/>
        </w:rPr>
        <w:t xml:space="preserve">Actions unitaires</w:t>
      </w:r>
    </w:p>
    <w:p>
      <w:pPr>
        <w:pStyle w:val="ListParagraph"/>
        <w:numPr>
          <w:ilvl w:val="0"/>
          <w:numId w:val="1"/>
        </w:numPr>
        <w:spacing w:after="60"/>
      </w:pPr>
      <w:r>
        <w:t xml:space="preserve">Bloquer l'utilisateur (2FA requise)</w:t>
      </w:r>
    </w:p>
    <w:p>
      <w:pPr>
        <w:pStyle w:val="ListParagraph"/>
        <w:numPr>
          <w:ilvl w:val="0"/>
          <w:numId w:val="1"/>
        </w:numPr>
        <w:spacing w:after="60"/>
      </w:pPr>
      <w:r>
        <w:t xml:space="preserve">Débloquer l'utilisateur</w:t>
      </w:r>
    </w:p>
    <w:p>
      <w:pPr>
        <w:pStyle w:val="ListParagraph"/>
        <w:numPr>
          <w:ilvl w:val="0"/>
          <w:numId w:val="1"/>
        </w:numPr>
        <w:spacing w:after="60"/>
      </w:pPr>
      <w:r>
        <w:t xml:space="preserve">Révoquer une session/appareil</w:t>
      </w:r>
    </w:p>
    <w:p>
      <w:pPr>
        <w:pStyle w:val="Heading4"/>
        <w:spacing w:after="100" w:before="200"/>
      </w:pPr>
      <w:r>
        <w:rPr>
          <w:b/>
          <w:bCs/>
          <w:color w:val="444444"/>
        </w:rPr>
        <w:t xml:space="preserve">Formulaires</w:t>
      </w:r>
    </w:p>
    <w:tbl>
      <w:tblPr>
        <w:tblW w:type="dxa" w:w="9360"/>
        <w:tblBorders>
          <w:top w:val="single" w:color="C9A15B" w:sz="4"/>
          <w:left w:val="single" w:color="D9D3C4" w:sz="2"/>
          <w:bottom w:val="single" w:color="C9A15B" w:sz="4"/>
          <w:right w:val="single" w:color="D9D3C4" w:sz="2"/>
          <w:insideH w:val="single" w:color="D9D3C4" w:sz="2"/>
          <w:insideV w:val="single" w:color="D9D3C4" w:sz="2"/>
        </w:tblBorders>
      </w:tblPr>
      <w:tblGrid>
        <w:gridCol w:w="2400"/>
        <w:gridCol w:w="1800"/>
        <w:gridCol w:w="5160"/>
      </w:tblGrid>
      <w:tr>
        <w:trPr>
          <w:tblHeader/>
        </w:trPr>
        <w:tc>
          <w:tcPr>
            <w:tcW w:type="dxa" w:w="2400"/>
            <w:shd w:fill="2A2A20" w:val="clear"/>
            <w:tcMar>
              <w:top w:type="dxa" w:w="80"/>
              <w:left w:type="dxa" w:w="100"/>
              <w:bottom w:type="dxa" w:w="80"/>
              <w:right w:type="dxa" w:w="100"/>
            </w:tcMar>
            <w:vAlign w:val="center"/>
          </w:tcPr>
          <w:p>
            <w:pPr>
              <w:jc w:val="left"/>
            </w:pPr>
            <w:r>
              <w:rPr>
                <w:b/>
                <w:bCs/>
                <w:i w:val="false"/>
                <w:iCs w:val="false"/>
                <w:color w:val="F5F1E8"/>
                <w:sz w:val="19"/>
                <w:szCs w:val="19"/>
              </w:rPr>
              <w:t xml:space="preserve">Champ</w:t>
            </w:r>
          </w:p>
        </w:tc>
        <w:tc>
          <w:tcPr>
            <w:tcW w:type="dxa" w:w="1800"/>
            <w:shd w:fill="2A2A20" w:val="clear"/>
            <w:tcMar>
              <w:top w:type="dxa" w:w="80"/>
              <w:left w:type="dxa" w:w="100"/>
              <w:bottom w:type="dxa" w:w="80"/>
              <w:right w:type="dxa" w:w="100"/>
            </w:tcMar>
            <w:vAlign w:val="center"/>
          </w:tcPr>
          <w:p>
            <w:pPr>
              <w:jc w:val="left"/>
            </w:pPr>
            <w:r>
              <w:rPr>
                <w:b/>
                <w:bCs/>
                <w:i w:val="false"/>
                <w:iCs w:val="false"/>
                <w:color w:val="F5F1E8"/>
                <w:sz w:val="19"/>
                <w:szCs w:val="19"/>
              </w:rPr>
              <w:t xml:space="preserve">Type</w:t>
            </w:r>
          </w:p>
        </w:tc>
        <w:tc>
          <w:tcPr>
            <w:tcW w:type="dxa" w:w="5160"/>
            <w:shd w:fill="2A2A20" w:val="clear"/>
            <w:tcMar>
              <w:top w:type="dxa" w:w="80"/>
              <w:left w:type="dxa" w:w="100"/>
              <w:bottom w:type="dxa" w:w="80"/>
              <w:right w:type="dxa" w:w="100"/>
            </w:tcMar>
            <w:vAlign w:val="center"/>
          </w:tcPr>
          <w:p>
            <w:pPr>
              <w:jc w:val="left"/>
            </w:pPr>
            <w:r>
              <w:rPr>
                <w:b/>
                <w:bCs/>
                <w:i w:val="false"/>
                <w:iCs w:val="false"/>
                <w:color w:val="F5F1E8"/>
                <w:sz w:val="19"/>
                <w:szCs w:val="19"/>
              </w:rPr>
              <w:t xml:space="preserve">Validation</w:t>
            </w:r>
          </w:p>
        </w:tc>
      </w:tr>
      <w:tr>
        <w:tc>
          <w:tcPr>
            <w:tcW w:type="dxa" w:w="2400"/>
            <w:tcMar>
              <w:top w:type="dxa" w:w="80"/>
              <w:left w:type="dxa" w:w="100"/>
              <w:bottom w:type="dxa" w:w="80"/>
              <w:right w:type="dxa" w:w="100"/>
            </w:tcMar>
            <w:vAlign w:val="center"/>
          </w:tcPr>
          <w:p>
            <w:pPr>
              <w:jc w:val="left"/>
            </w:pPr>
            <w:r>
              <w:rPr>
                <w:b w:val="false"/>
                <w:bCs w:val="false"/>
                <w:i w:val="false"/>
                <w:iCs w:val="false"/>
                <w:sz w:val="19"/>
                <w:szCs w:val="19"/>
              </w:rPr>
              <w:t xml:space="preserve">Motif du blocage</w:t>
            </w:r>
          </w:p>
        </w:tc>
        <w:tc>
          <w:tcPr>
            <w:tcW w:type="dxa" w:w="1800"/>
            <w:tcMar>
              <w:top w:type="dxa" w:w="80"/>
              <w:left w:type="dxa" w:w="100"/>
              <w:bottom w:type="dxa" w:w="80"/>
              <w:right w:type="dxa" w:w="100"/>
            </w:tcMar>
            <w:vAlign w:val="center"/>
          </w:tcPr>
          <w:p>
            <w:pPr>
              <w:jc w:val="left"/>
            </w:pPr>
            <w:r>
              <w:rPr>
                <w:b w:val="false"/>
                <w:bCs w:val="false"/>
                <w:i w:val="false"/>
                <w:iCs w:val="false"/>
                <w:sz w:val="19"/>
                <w:szCs w:val="19"/>
              </w:rPr>
              <w:t xml:space="preserve">textarea</w:t>
            </w:r>
          </w:p>
        </w:tc>
        <w:tc>
          <w:tcPr>
            <w:tcW w:type="dxa" w:w="5160"/>
            <w:tcMar>
              <w:top w:type="dxa" w:w="80"/>
              <w:left w:type="dxa" w:w="100"/>
              <w:bottom w:type="dxa" w:w="80"/>
              <w:right w:type="dxa" w:w="100"/>
            </w:tcMar>
            <w:vAlign w:val="center"/>
          </w:tcPr>
          <w:p>
            <w:pPr>
              <w:jc w:val="left"/>
            </w:pPr>
            <w:r>
              <w:rPr>
                <w:b w:val="false"/>
                <w:bCs w:val="false"/>
                <w:i w:val="false"/>
                <w:iCs w:val="false"/>
                <w:sz w:val="19"/>
                <w:szCs w:val="19"/>
              </w:rPr>
              <w:t xml:space="preserve">Obligatoire — jamais de blocage sans motif tracé</w:t>
            </w:r>
          </w:p>
        </w:tc>
      </w:tr>
    </w:tbl>
    <w:p>
      <w:pPr>
        <w:spacing w:after="100"/>
      </w:pPr>
    </w:p>
    <w:p>
      <w:pPr>
        <w:spacing w:after="80"/>
      </w:pPr>
      <w:r>
        <w:rPr>
          <w:b/>
          <w:bCs/>
        </w:rPr>
        <w:t xml:space="preserve">Validation — </w:t>
      </w:r>
      <w:r>
        <w:t xml:space="preserve">Le motif est obligatoire et non vide pour tout blocage.</w:t>
      </w:r>
    </w:p>
    <w:p>
      <w:pPr>
        <w:spacing w:after="80"/>
      </w:pPr>
      <w:r>
        <w:rPr>
          <w:b/>
          <w:bCs/>
        </w:rPr>
        <w:t xml:space="preserve">Confirmation — </w:t>
      </w:r>
      <w:r>
        <w:t xml:space="preserve">Modal de confirmation avant tout blocage ou révocation de session, rappelant l'effet (déconnexion immédiate forcée).</w:t>
      </w:r>
    </w:p>
    <w:p>
      <w:pPr>
        <w:spacing w:after="80"/>
      </w:pPr>
      <w:r>
        <w:rPr>
          <w:b/>
          <w:bCs/>
        </w:rPr>
        <w:t xml:space="preserve">Actions sensibles nécessitant 2FA — </w:t>
      </w:r>
      <w:r>
        <w:t xml:space="preserve">2FA récente (&lt; 5 min) obligatoire avant un blocage (règle de sécurité ferme, cf. §10).</w:t>
      </w:r>
    </w:p>
    <w:p>
      <w:pPr>
        <w:spacing w:after="80"/>
      </w:pPr>
      <w:r>
        <w:rPr>
          <w:b/>
          <w:bCs/>
        </w:rPr>
        <w:t xml:space="preserve">Journalisation AuditLog — </w:t>
      </w:r>
      <w:r>
        <w:t xml:space="preserve">Blocage/déblocage et révocation de session journalisés en AuditLog avec before/after du statut.</w:t>
      </w:r>
    </w:p>
    <w:p>
      <w:pPr>
        <w:pStyle w:val="Heading4"/>
        <w:spacing w:after="100" w:before="200"/>
      </w:pPr>
      <w:r>
        <w:rPr>
          <w:b/>
          <w:bCs/>
          <w:color w:val="444444"/>
        </w:rPr>
        <w:t xml:space="preserve">États (loading / skeleton / vide / erreur / succès / accès refusé)</w:t>
      </w:r>
    </w:p>
    <w:tbl>
      <w:tblPr>
        <w:tblW w:type="dxa" w:w="9360"/>
        <w:tblBorders>
          <w:top w:val="single" w:color="C9A15B" w:sz="4"/>
          <w:left w:val="single" w:color="D9D3C4" w:sz="2"/>
          <w:bottom w:val="single" w:color="C9A15B" w:sz="4"/>
          <w:right w:val="single" w:color="D9D3C4" w:sz="2"/>
          <w:insideH w:val="single" w:color="D9D3C4" w:sz="2"/>
          <w:insideV w:val="single" w:color="D9D3C4" w:sz="2"/>
        </w:tblBorders>
      </w:tblPr>
      <w:tblGrid>
        <w:gridCol w:w="2100"/>
        <w:gridCol w:w="7260"/>
      </w:tblGrid>
      <w:tr>
        <w:trPr>
          <w:tblHeader/>
        </w:trPr>
        <w:tc>
          <w:tcPr>
            <w:tcW w:type="dxa" w:w="2100"/>
            <w:shd w:fill="2A2A20" w:val="clear"/>
            <w:tcMar>
              <w:top w:type="dxa" w:w="80"/>
              <w:left w:type="dxa" w:w="100"/>
              <w:bottom w:type="dxa" w:w="80"/>
              <w:right w:type="dxa" w:w="100"/>
            </w:tcMar>
            <w:vAlign w:val="center"/>
          </w:tcPr>
          <w:p>
            <w:pPr>
              <w:jc w:val="left"/>
            </w:pPr>
            <w:r>
              <w:rPr>
                <w:b/>
                <w:bCs/>
                <w:i w:val="false"/>
                <w:iCs w:val="false"/>
                <w:color w:val="F5F1E8"/>
                <w:sz w:val="19"/>
                <w:szCs w:val="19"/>
              </w:rPr>
              <w:t xml:space="preserve">État</w:t>
            </w:r>
          </w:p>
        </w:tc>
        <w:tc>
          <w:tcPr>
            <w:tcW w:type="dxa" w:w="7260"/>
            <w:shd w:fill="2A2A20" w:val="clear"/>
            <w:tcMar>
              <w:top w:type="dxa" w:w="80"/>
              <w:left w:type="dxa" w:w="100"/>
              <w:bottom w:type="dxa" w:w="80"/>
              <w:right w:type="dxa" w:w="100"/>
            </w:tcMar>
            <w:vAlign w:val="center"/>
          </w:tcPr>
          <w:p>
            <w:pPr>
              <w:jc w:val="left"/>
            </w:pPr>
            <w:r>
              <w:rPr>
                <w:b/>
                <w:bCs/>
                <w:i w:val="false"/>
                <w:iCs w:val="false"/>
                <w:color w:val="F5F1E8"/>
                <w:sz w:val="19"/>
                <w:szCs w:val="19"/>
              </w:rPr>
              <w:t xml:space="preserve">Traitement</w:t>
            </w:r>
          </w:p>
        </w:tc>
      </w:tr>
      <w:tr>
        <w:tc>
          <w:tcPr>
            <w:tcW w:type="dxa" w:w="2100"/>
            <w:tcMar>
              <w:top w:type="dxa" w:w="80"/>
              <w:left w:type="dxa" w:w="100"/>
              <w:bottom w:type="dxa" w:w="80"/>
              <w:right w:type="dxa" w:w="100"/>
            </w:tcMar>
            <w:vAlign w:val="center"/>
          </w:tcPr>
          <w:p>
            <w:pPr>
              <w:jc w:val="left"/>
            </w:pPr>
            <w:r>
              <w:rPr>
                <w:b w:val="false"/>
                <w:bCs w:val="false"/>
                <w:i w:val="false"/>
                <w:iCs w:val="false"/>
                <w:sz w:val="19"/>
                <w:szCs w:val="19"/>
              </w:rPr>
              <w:t xml:space="preserve">Loading</w:t>
            </w:r>
          </w:p>
        </w:tc>
        <w:tc>
          <w:tcPr>
            <w:tcW w:type="dxa" w:w="7260"/>
            <w:tcMar>
              <w:top w:type="dxa" w:w="80"/>
              <w:left w:type="dxa" w:w="100"/>
              <w:bottom w:type="dxa" w:w="80"/>
              <w:right w:type="dxa" w:w="100"/>
            </w:tcMar>
            <w:vAlign w:val="center"/>
          </w:tcPr>
          <w:p>
            <w:pPr>
              <w:jc w:val="left"/>
            </w:pPr>
            <w:r>
              <w:rPr>
                <w:b w:val="false"/>
                <w:bCs w:val="false"/>
                <w:i w:val="false"/>
                <w:iCs w:val="false"/>
                <w:sz w:val="19"/>
                <w:szCs w:val="19"/>
              </w:rPr>
              <w:t xml:space="preserve">Skeleton du ProfileCard + onglets.</w:t>
            </w:r>
          </w:p>
        </w:tc>
      </w:tr>
      <w:tr>
        <w:tc>
          <w:tcPr>
            <w:tcW w:type="dxa" w:w="210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Skeleton</w:t>
            </w:r>
          </w:p>
        </w:tc>
        <w:tc>
          <w:tcPr>
            <w:tcW w:type="dxa" w:w="726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Structure identique, dimensions figées.</w:t>
            </w:r>
          </w:p>
        </w:tc>
      </w:tr>
      <w:tr>
        <w:tc>
          <w:tcPr>
            <w:tcW w:type="dxa" w:w="2100"/>
            <w:tcMar>
              <w:top w:type="dxa" w:w="80"/>
              <w:left w:type="dxa" w:w="100"/>
              <w:bottom w:type="dxa" w:w="80"/>
              <w:right w:type="dxa" w:w="100"/>
            </w:tcMar>
            <w:vAlign w:val="center"/>
          </w:tcPr>
          <w:p>
            <w:pPr>
              <w:jc w:val="left"/>
            </w:pPr>
            <w:r>
              <w:rPr>
                <w:b w:val="false"/>
                <w:bCs w:val="false"/>
                <w:i w:val="false"/>
                <w:iCs w:val="false"/>
                <w:sz w:val="19"/>
                <w:szCs w:val="19"/>
              </w:rPr>
              <w:t xml:space="preserve">Vide</w:t>
            </w:r>
          </w:p>
        </w:tc>
        <w:tc>
          <w:tcPr>
            <w:tcW w:type="dxa" w:w="7260"/>
            <w:tcMar>
              <w:top w:type="dxa" w:w="80"/>
              <w:left w:type="dxa" w:w="100"/>
              <w:bottom w:type="dxa" w:w="80"/>
              <w:right w:type="dxa" w:w="100"/>
            </w:tcMar>
            <w:vAlign w:val="center"/>
          </w:tcPr>
          <w:p>
            <w:pPr>
              <w:jc w:val="left"/>
            </w:pPr>
            <w:r>
              <w:rPr>
                <w:b w:val="false"/>
                <w:bCs w:val="false"/>
                <w:i w:val="false"/>
                <w:iCs w:val="false"/>
                <w:sz w:val="19"/>
                <w:szCs w:val="19"/>
              </w:rPr>
              <w:t xml:space="preserve">Onglet Commandes : « Aucune commande » si l'utilisateur n'a encore rien acheté.</w:t>
            </w:r>
          </w:p>
        </w:tc>
      </w:tr>
      <w:tr>
        <w:tc>
          <w:tcPr>
            <w:tcW w:type="dxa" w:w="210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Erreur</w:t>
            </w:r>
          </w:p>
        </w:tc>
        <w:tc>
          <w:tcPr>
            <w:tcW w:type="dxa" w:w="726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Alert inline + Réessayer par section.</w:t>
            </w:r>
          </w:p>
        </w:tc>
      </w:tr>
      <w:tr>
        <w:tc>
          <w:tcPr>
            <w:tcW w:type="dxa" w:w="2100"/>
            <w:tcMar>
              <w:top w:type="dxa" w:w="80"/>
              <w:left w:type="dxa" w:w="100"/>
              <w:bottom w:type="dxa" w:w="80"/>
              <w:right w:type="dxa" w:w="100"/>
            </w:tcMar>
            <w:vAlign w:val="center"/>
          </w:tcPr>
          <w:p>
            <w:pPr>
              <w:jc w:val="left"/>
            </w:pPr>
            <w:r>
              <w:rPr>
                <w:b w:val="false"/>
                <w:bCs w:val="false"/>
                <w:i w:val="false"/>
                <w:iCs w:val="false"/>
                <w:sz w:val="19"/>
                <w:szCs w:val="19"/>
              </w:rPr>
              <w:t xml:space="preserve">Succès</w:t>
            </w:r>
          </w:p>
        </w:tc>
        <w:tc>
          <w:tcPr>
            <w:tcW w:type="dxa" w:w="7260"/>
            <w:tcMar>
              <w:top w:type="dxa" w:w="80"/>
              <w:left w:type="dxa" w:w="100"/>
              <w:bottom w:type="dxa" w:w="80"/>
              <w:right w:type="dxa" w:w="100"/>
            </w:tcMar>
            <w:vAlign w:val="center"/>
          </w:tcPr>
          <w:p>
            <w:pPr>
              <w:jc w:val="left"/>
            </w:pPr>
            <w:r>
              <w:rPr>
                <w:b w:val="false"/>
                <w:bCs w:val="false"/>
                <w:i w:val="false"/>
                <w:iCs w:val="false"/>
                <w:sz w:val="19"/>
                <w:szCs w:val="19"/>
              </w:rPr>
              <w:t xml:space="preserve">Confirmation Toast après blocage/déblocage/révocation réussi.</w:t>
            </w:r>
          </w:p>
        </w:tc>
      </w:tr>
      <w:tr>
        <w:tc>
          <w:tcPr>
            <w:tcW w:type="dxa" w:w="210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Accès refusé</w:t>
            </w:r>
          </w:p>
        </w:tc>
        <w:tc>
          <w:tcPr>
            <w:tcW w:type="dxa" w:w="726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Bouton Bloquer/Débloquer absent de l'UI pour un rôle non autorisé (content_editor, finance_manager) et rejeté côté API si forcé.</w:t>
            </w:r>
          </w:p>
        </w:tc>
      </w:tr>
    </w:tbl>
    <w:p>
      <w:pPr>
        <w:spacing w:after="100"/>
      </w:pPr>
    </w:p>
    <w:p>
      <w:pPr>
        <w:spacing w:after="80"/>
      </w:pPr>
      <w:r>
        <w:rPr>
          <w:b/>
          <w:bCs/>
        </w:rPr>
        <w:t xml:space="preserve">Responsive — </w:t>
      </w:r>
      <w:r>
        <w:t xml:space="preserve">Tabs empilés verticalement sous 768px plutôt qu'horizontaux.</w:t>
      </w:r>
    </w:p>
    <w:p>
      <w:pPr>
        <w:spacing w:after="80"/>
      </w:pPr>
      <w:r>
        <w:rPr>
          <w:b/>
          <w:bCs/>
        </w:rPr>
        <w:t xml:space="preserve">Accessibilité — </w:t>
      </w:r>
      <w:r>
        <w:t xml:space="preserve">Chaque action sensible annoncée avant confirmation (« Vous êtes sur le point de bloquer cet utilisateur »).</w:t>
      </w:r>
    </w:p>
    <w:p>
      <w:pPr>
        <w:spacing w:after="80"/>
      </w:pPr>
      <w:r>
        <w:rPr>
          <w:b/>
          <w:bCs/>
        </w:rPr>
        <w:t xml:space="preserve">Performance — </w:t>
      </w:r>
      <w:r>
        <w:t xml:space="preserve">Les 3 onglets chargent leurs données indépendamment (lazy load à l'activation de l'onglet), pas un unique appel monolithique.</w:t>
      </w:r>
    </w:p>
    <w:p>
      <w:pPr>
        <w:pStyle w:val="Heading4"/>
        <w:spacing w:after="100" w:before="200"/>
      </w:pPr>
      <w:r>
        <w:rPr>
          <w:b/>
          <w:bCs/>
          <w:color w:val="444444"/>
        </w:rPr>
        <w:t xml:space="preserve">Critères d'acceptation Codex</w:t>
      </w:r>
    </w:p>
    <w:p>
      <w:pPr>
        <w:pStyle w:val="ListParagraph"/>
        <w:numPr>
          <w:ilvl w:val="0"/>
          <w:numId w:val="1"/>
        </w:numPr>
        <w:spacing w:after="60"/>
      </w:pPr>
      <w:r>
        <w:t xml:space="preserve">Un blocage sans motif renseigné est rejeté côté serveur, jamais seulement côté client.</w:t>
      </w:r>
    </w:p>
    <w:p>
      <w:pPr>
        <w:pStyle w:val="ListParagraph"/>
        <w:numPr>
          <w:ilvl w:val="0"/>
          <w:numId w:val="1"/>
        </w:numPr>
        <w:spacing w:after="60"/>
      </w:pPr>
      <w:r>
        <w:t xml:space="preserve">Un utilisateur bloqué voit toutes ses sessions révoquées immédiatement (cohérent avec Engineering §5.10.2).</w:t>
      </w:r>
    </w:p>
    <w:p>
      <w:pPr>
        <w:spacing w:after="200"/>
      </w:pPr>
    </w:p>
    <w:p>
      <w:pPr>
        <w:pStyle w:val="Heading3"/>
        <w:pBdr>
          <w:top w:val="single" w:color="C9A15B" w:sz="6" w:space="6"/>
        </w:pBdr>
        <w:spacing w:after="120" w:before="400"/>
      </w:pPr>
      <w:r>
        <w:rPr>
          <w:b/>
          <w:bCs/>
          <w:color w:val="8A6A2F"/>
        </w:rPr>
        <w:t xml:space="preserve">6.9  Liste des artistes</w:t>
      </w:r>
    </w:p>
    <w:p>
      <w:pPr>
        <w:spacing w:after="80"/>
      </w:pPr>
      <w:r>
        <w:rPr>
          <w:b/>
          <w:bCs/>
        </w:rPr>
        <w:t xml:space="preserve">Objectif opérationnel — </w:t>
      </w:r>
      <w:r>
        <w:t xml:space="preserve">Retrouver un artiste et accéder à sa fiche pour gestion commerciale ou administrative.</w:t>
      </w:r>
    </w:p>
    <w:p>
      <w:pPr>
        <w:spacing w:after="80"/>
      </w:pPr>
      <w:r>
        <w:rPr>
          <w:b/>
          <w:bCs/>
        </w:rPr>
        <w:t xml:space="preserve">Rôles autorisés — </w:t>
      </w:r>
      <w:r>
        <w:t xml:space="preserve">Voir : tous rôles. Créer : super_admin, content_editor.</w:t>
      </w:r>
    </w:p>
    <w:p>
      <w:pPr>
        <w:spacing w:after="80"/>
      </w:pPr>
      <w:r>
        <w:rPr>
          <w:b/>
          <w:bCs/>
        </w:rPr>
        <w:t xml:space="preserve">Route Next.js — </w:t>
      </w:r>
      <w:r>
        <w:t xml:space="preserve">/artistes</w:t>
      </w:r>
    </w:p>
    <w:p>
      <w:pPr>
        <w:spacing w:after="80"/>
      </w:pPr>
      <w:r>
        <w:rPr>
          <w:b/>
          <w:bCs/>
        </w:rPr>
        <w:t xml:space="preserve">Endpoint(s) API — </w:t>
      </w:r>
      <w:r>
        <w:t xml:space="preserve">GET /api/v1/admin/artists?query=&amp;cursor=</w:t>
      </w:r>
    </w:p>
    <w:p>
      <w:pPr>
        <w:pStyle w:val="Heading4"/>
        <w:spacing w:after="100" w:before="200"/>
      </w:pPr>
      <w:r>
        <w:rPr>
          <w:b/>
          <w:bCs/>
          <w:color w:val="444444"/>
        </w:rPr>
        <w:t xml:space="preserve">Hiérarchie visuelle</w:t>
      </w:r>
    </w:p>
    <w:p>
      <w:pPr>
        <w:pStyle w:val="ListParagraph"/>
        <w:numPr>
          <w:ilvl w:val="0"/>
          <w:numId w:val="1"/>
        </w:numPr>
        <w:spacing w:after="30"/>
      </w:pPr>
      <w:r>
        <w:rPr>
          <w:rFonts w:ascii="Consolas" w:cs="Consolas" w:eastAsia="Consolas" w:hAnsi="Consolas"/>
          <w:sz w:val="18"/>
          <w:szCs w:val="18"/>
        </w:rPr>
        <w:t xml:space="preserve">DashboardLayout</w:t>
      </w:r>
    </w:p>
    <w:p>
      <w:pPr>
        <w:pStyle w:val="ListParagraph"/>
        <w:numPr>
          <w:ilvl w:val="1"/>
          <w:numId w:val="1"/>
        </w:numPr>
        <w:spacing w:after="30"/>
      </w:pPr>
      <w:r>
        <w:rPr>
          <w:rFonts w:ascii="Consolas" w:cs="Consolas" w:eastAsia="Consolas" w:hAnsi="Consolas"/>
          <w:sz w:val="18"/>
          <w:szCs w:val="18"/>
        </w:rPr>
        <w:t xml:space="preserve">Breadcrumb + Button primary « Nouvel artiste » (haut droit, visible seulement si rôle autorisé)</w:t>
      </w:r>
    </w:p>
    <w:p>
      <w:pPr>
        <w:pStyle w:val="ListParagraph"/>
        <w:numPr>
          <w:ilvl w:val="1"/>
          <w:numId w:val="1"/>
        </w:numPr>
        <w:spacing w:after="30"/>
      </w:pPr>
      <w:r>
        <w:rPr>
          <w:rFonts w:ascii="Consolas" w:cs="Consolas" w:eastAsia="Consolas" w:hAnsi="Consolas"/>
          <w:sz w:val="18"/>
          <w:szCs w:val="18"/>
        </w:rPr>
        <w:t xml:space="preserve">Card</w:t>
      </w:r>
    </w:p>
    <w:p>
      <w:pPr>
        <w:pStyle w:val="ListParagraph"/>
        <w:numPr>
          <w:ilvl w:val="2"/>
          <w:numId w:val="1"/>
        </w:numPr>
        <w:spacing w:after="30"/>
      </w:pPr>
      <w:r>
        <w:rPr>
          <w:rFonts w:ascii="Consolas" w:cs="Consolas" w:eastAsia="Consolas" w:hAnsi="Consolas"/>
          <w:sz w:val="18"/>
          <w:szCs w:val="18"/>
        </w:rPr>
        <w:t xml:space="preserve">SearchField</w:t>
      </w:r>
    </w:p>
    <w:p>
      <w:pPr>
        <w:pStyle w:val="ListParagraph"/>
        <w:numPr>
          <w:ilvl w:val="2"/>
          <w:numId w:val="1"/>
        </w:numPr>
        <w:spacing w:after="30"/>
      </w:pPr>
      <w:r>
        <w:rPr>
          <w:rFonts w:ascii="Consolas" w:cs="Consolas" w:eastAsia="Consolas" w:hAnsi="Consolas"/>
          <w:sz w:val="18"/>
          <w:szCs w:val="18"/>
        </w:rPr>
        <w:t xml:space="preserve">Table (Nom de scène, Statut, Commission, Nombre de contenus, Ventes cumulées)</w:t>
      </w:r>
    </w:p>
    <w:p>
      <w:pPr>
        <w:pStyle w:val="ListParagraph"/>
        <w:numPr>
          <w:ilvl w:val="2"/>
          <w:numId w:val="1"/>
        </w:numPr>
        <w:spacing w:after="30"/>
      </w:pPr>
      <w:r>
        <w:rPr>
          <w:rFonts w:ascii="Consolas" w:cs="Consolas" w:eastAsia="Consolas" w:hAnsi="Consolas"/>
          <w:sz w:val="18"/>
          <w:szCs w:val="18"/>
        </w:rPr>
        <w:t xml:space="preserve">Pagination curseur</w:t>
      </w:r>
    </w:p>
    <w:p>
      <w:pPr>
        <w:spacing w:after="80"/>
      </w:pPr>
      <w:r>
        <w:rPr>
          <w:b/>
          <w:bCs/>
        </w:rPr>
        <w:t xml:space="preserve">Composants AdminLTE utilisés — </w:t>
      </w:r>
      <w:r>
        <w:t xml:space="preserve">DashboardLayout, Breadcrumb, Button, Card, Input, Table</w:t>
      </w:r>
    </w:p>
    <w:p>
      <w:pPr>
        <w:pStyle w:val="Heading4"/>
        <w:spacing w:after="100" w:before="200"/>
      </w:pPr>
      <w:r>
        <w:rPr>
          <w:b/>
          <w:bCs/>
          <w:color w:val="444444"/>
        </w:rPr>
        <w:t xml:space="preserve">Colonnes des tableaux</w:t>
      </w:r>
    </w:p>
    <w:p>
      <w:pPr>
        <w:pStyle w:val="ListParagraph"/>
        <w:numPr>
          <w:ilvl w:val="0"/>
          <w:numId w:val="1"/>
        </w:numPr>
        <w:spacing w:after="60"/>
      </w:pPr>
      <w:r>
        <w:t xml:space="preserve">Nom de scène</w:t>
      </w:r>
    </w:p>
    <w:p>
      <w:pPr>
        <w:pStyle w:val="ListParagraph"/>
        <w:numPr>
          <w:ilvl w:val="0"/>
          <w:numId w:val="1"/>
        </w:numPr>
        <w:spacing w:after="60"/>
      </w:pPr>
      <w:r>
        <w:t xml:space="preserve">Statut (actif/suspendu)</w:t>
      </w:r>
    </w:p>
    <w:p>
      <w:pPr>
        <w:pStyle w:val="ListParagraph"/>
        <w:numPr>
          <w:ilvl w:val="0"/>
          <w:numId w:val="1"/>
        </w:numPr>
        <w:spacing w:after="60"/>
      </w:pPr>
      <w:r>
        <w:t xml:space="preserve">Commission (%)</w:t>
      </w:r>
    </w:p>
    <w:p>
      <w:pPr>
        <w:pStyle w:val="ListParagraph"/>
        <w:numPr>
          <w:ilvl w:val="0"/>
          <w:numId w:val="1"/>
        </w:numPr>
        <w:spacing w:after="60"/>
      </w:pPr>
      <w:r>
        <w:t xml:space="preserve">Nombre de contenus</w:t>
      </w:r>
    </w:p>
    <w:p>
      <w:pPr>
        <w:pStyle w:val="ListParagraph"/>
        <w:numPr>
          <w:ilvl w:val="0"/>
          <w:numId w:val="1"/>
        </w:numPr>
        <w:spacing w:after="60"/>
      </w:pPr>
      <w:r>
        <w:t xml:space="preserve">Ventes cumulées</w:t>
      </w:r>
    </w:p>
    <w:p>
      <w:pPr>
        <w:spacing w:after="80"/>
      </w:pPr>
      <w:r>
        <w:rPr>
          <w:b/>
          <w:bCs/>
        </w:rPr>
        <w:t xml:space="preserve">Filtres — </w:t>
      </w:r>
      <w:r>
        <w:t xml:space="preserve">Statut</w:t>
      </w:r>
    </w:p>
    <w:p>
      <w:pPr>
        <w:spacing w:after="80"/>
      </w:pPr>
      <w:r>
        <w:rPr>
          <w:b/>
          <w:bCs/>
        </w:rPr>
        <w:t xml:space="preserve">Recherche — </w:t>
      </w:r>
      <w:r>
        <w:t xml:space="preserve">Recherche texte sur nom de scène, debounce 300 ms.</w:t>
      </w:r>
    </w:p>
    <w:p>
      <w:pPr>
        <w:spacing w:after="80"/>
      </w:pPr>
      <w:r>
        <w:rPr>
          <w:b/>
          <w:bCs/>
        </w:rPr>
        <w:t xml:space="preserve">Tri — </w:t>
      </w:r>
      <w:r>
        <w:t xml:space="preserve">Nom, nombre de contenus, ventes cumulées.</w:t>
      </w:r>
    </w:p>
    <w:p>
      <w:pPr>
        <w:spacing w:after="80"/>
      </w:pPr>
      <w:r>
        <w:rPr>
          <w:b/>
          <w:bCs/>
        </w:rPr>
        <w:t xml:space="preserve">Pagination par curseur — </w:t>
      </w:r>
      <w:r>
        <w:t xml:space="preserve">Curseur, 50 lignes par page.</w:t>
      </w:r>
    </w:p>
    <w:p>
      <w:pPr>
        <w:pStyle w:val="Heading4"/>
        <w:spacing w:after="100" w:before="200"/>
      </w:pPr>
      <w:r>
        <w:rPr>
          <w:b/>
          <w:bCs/>
          <w:color w:val="444444"/>
        </w:rPr>
        <w:t xml:space="preserve">Actions unitaires</w:t>
      </w:r>
    </w:p>
    <w:p>
      <w:pPr>
        <w:pStyle w:val="ListParagraph"/>
        <w:numPr>
          <w:ilvl w:val="0"/>
          <w:numId w:val="1"/>
        </w:numPr>
        <w:spacing w:after="60"/>
      </w:pPr>
      <w:r>
        <w:t xml:space="preserve">Ouvrir la fiche artiste</w:t>
      </w:r>
    </w:p>
    <w:p>
      <w:pPr>
        <w:pStyle w:val="ListParagraph"/>
        <w:numPr>
          <w:ilvl w:val="0"/>
          <w:numId w:val="1"/>
        </w:numPr>
        <w:spacing w:after="60"/>
      </w:pPr>
      <w:r>
        <w:t xml:space="preserve">Créer un nouvel artiste</w:t>
      </w:r>
    </w:p>
    <w:p>
      <w:pPr>
        <w:pStyle w:val="Heading4"/>
        <w:spacing w:after="100" w:before="200"/>
      </w:pPr>
      <w:r>
        <w:rPr>
          <w:b/>
          <w:bCs/>
          <w:color w:val="444444"/>
        </w:rPr>
        <w:t xml:space="preserve">Actions groupées</w:t>
      </w:r>
    </w:p>
    <w:p>
      <w:pPr>
        <w:pStyle w:val="ListParagraph"/>
        <w:numPr>
          <w:ilvl w:val="0"/>
          <w:numId w:val="1"/>
        </w:numPr>
        <w:spacing w:after="60"/>
      </w:pPr>
      <w:r>
        <w:t xml:space="preserve">Export CSV/XLSX</w:t>
      </w:r>
    </w:p>
    <w:p>
      <w:pPr>
        <w:spacing w:after="80"/>
      </w:pPr>
      <w:r>
        <w:rPr>
          <w:b/>
          <w:bCs/>
        </w:rPr>
        <w:t xml:space="preserve">Validation — </w:t>
      </w:r>
      <w:r>
        <w:t xml:space="preserve">Non applicable (liste).</w:t>
      </w:r>
    </w:p>
    <w:p>
      <w:pPr>
        <w:spacing w:after="80"/>
      </w:pPr>
      <w:r>
        <w:rPr>
          <w:b/>
          <w:bCs/>
        </w:rPr>
        <w:t xml:space="preserve">Confirmation — </w:t>
      </w:r>
      <w:r>
        <w:t xml:space="preserve">Non applicable.</w:t>
      </w:r>
    </w:p>
    <w:p>
      <w:pPr>
        <w:spacing w:after="80"/>
      </w:pPr>
      <w:r>
        <w:rPr>
          <w:b/>
          <w:bCs/>
        </w:rPr>
        <w:t xml:space="preserve">Actions sensibles nécessitant 2FA — </w:t>
      </w:r>
      <w:r>
        <w:t xml:space="preserve">Non applicable sur la liste.</w:t>
      </w:r>
    </w:p>
    <w:p>
      <w:pPr>
        <w:spacing w:after="80"/>
      </w:pPr>
      <w:r>
        <w:rPr>
          <w:b/>
          <w:bCs/>
        </w:rPr>
        <w:t xml:space="preserve">Journalisation AuditLog — </w:t>
      </w:r>
      <w:r>
        <w:t xml:space="preserve">Non applicable (consultation).</w:t>
      </w:r>
    </w:p>
    <w:p>
      <w:pPr>
        <w:pStyle w:val="Heading4"/>
        <w:spacing w:after="100" w:before="200"/>
      </w:pPr>
      <w:r>
        <w:rPr>
          <w:b/>
          <w:bCs/>
          <w:color w:val="444444"/>
        </w:rPr>
        <w:t xml:space="preserve">États (loading / skeleton / vide / erreur / succès / accès refusé)</w:t>
      </w:r>
    </w:p>
    <w:tbl>
      <w:tblPr>
        <w:tblW w:type="dxa" w:w="9360"/>
        <w:tblBorders>
          <w:top w:val="single" w:color="C9A15B" w:sz="4"/>
          <w:left w:val="single" w:color="D9D3C4" w:sz="2"/>
          <w:bottom w:val="single" w:color="C9A15B" w:sz="4"/>
          <w:right w:val="single" w:color="D9D3C4" w:sz="2"/>
          <w:insideH w:val="single" w:color="D9D3C4" w:sz="2"/>
          <w:insideV w:val="single" w:color="D9D3C4" w:sz="2"/>
        </w:tblBorders>
      </w:tblPr>
      <w:tblGrid>
        <w:gridCol w:w="2100"/>
        <w:gridCol w:w="7260"/>
      </w:tblGrid>
      <w:tr>
        <w:trPr>
          <w:tblHeader/>
        </w:trPr>
        <w:tc>
          <w:tcPr>
            <w:tcW w:type="dxa" w:w="2100"/>
            <w:shd w:fill="2A2A20" w:val="clear"/>
            <w:tcMar>
              <w:top w:type="dxa" w:w="80"/>
              <w:left w:type="dxa" w:w="100"/>
              <w:bottom w:type="dxa" w:w="80"/>
              <w:right w:type="dxa" w:w="100"/>
            </w:tcMar>
            <w:vAlign w:val="center"/>
          </w:tcPr>
          <w:p>
            <w:pPr>
              <w:jc w:val="left"/>
            </w:pPr>
            <w:r>
              <w:rPr>
                <w:b/>
                <w:bCs/>
                <w:i w:val="false"/>
                <w:iCs w:val="false"/>
                <w:color w:val="F5F1E8"/>
                <w:sz w:val="19"/>
                <w:szCs w:val="19"/>
              </w:rPr>
              <w:t xml:space="preserve">État</w:t>
            </w:r>
          </w:p>
        </w:tc>
        <w:tc>
          <w:tcPr>
            <w:tcW w:type="dxa" w:w="7260"/>
            <w:shd w:fill="2A2A20" w:val="clear"/>
            <w:tcMar>
              <w:top w:type="dxa" w:w="80"/>
              <w:left w:type="dxa" w:w="100"/>
              <w:bottom w:type="dxa" w:w="80"/>
              <w:right w:type="dxa" w:w="100"/>
            </w:tcMar>
            <w:vAlign w:val="center"/>
          </w:tcPr>
          <w:p>
            <w:pPr>
              <w:jc w:val="left"/>
            </w:pPr>
            <w:r>
              <w:rPr>
                <w:b/>
                <w:bCs/>
                <w:i w:val="false"/>
                <w:iCs w:val="false"/>
                <w:color w:val="F5F1E8"/>
                <w:sz w:val="19"/>
                <w:szCs w:val="19"/>
              </w:rPr>
              <w:t xml:space="preserve">Traitement</w:t>
            </w:r>
          </w:p>
        </w:tc>
      </w:tr>
      <w:tr>
        <w:tc>
          <w:tcPr>
            <w:tcW w:type="dxa" w:w="2100"/>
            <w:tcMar>
              <w:top w:type="dxa" w:w="80"/>
              <w:left w:type="dxa" w:w="100"/>
              <w:bottom w:type="dxa" w:w="80"/>
              <w:right w:type="dxa" w:w="100"/>
            </w:tcMar>
            <w:vAlign w:val="center"/>
          </w:tcPr>
          <w:p>
            <w:pPr>
              <w:jc w:val="left"/>
            </w:pPr>
            <w:r>
              <w:rPr>
                <w:b w:val="false"/>
                <w:bCs w:val="false"/>
                <w:i w:val="false"/>
                <w:iCs w:val="false"/>
                <w:sz w:val="19"/>
                <w:szCs w:val="19"/>
              </w:rPr>
              <w:t xml:space="preserve">Loading</w:t>
            </w:r>
          </w:p>
        </w:tc>
        <w:tc>
          <w:tcPr>
            <w:tcW w:type="dxa" w:w="7260"/>
            <w:tcMar>
              <w:top w:type="dxa" w:w="80"/>
              <w:left w:type="dxa" w:w="100"/>
              <w:bottom w:type="dxa" w:w="80"/>
              <w:right w:type="dxa" w:w="100"/>
            </w:tcMar>
            <w:vAlign w:val="center"/>
          </w:tcPr>
          <w:p>
            <w:pPr>
              <w:jc w:val="left"/>
            </w:pPr>
            <w:r>
              <w:rPr>
                <w:b w:val="false"/>
                <w:bCs w:val="false"/>
                <w:i w:val="false"/>
                <w:iCs w:val="false"/>
                <w:sz w:val="19"/>
                <w:szCs w:val="19"/>
              </w:rPr>
              <w:t xml:space="preserve">Skeleton de lignes.</w:t>
            </w:r>
          </w:p>
        </w:tc>
      </w:tr>
      <w:tr>
        <w:tc>
          <w:tcPr>
            <w:tcW w:type="dxa" w:w="210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Skeleton</w:t>
            </w:r>
          </w:p>
        </w:tc>
        <w:tc>
          <w:tcPr>
            <w:tcW w:type="dxa" w:w="726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Lignes grisées, largeurs identiques.</w:t>
            </w:r>
          </w:p>
        </w:tc>
      </w:tr>
      <w:tr>
        <w:tc>
          <w:tcPr>
            <w:tcW w:type="dxa" w:w="2100"/>
            <w:tcMar>
              <w:top w:type="dxa" w:w="80"/>
              <w:left w:type="dxa" w:w="100"/>
              <w:bottom w:type="dxa" w:w="80"/>
              <w:right w:type="dxa" w:w="100"/>
            </w:tcMar>
            <w:vAlign w:val="center"/>
          </w:tcPr>
          <w:p>
            <w:pPr>
              <w:jc w:val="left"/>
            </w:pPr>
            <w:r>
              <w:rPr>
                <w:b w:val="false"/>
                <w:bCs w:val="false"/>
                <w:i w:val="false"/>
                <w:iCs w:val="false"/>
                <w:sz w:val="19"/>
                <w:szCs w:val="19"/>
              </w:rPr>
              <w:t xml:space="preserve">Vide</w:t>
            </w:r>
          </w:p>
        </w:tc>
        <w:tc>
          <w:tcPr>
            <w:tcW w:type="dxa" w:w="7260"/>
            <w:tcMar>
              <w:top w:type="dxa" w:w="80"/>
              <w:left w:type="dxa" w:w="100"/>
              <w:bottom w:type="dxa" w:w="80"/>
              <w:right w:type="dxa" w:w="100"/>
            </w:tcMar>
            <w:vAlign w:val="center"/>
          </w:tcPr>
          <w:p>
            <w:pPr>
              <w:jc w:val="left"/>
            </w:pPr>
            <w:r>
              <w:rPr>
                <w:b w:val="false"/>
                <w:bCs w:val="false"/>
                <w:i w:val="false"/>
                <w:iCs w:val="false"/>
                <w:sz w:val="19"/>
                <w:szCs w:val="19"/>
              </w:rPr>
              <w:t xml:space="preserve">« Aucun artiste ne correspond » ou, si catalogue neuf, « Aucun artiste créé pour l'instant » + bouton Nouvel artiste.</w:t>
            </w:r>
          </w:p>
        </w:tc>
      </w:tr>
      <w:tr>
        <w:tc>
          <w:tcPr>
            <w:tcW w:type="dxa" w:w="210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Erreur</w:t>
            </w:r>
          </w:p>
        </w:tc>
        <w:tc>
          <w:tcPr>
            <w:tcW w:type="dxa" w:w="726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Alert inline + Réessayer.</w:t>
            </w:r>
          </w:p>
        </w:tc>
      </w:tr>
      <w:tr>
        <w:tc>
          <w:tcPr>
            <w:tcW w:type="dxa" w:w="2100"/>
            <w:tcMar>
              <w:top w:type="dxa" w:w="80"/>
              <w:left w:type="dxa" w:w="100"/>
              <w:bottom w:type="dxa" w:w="80"/>
              <w:right w:type="dxa" w:w="100"/>
            </w:tcMar>
            <w:vAlign w:val="center"/>
          </w:tcPr>
          <w:p>
            <w:pPr>
              <w:jc w:val="left"/>
            </w:pPr>
            <w:r>
              <w:rPr>
                <w:b w:val="false"/>
                <w:bCs w:val="false"/>
                <w:i w:val="false"/>
                <w:iCs w:val="false"/>
                <w:sz w:val="19"/>
                <w:szCs w:val="19"/>
              </w:rPr>
              <w:t xml:space="preserve">Succès</w:t>
            </w:r>
          </w:p>
        </w:tc>
        <w:tc>
          <w:tcPr>
            <w:tcW w:type="dxa" w:w="7260"/>
            <w:tcMar>
              <w:top w:type="dxa" w:w="80"/>
              <w:left w:type="dxa" w:w="100"/>
              <w:bottom w:type="dxa" w:w="80"/>
              <w:right w:type="dxa" w:w="100"/>
            </w:tcMar>
            <w:vAlign w:val="center"/>
          </w:tcPr>
          <w:p>
            <w:pPr>
              <w:jc w:val="left"/>
            </w:pPr>
            <w:r>
              <w:rPr>
                <w:b w:val="false"/>
                <w:bCs w:val="false"/>
                <w:i w:val="false"/>
                <w:iCs w:val="false"/>
                <w:sz w:val="19"/>
                <w:szCs w:val="19"/>
              </w:rPr>
              <w:t xml:space="preserve">Tableau rempli.</w:t>
            </w:r>
          </w:p>
        </w:tc>
      </w:tr>
      <w:tr>
        <w:tc>
          <w:tcPr>
            <w:tcW w:type="dxa" w:w="210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Accès refusé</w:t>
            </w:r>
          </w:p>
        </w:tc>
        <w:tc>
          <w:tcPr>
            <w:tcW w:type="dxa" w:w="726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Bouton Nouvel artiste absent pour finance_manager et support.</w:t>
            </w:r>
          </w:p>
        </w:tc>
      </w:tr>
    </w:tbl>
    <w:p>
      <w:pPr>
        <w:spacing w:after="100"/>
      </w:pPr>
    </w:p>
    <w:p>
      <w:pPr>
        <w:spacing w:after="80"/>
      </w:pPr>
      <w:r>
        <w:rPr>
          <w:b/>
          <w:bCs/>
        </w:rPr>
        <w:t xml:space="preserve">Responsive — </w:t>
      </w:r>
      <w:r>
        <w:t xml:space="preserve">Colonnes secondaires masquées sous 768px.</w:t>
      </w:r>
    </w:p>
    <w:p>
      <w:pPr>
        <w:spacing w:after="80"/>
      </w:pPr>
      <w:r>
        <w:rPr>
          <w:b/>
          <w:bCs/>
        </w:rPr>
        <w:t xml:space="preserve">Accessibilité — </w:t>
      </w:r>
      <w:r>
        <w:t xml:space="preserve">En-têtes de tri annoncés.</w:t>
      </w:r>
    </w:p>
    <w:p>
      <w:pPr>
        <w:spacing w:after="80"/>
      </w:pPr>
      <w:r>
        <w:rPr>
          <w:b/>
          <w:bCs/>
        </w:rPr>
        <w:t xml:space="preserve">Performance — </w:t>
      </w:r>
      <w:r>
        <w:t xml:space="preserve">Curseur systématique.</w:t>
      </w:r>
    </w:p>
    <w:p>
      <w:pPr>
        <w:pStyle w:val="Heading4"/>
        <w:spacing w:after="100" w:before="200"/>
      </w:pPr>
      <w:r>
        <w:rPr>
          <w:b/>
          <w:bCs/>
          <w:color w:val="444444"/>
        </w:rPr>
        <w:t xml:space="preserve">Critères d'acceptation Codex</w:t>
      </w:r>
    </w:p>
    <w:p>
      <w:pPr>
        <w:pStyle w:val="ListParagraph"/>
        <w:numPr>
          <w:ilvl w:val="0"/>
          <w:numId w:val="1"/>
        </w:numPr>
        <w:spacing w:after="60"/>
      </w:pPr>
      <w:r>
        <w:t xml:space="preserve">Le bouton Nouvel artiste n'est jamais visible pour finance_manager ou support, conformément au RBAC §16.2 du Cahier des charges.</w:t>
      </w:r>
    </w:p>
    <w:p>
      <w:pPr>
        <w:spacing w:after="200"/>
      </w:pPr>
    </w:p>
    <w:p>
      <w:pPr>
        <w:pStyle w:val="Heading3"/>
        <w:pBdr>
          <w:top w:val="single" w:color="C9A15B" w:sz="6" w:space="6"/>
        </w:pBdr>
        <w:spacing w:after="120" w:before="400"/>
      </w:pPr>
      <w:r>
        <w:rPr>
          <w:b/>
          <w:bCs/>
          <w:color w:val="8A6A2F"/>
        </w:rPr>
        <w:t xml:space="preserve">6.10  Création de compte artiste</w:t>
      </w:r>
    </w:p>
    <w:p>
      <w:pPr>
        <w:spacing w:after="80"/>
      </w:pPr>
      <w:r>
        <w:rPr>
          <w:b/>
          <w:bCs/>
        </w:rPr>
        <w:t xml:space="preserve">Objectif opérationnel — </w:t>
      </w:r>
      <w:r>
        <w:t xml:space="preserve">Créer un compte artiste complet en une seule opération — c'est le seul moyen d'en créer un, il n'existe aucune auto-inscription (règle absolue, Cahier des charges §22.6).</w:t>
      </w:r>
    </w:p>
    <w:p>
      <w:pPr>
        <w:spacing w:after="80"/>
      </w:pPr>
      <w:r>
        <w:rPr>
          <w:b/>
          <w:bCs/>
        </w:rPr>
        <w:t xml:space="preserve">Rôles autorisés — </w:t>
      </w:r>
      <w:r>
        <w:t xml:space="preserve">super_admin, content_editor.</w:t>
      </w:r>
    </w:p>
    <w:p>
      <w:pPr>
        <w:spacing w:after="80"/>
      </w:pPr>
      <w:r>
        <w:rPr>
          <w:b/>
          <w:bCs/>
        </w:rPr>
        <w:t xml:space="preserve">Route Next.js — </w:t>
      </w:r>
      <w:r>
        <w:t xml:space="preserve">/artistes/nouveau</w:t>
      </w:r>
    </w:p>
    <w:p>
      <w:pPr>
        <w:spacing w:after="80"/>
      </w:pPr>
      <w:r>
        <w:rPr>
          <w:b/>
          <w:bCs/>
        </w:rPr>
        <w:t xml:space="preserve">Endpoint(s) API — </w:t>
      </w:r>
      <w:r>
        <w:t xml:space="preserve">POST /api/v1/admin/artists</w:t>
      </w:r>
    </w:p>
    <w:p>
      <w:pPr>
        <w:pStyle w:val="Heading4"/>
        <w:spacing w:after="100" w:before="200"/>
      </w:pPr>
      <w:r>
        <w:rPr>
          <w:b/>
          <w:bCs/>
          <w:color w:val="444444"/>
        </w:rPr>
        <w:t xml:space="preserve">Hiérarchie visuelle</w:t>
      </w:r>
    </w:p>
    <w:p>
      <w:pPr>
        <w:pStyle w:val="ListParagraph"/>
        <w:numPr>
          <w:ilvl w:val="0"/>
          <w:numId w:val="1"/>
        </w:numPr>
        <w:spacing w:after="30"/>
      </w:pPr>
      <w:r>
        <w:rPr>
          <w:rFonts w:ascii="Consolas" w:cs="Consolas" w:eastAsia="Consolas" w:hAnsi="Consolas"/>
          <w:sz w:val="18"/>
          <w:szCs w:val="18"/>
        </w:rPr>
        <w:t xml:space="preserve">DashboardLayout</w:t>
      </w:r>
    </w:p>
    <w:p>
      <w:pPr>
        <w:pStyle w:val="ListParagraph"/>
        <w:numPr>
          <w:ilvl w:val="1"/>
          <w:numId w:val="1"/>
        </w:numPr>
        <w:spacing w:after="30"/>
      </w:pPr>
      <w:r>
        <w:rPr>
          <w:rFonts w:ascii="Consolas" w:cs="Consolas" w:eastAsia="Consolas" w:hAnsi="Consolas"/>
          <w:sz w:val="18"/>
          <w:szCs w:val="18"/>
        </w:rPr>
        <w:t xml:space="preserve">Breadcrumb (Accueil / Artistes / Nouveau)</w:t>
      </w:r>
    </w:p>
    <w:p>
      <w:pPr>
        <w:pStyle w:val="ListParagraph"/>
        <w:numPr>
          <w:ilvl w:val="1"/>
          <w:numId w:val="1"/>
        </w:numPr>
        <w:spacing w:after="30"/>
      </w:pPr>
      <w:r>
        <w:rPr>
          <w:rFonts w:ascii="Consolas" w:cs="Consolas" w:eastAsia="Consolas" w:hAnsi="Consolas"/>
          <w:sz w:val="18"/>
          <w:szCs w:val="18"/>
        </w:rPr>
        <w:t xml:space="preserve">Card (formulaire)</w:t>
      </w:r>
    </w:p>
    <w:p>
      <w:pPr>
        <w:pStyle w:val="ListParagraph"/>
        <w:numPr>
          <w:ilvl w:val="2"/>
          <w:numId w:val="1"/>
        </w:numPr>
        <w:spacing w:after="30"/>
      </w:pPr>
      <w:r>
        <w:rPr>
          <w:rFonts w:ascii="Consolas" w:cs="Consolas" w:eastAsia="Consolas" w:hAnsi="Consolas"/>
          <w:sz w:val="18"/>
          <w:szCs w:val="18"/>
        </w:rPr>
        <w:t xml:space="preserve">Input Téléphone</w:t>
      </w:r>
    </w:p>
    <w:p>
      <w:pPr>
        <w:pStyle w:val="ListParagraph"/>
        <w:numPr>
          <w:ilvl w:val="2"/>
          <w:numId w:val="1"/>
        </w:numPr>
        <w:spacing w:after="30"/>
      </w:pPr>
      <w:r>
        <w:rPr>
          <w:rFonts w:ascii="Consolas" w:cs="Consolas" w:eastAsia="Consolas" w:hAnsi="Consolas"/>
          <w:sz w:val="18"/>
          <w:szCs w:val="18"/>
        </w:rPr>
        <w:t xml:space="preserve">Input Nom de scène</w:t>
      </w:r>
    </w:p>
    <w:p>
      <w:pPr>
        <w:pStyle w:val="ListParagraph"/>
        <w:numPr>
          <w:ilvl w:val="2"/>
          <w:numId w:val="1"/>
        </w:numPr>
        <w:spacing w:after="30"/>
      </w:pPr>
      <w:r>
        <w:rPr>
          <w:rFonts w:ascii="Consolas" w:cs="Consolas" w:eastAsia="Consolas" w:hAnsi="Consolas"/>
          <w:sz w:val="18"/>
          <w:szCs w:val="18"/>
        </w:rPr>
        <w:t xml:space="preserve">Textarea Biographie (facultatif)</w:t>
      </w:r>
    </w:p>
    <w:p>
      <w:pPr>
        <w:pStyle w:val="ListParagraph"/>
        <w:numPr>
          <w:ilvl w:val="2"/>
          <w:numId w:val="1"/>
        </w:numPr>
        <w:spacing w:after="30"/>
      </w:pPr>
      <w:r>
        <w:rPr>
          <w:rFonts w:ascii="Consolas" w:cs="Consolas" w:eastAsia="Consolas" w:hAnsi="Consolas"/>
          <w:sz w:val="18"/>
          <w:szCs w:val="18"/>
        </w:rPr>
        <w:t xml:space="preserve">Select Provider de paiement (Orange Money / Moov Money / Wave / Carte)</w:t>
      </w:r>
    </w:p>
    <w:p>
      <w:pPr>
        <w:pStyle w:val="ListParagraph"/>
        <w:numPr>
          <w:ilvl w:val="2"/>
          <w:numId w:val="1"/>
        </w:numPr>
        <w:spacing w:after="30"/>
      </w:pPr>
      <w:r>
        <w:rPr>
          <w:rFonts w:ascii="Consolas" w:cs="Consolas" w:eastAsia="Consolas" w:hAnsi="Consolas"/>
          <w:sz w:val="18"/>
          <w:szCs w:val="18"/>
        </w:rPr>
        <w:t xml:space="preserve">Input Référence du compte de paiement</w:t>
      </w:r>
    </w:p>
    <w:p>
      <w:pPr>
        <w:pStyle w:val="ListParagraph"/>
        <w:numPr>
          <w:ilvl w:val="2"/>
          <w:numId w:val="1"/>
        </w:numPr>
        <w:spacing w:after="30"/>
      </w:pPr>
      <w:r>
        <w:rPr>
          <w:rFonts w:ascii="Consolas" w:cs="Consolas" w:eastAsia="Consolas" w:hAnsi="Consolas"/>
          <w:sz w:val="18"/>
          <w:szCs w:val="18"/>
        </w:rPr>
        <w:t xml:space="preserve">Input Commission (%) — pré-rempli à 20, éditable</w:t>
      </w:r>
    </w:p>
    <w:p>
      <w:pPr>
        <w:pStyle w:val="ListParagraph"/>
        <w:numPr>
          <w:ilvl w:val="2"/>
          <w:numId w:val="1"/>
        </w:numPr>
        <w:spacing w:after="30"/>
      </w:pPr>
      <w:r>
        <w:rPr>
          <w:rFonts w:ascii="Consolas" w:cs="Consolas" w:eastAsia="Consolas" w:hAnsi="Consolas"/>
          <w:sz w:val="18"/>
          <w:szCs w:val="18"/>
        </w:rPr>
        <w:t xml:space="preserve">Button primary « Créer le compte »</w:t>
      </w:r>
    </w:p>
    <w:p>
      <w:pPr>
        <w:spacing w:after="80"/>
      </w:pPr>
      <w:r>
        <w:rPr>
          <w:b/>
          <w:bCs/>
        </w:rPr>
        <w:t xml:space="preserve">Composants AdminLTE utilisés — </w:t>
      </w:r>
      <w:r>
        <w:t xml:space="preserve">DashboardLayout, Breadcrumb, Card, Input, Select, Textarea, Button, Alert (affichage unique du mot de passe temporaire)</w:t>
      </w:r>
    </w:p>
    <w:p>
      <w:pPr>
        <w:pStyle w:val="Heading4"/>
        <w:spacing w:after="100" w:before="200"/>
      </w:pPr>
      <w:r>
        <w:rPr>
          <w:b/>
          <w:bCs/>
          <w:color w:val="444444"/>
        </w:rPr>
        <w:t xml:space="preserve">Actions unitaires</w:t>
      </w:r>
    </w:p>
    <w:p>
      <w:pPr>
        <w:pStyle w:val="ListParagraph"/>
        <w:numPr>
          <w:ilvl w:val="0"/>
          <w:numId w:val="1"/>
        </w:numPr>
        <w:spacing w:after="60"/>
      </w:pPr>
      <w:r>
        <w:t xml:space="preserve">Créer le compte</w:t>
      </w:r>
    </w:p>
    <w:p>
      <w:pPr>
        <w:pStyle w:val="Heading4"/>
        <w:spacing w:after="100" w:before="200"/>
      </w:pPr>
      <w:r>
        <w:rPr>
          <w:b/>
          <w:bCs/>
          <w:color w:val="444444"/>
        </w:rPr>
        <w:t xml:space="preserve">Formulaires</w:t>
      </w:r>
    </w:p>
    <w:tbl>
      <w:tblPr>
        <w:tblW w:type="dxa" w:w="9360"/>
        <w:tblBorders>
          <w:top w:val="single" w:color="C9A15B" w:sz="4"/>
          <w:left w:val="single" w:color="D9D3C4" w:sz="2"/>
          <w:bottom w:val="single" w:color="C9A15B" w:sz="4"/>
          <w:right w:val="single" w:color="D9D3C4" w:sz="2"/>
          <w:insideH w:val="single" w:color="D9D3C4" w:sz="2"/>
          <w:insideV w:val="single" w:color="D9D3C4" w:sz="2"/>
        </w:tblBorders>
      </w:tblPr>
      <w:tblGrid>
        <w:gridCol w:w="2400"/>
        <w:gridCol w:w="1800"/>
        <w:gridCol w:w="5160"/>
      </w:tblGrid>
      <w:tr>
        <w:trPr>
          <w:tblHeader/>
        </w:trPr>
        <w:tc>
          <w:tcPr>
            <w:tcW w:type="dxa" w:w="2400"/>
            <w:shd w:fill="2A2A20" w:val="clear"/>
            <w:tcMar>
              <w:top w:type="dxa" w:w="80"/>
              <w:left w:type="dxa" w:w="100"/>
              <w:bottom w:type="dxa" w:w="80"/>
              <w:right w:type="dxa" w:w="100"/>
            </w:tcMar>
            <w:vAlign w:val="center"/>
          </w:tcPr>
          <w:p>
            <w:pPr>
              <w:jc w:val="left"/>
            </w:pPr>
            <w:r>
              <w:rPr>
                <w:b/>
                <w:bCs/>
                <w:i w:val="false"/>
                <w:iCs w:val="false"/>
                <w:color w:val="F5F1E8"/>
                <w:sz w:val="19"/>
                <w:szCs w:val="19"/>
              </w:rPr>
              <w:t xml:space="preserve">Champ</w:t>
            </w:r>
          </w:p>
        </w:tc>
        <w:tc>
          <w:tcPr>
            <w:tcW w:type="dxa" w:w="1800"/>
            <w:shd w:fill="2A2A20" w:val="clear"/>
            <w:tcMar>
              <w:top w:type="dxa" w:w="80"/>
              <w:left w:type="dxa" w:w="100"/>
              <w:bottom w:type="dxa" w:w="80"/>
              <w:right w:type="dxa" w:w="100"/>
            </w:tcMar>
            <w:vAlign w:val="center"/>
          </w:tcPr>
          <w:p>
            <w:pPr>
              <w:jc w:val="left"/>
            </w:pPr>
            <w:r>
              <w:rPr>
                <w:b/>
                <w:bCs/>
                <w:i w:val="false"/>
                <w:iCs w:val="false"/>
                <w:color w:val="F5F1E8"/>
                <w:sz w:val="19"/>
                <w:szCs w:val="19"/>
              </w:rPr>
              <w:t xml:space="preserve">Type</w:t>
            </w:r>
          </w:p>
        </w:tc>
        <w:tc>
          <w:tcPr>
            <w:tcW w:type="dxa" w:w="5160"/>
            <w:shd w:fill="2A2A20" w:val="clear"/>
            <w:tcMar>
              <w:top w:type="dxa" w:w="80"/>
              <w:left w:type="dxa" w:w="100"/>
              <w:bottom w:type="dxa" w:w="80"/>
              <w:right w:type="dxa" w:w="100"/>
            </w:tcMar>
            <w:vAlign w:val="center"/>
          </w:tcPr>
          <w:p>
            <w:pPr>
              <w:jc w:val="left"/>
            </w:pPr>
            <w:r>
              <w:rPr>
                <w:b/>
                <w:bCs/>
                <w:i w:val="false"/>
                <w:iCs w:val="false"/>
                <w:color w:val="F5F1E8"/>
                <w:sz w:val="19"/>
                <w:szCs w:val="19"/>
              </w:rPr>
              <w:t xml:space="preserve">Validation</w:t>
            </w:r>
          </w:p>
        </w:tc>
      </w:tr>
      <w:tr>
        <w:tc>
          <w:tcPr>
            <w:tcW w:type="dxa" w:w="2400"/>
            <w:tcMar>
              <w:top w:type="dxa" w:w="80"/>
              <w:left w:type="dxa" w:w="100"/>
              <w:bottom w:type="dxa" w:w="80"/>
              <w:right w:type="dxa" w:w="100"/>
            </w:tcMar>
            <w:vAlign w:val="center"/>
          </w:tcPr>
          <w:p>
            <w:pPr>
              <w:jc w:val="left"/>
            </w:pPr>
            <w:r>
              <w:rPr>
                <w:b w:val="false"/>
                <w:bCs w:val="false"/>
                <w:i w:val="false"/>
                <w:iCs w:val="false"/>
                <w:sz w:val="19"/>
                <w:szCs w:val="19"/>
              </w:rPr>
              <w:t xml:space="preserve">Téléphone</w:t>
            </w:r>
          </w:p>
        </w:tc>
        <w:tc>
          <w:tcPr>
            <w:tcW w:type="dxa" w:w="1800"/>
            <w:tcMar>
              <w:top w:type="dxa" w:w="80"/>
              <w:left w:type="dxa" w:w="100"/>
              <w:bottom w:type="dxa" w:w="80"/>
              <w:right w:type="dxa" w:w="100"/>
            </w:tcMar>
            <w:vAlign w:val="center"/>
          </w:tcPr>
          <w:p>
            <w:pPr>
              <w:jc w:val="left"/>
            </w:pPr>
            <w:r>
              <w:rPr>
                <w:b w:val="false"/>
                <w:bCs w:val="false"/>
                <w:i w:val="false"/>
                <w:iCs w:val="false"/>
                <w:sz w:val="19"/>
                <w:szCs w:val="19"/>
              </w:rPr>
              <w:t xml:space="preserve">tel</w:t>
            </w:r>
          </w:p>
        </w:tc>
        <w:tc>
          <w:tcPr>
            <w:tcW w:type="dxa" w:w="5160"/>
            <w:tcMar>
              <w:top w:type="dxa" w:w="80"/>
              <w:left w:type="dxa" w:w="100"/>
              <w:bottom w:type="dxa" w:w="80"/>
              <w:right w:type="dxa" w:w="100"/>
            </w:tcMar>
            <w:vAlign w:val="center"/>
          </w:tcPr>
          <w:p>
            <w:pPr>
              <w:jc w:val="left"/>
            </w:pPr>
            <w:r>
              <w:rPr>
                <w:b w:val="false"/>
                <w:bCs w:val="false"/>
                <w:i w:val="false"/>
                <w:iCs w:val="false"/>
                <w:sz w:val="19"/>
                <w:szCs w:val="19"/>
              </w:rPr>
              <w:t xml:space="preserve">Format international valide, obligatoire, unicité vérifiée serveur</w:t>
            </w:r>
          </w:p>
        </w:tc>
      </w:tr>
      <w:tr>
        <w:tc>
          <w:tcPr>
            <w:tcW w:type="dxa" w:w="240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Nom de scène</w:t>
            </w:r>
          </w:p>
        </w:tc>
        <w:tc>
          <w:tcPr>
            <w:tcW w:type="dxa" w:w="180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text</w:t>
            </w:r>
          </w:p>
        </w:tc>
        <w:tc>
          <w:tcPr>
            <w:tcW w:type="dxa" w:w="516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Obligatoire, 2-80 caractères</w:t>
            </w:r>
          </w:p>
        </w:tc>
      </w:tr>
      <w:tr>
        <w:tc>
          <w:tcPr>
            <w:tcW w:type="dxa" w:w="2400"/>
            <w:tcMar>
              <w:top w:type="dxa" w:w="80"/>
              <w:left w:type="dxa" w:w="100"/>
              <w:bottom w:type="dxa" w:w="80"/>
              <w:right w:type="dxa" w:w="100"/>
            </w:tcMar>
            <w:vAlign w:val="center"/>
          </w:tcPr>
          <w:p>
            <w:pPr>
              <w:jc w:val="left"/>
            </w:pPr>
            <w:r>
              <w:rPr>
                <w:b w:val="false"/>
                <w:bCs w:val="false"/>
                <w:i w:val="false"/>
                <w:iCs w:val="false"/>
                <w:sz w:val="19"/>
                <w:szCs w:val="19"/>
              </w:rPr>
              <w:t xml:space="preserve">Biographie</w:t>
            </w:r>
          </w:p>
        </w:tc>
        <w:tc>
          <w:tcPr>
            <w:tcW w:type="dxa" w:w="1800"/>
            <w:tcMar>
              <w:top w:type="dxa" w:w="80"/>
              <w:left w:type="dxa" w:w="100"/>
              <w:bottom w:type="dxa" w:w="80"/>
              <w:right w:type="dxa" w:w="100"/>
            </w:tcMar>
            <w:vAlign w:val="center"/>
          </w:tcPr>
          <w:p>
            <w:pPr>
              <w:jc w:val="left"/>
            </w:pPr>
            <w:r>
              <w:rPr>
                <w:b w:val="false"/>
                <w:bCs w:val="false"/>
                <w:i w:val="false"/>
                <w:iCs w:val="false"/>
                <w:sz w:val="19"/>
                <w:szCs w:val="19"/>
              </w:rPr>
              <w:t xml:space="preserve">textarea</w:t>
            </w:r>
          </w:p>
        </w:tc>
        <w:tc>
          <w:tcPr>
            <w:tcW w:type="dxa" w:w="5160"/>
            <w:tcMar>
              <w:top w:type="dxa" w:w="80"/>
              <w:left w:type="dxa" w:w="100"/>
              <w:bottom w:type="dxa" w:w="80"/>
              <w:right w:type="dxa" w:w="100"/>
            </w:tcMar>
            <w:vAlign w:val="center"/>
          </w:tcPr>
          <w:p>
            <w:pPr>
              <w:jc w:val="left"/>
            </w:pPr>
            <w:r>
              <w:rPr>
                <w:b w:val="false"/>
                <w:bCs w:val="false"/>
                <w:i w:val="false"/>
                <w:iCs w:val="false"/>
                <w:sz w:val="19"/>
                <w:szCs w:val="19"/>
              </w:rPr>
              <w:t xml:space="preserve">Facultatif, 500 caractères max</w:t>
            </w:r>
          </w:p>
        </w:tc>
      </w:tr>
      <w:tr>
        <w:tc>
          <w:tcPr>
            <w:tcW w:type="dxa" w:w="240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Provider de paiement</w:t>
            </w:r>
          </w:p>
        </w:tc>
        <w:tc>
          <w:tcPr>
            <w:tcW w:type="dxa" w:w="180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select</w:t>
            </w:r>
          </w:p>
        </w:tc>
        <w:tc>
          <w:tcPr>
            <w:tcW w:type="dxa" w:w="516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Obligatoire — Orange Money / Moov Money / Wave / Carte</w:t>
            </w:r>
          </w:p>
        </w:tc>
      </w:tr>
      <w:tr>
        <w:tc>
          <w:tcPr>
            <w:tcW w:type="dxa" w:w="2400"/>
            <w:tcMar>
              <w:top w:type="dxa" w:w="80"/>
              <w:left w:type="dxa" w:w="100"/>
              <w:bottom w:type="dxa" w:w="80"/>
              <w:right w:type="dxa" w:w="100"/>
            </w:tcMar>
            <w:vAlign w:val="center"/>
          </w:tcPr>
          <w:p>
            <w:pPr>
              <w:jc w:val="left"/>
            </w:pPr>
            <w:r>
              <w:rPr>
                <w:b w:val="false"/>
                <w:bCs w:val="false"/>
                <w:i w:val="false"/>
                <w:iCs w:val="false"/>
                <w:sz w:val="19"/>
                <w:szCs w:val="19"/>
              </w:rPr>
              <w:t xml:space="preserve">Référence compte de paiement</w:t>
            </w:r>
          </w:p>
        </w:tc>
        <w:tc>
          <w:tcPr>
            <w:tcW w:type="dxa" w:w="1800"/>
            <w:tcMar>
              <w:top w:type="dxa" w:w="80"/>
              <w:left w:type="dxa" w:w="100"/>
              <w:bottom w:type="dxa" w:w="80"/>
              <w:right w:type="dxa" w:w="100"/>
            </w:tcMar>
            <w:vAlign w:val="center"/>
          </w:tcPr>
          <w:p>
            <w:pPr>
              <w:jc w:val="left"/>
            </w:pPr>
            <w:r>
              <w:rPr>
                <w:b w:val="false"/>
                <w:bCs w:val="false"/>
                <w:i w:val="false"/>
                <w:iCs w:val="false"/>
                <w:sz w:val="19"/>
                <w:szCs w:val="19"/>
              </w:rPr>
              <w:t xml:space="preserve">text</w:t>
            </w:r>
          </w:p>
        </w:tc>
        <w:tc>
          <w:tcPr>
            <w:tcW w:type="dxa" w:w="5160"/>
            <w:tcMar>
              <w:top w:type="dxa" w:w="80"/>
              <w:left w:type="dxa" w:w="100"/>
              <w:bottom w:type="dxa" w:w="80"/>
              <w:right w:type="dxa" w:w="100"/>
            </w:tcMar>
            <w:vAlign w:val="center"/>
          </w:tcPr>
          <w:p>
            <w:pPr>
              <w:jc w:val="left"/>
            </w:pPr>
            <w:r>
              <w:rPr>
                <w:b w:val="false"/>
                <w:bCs w:val="false"/>
                <w:i w:val="false"/>
                <w:iCs w:val="false"/>
                <w:sz w:val="19"/>
                <w:szCs w:val="19"/>
              </w:rPr>
              <w:t xml:space="preserve">Obligatoire, format validé selon le provider choisi</w:t>
            </w:r>
          </w:p>
        </w:tc>
      </w:tr>
      <w:tr>
        <w:tc>
          <w:tcPr>
            <w:tcW w:type="dxa" w:w="240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Commission (%)</w:t>
            </w:r>
          </w:p>
        </w:tc>
        <w:tc>
          <w:tcPr>
            <w:tcW w:type="dxa" w:w="180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number</w:t>
            </w:r>
          </w:p>
        </w:tc>
        <w:tc>
          <w:tcPr>
            <w:tcW w:type="dxa" w:w="516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Obligatoire, 0-100, valeur par défaut 20</w:t>
            </w:r>
          </w:p>
        </w:tc>
      </w:tr>
    </w:tbl>
    <w:p>
      <w:pPr>
        <w:spacing w:after="100"/>
      </w:pPr>
    </w:p>
    <w:p>
      <w:pPr>
        <w:spacing w:after="80"/>
      </w:pPr>
      <w:r>
        <w:rPr>
          <w:b/>
          <w:bCs/>
        </w:rPr>
        <w:t xml:space="preserve">Validation — </w:t>
      </w:r>
      <w:r>
        <w:t xml:space="preserve">Toutes les validations client sont rejouées côté serveur ; le numéro de téléphone déjà utilisé renvoie une erreur explicite sans créer de doublon.</w:t>
      </w:r>
    </w:p>
    <w:p>
      <w:pPr>
        <w:spacing w:after="80"/>
      </w:pPr>
      <w:r>
        <w:rPr>
          <w:b/>
          <w:bCs/>
        </w:rPr>
        <w:t xml:space="preserve">Confirmation — </w:t>
      </w:r>
      <w:r>
        <w:t xml:space="preserve">Aucune confirmation modale nécessaire (création, pas une action destructive) mais l'écran affiche le mot de passe temporaire généré une seule fois, avec avertissement qu'il ne sera plus jamais consultable.</w:t>
      </w:r>
    </w:p>
    <w:p>
      <w:pPr>
        <w:spacing w:after="80"/>
      </w:pPr>
      <w:r>
        <w:rPr>
          <w:b/>
          <w:bCs/>
        </w:rPr>
        <w:t xml:space="preserve">Actions sensibles nécessitant 2FA — </w:t>
      </w:r>
      <w:r>
        <w:t xml:space="preserve">Non requis pour la création (contrairement à la modification de commission ultérieure, qui elle l'exige) — cohérent avec Engineering §5.9.1/§5.9.2.</w:t>
      </w:r>
    </w:p>
    <w:p>
      <w:pPr>
        <w:spacing w:after="80"/>
      </w:pPr>
      <w:r>
        <w:rPr>
          <w:b/>
          <w:bCs/>
        </w:rPr>
        <w:t xml:space="preserve">Journalisation AuditLog — </w:t>
      </w:r>
      <w:r>
        <w:t xml:space="preserve">Création journalisée en AuditLog (action=artist.created, after=snapshot du profil hors mot de passe).</w:t>
      </w:r>
    </w:p>
    <w:p>
      <w:pPr>
        <w:pStyle w:val="Heading4"/>
        <w:spacing w:after="100" w:before="200"/>
      </w:pPr>
      <w:r>
        <w:rPr>
          <w:b/>
          <w:bCs/>
          <w:color w:val="444444"/>
        </w:rPr>
        <w:t xml:space="preserve">États (loading / skeleton / vide / erreur / succès / accès refusé)</w:t>
      </w:r>
    </w:p>
    <w:tbl>
      <w:tblPr>
        <w:tblW w:type="dxa" w:w="9360"/>
        <w:tblBorders>
          <w:top w:val="single" w:color="C9A15B" w:sz="4"/>
          <w:left w:val="single" w:color="D9D3C4" w:sz="2"/>
          <w:bottom w:val="single" w:color="C9A15B" w:sz="4"/>
          <w:right w:val="single" w:color="D9D3C4" w:sz="2"/>
          <w:insideH w:val="single" w:color="D9D3C4" w:sz="2"/>
          <w:insideV w:val="single" w:color="D9D3C4" w:sz="2"/>
        </w:tblBorders>
      </w:tblPr>
      <w:tblGrid>
        <w:gridCol w:w="2100"/>
        <w:gridCol w:w="7260"/>
      </w:tblGrid>
      <w:tr>
        <w:trPr>
          <w:tblHeader/>
        </w:trPr>
        <w:tc>
          <w:tcPr>
            <w:tcW w:type="dxa" w:w="2100"/>
            <w:shd w:fill="2A2A20" w:val="clear"/>
            <w:tcMar>
              <w:top w:type="dxa" w:w="80"/>
              <w:left w:type="dxa" w:w="100"/>
              <w:bottom w:type="dxa" w:w="80"/>
              <w:right w:type="dxa" w:w="100"/>
            </w:tcMar>
            <w:vAlign w:val="center"/>
          </w:tcPr>
          <w:p>
            <w:pPr>
              <w:jc w:val="left"/>
            </w:pPr>
            <w:r>
              <w:rPr>
                <w:b/>
                <w:bCs/>
                <w:i w:val="false"/>
                <w:iCs w:val="false"/>
                <w:color w:val="F5F1E8"/>
                <w:sz w:val="19"/>
                <w:szCs w:val="19"/>
              </w:rPr>
              <w:t xml:space="preserve">État</w:t>
            </w:r>
          </w:p>
        </w:tc>
        <w:tc>
          <w:tcPr>
            <w:tcW w:type="dxa" w:w="7260"/>
            <w:shd w:fill="2A2A20" w:val="clear"/>
            <w:tcMar>
              <w:top w:type="dxa" w:w="80"/>
              <w:left w:type="dxa" w:w="100"/>
              <w:bottom w:type="dxa" w:w="80"/>
              <w:right w:type="dxa" w:w="100"/>
            </w:tcMar>
            <w:vAlign w:val="center"/>
          </w:tcPr>
          <w:p>
            <w:pPr>
              <w:jc w:val="left"/>
            </w:pPr>
            <w:r>
              <w:rPr>
                <w:b/>
                <w:bCs/>
                <w:i w:val="false"/>
                <w:iCs w:val="false"/>
                <w:color w:val="F5F1E8"/>
                <w:sz w:val="19"/>
                <w:szCs w:val="19"/>
              </w:rPr>
              <w:t xml:space="preserve">Traitement</w:t>
            </w:r>
          </w:p>
        </w:tc>
      </w:tr>
      <w:tr>
        <w:tc>
          <w:tcPr>
            <w:tcW w:type="dxa" w:w="2100"/>
            <w:tcMar>
              <w:top w:type="dxa" w:w="80"/>
              <w:left w:type="dxa" w:w="100"/>
              <w:bottom w:type="dxa" w:w="80"/>
              <w:right w:type="dxa" w:w="100"/>
            </w:tcMar>
            <w:vAlign w:val="center"/>
          </w:tcPr>
          <w:p>
            <w:pPr>
              <w:jc w:val="left"/>
            </w:pPr>
            <w:r>
              <w:rPr>
                <w:b w:val="false"/>
                <w:bCs w:val="false"/>
                <w:i w:val="false"/>
                <w:iCs w:val="false"/>
                <w:sz w:val="19"/>
                <w:szCs w:val="19"/>
              </w:rPr>
              <w:t xml:space="preserve">Loading</w:t>
            </w:r>
          </w:p>
        </w:tc>
        <w:tc>
          <w:tcPr>
            <w:tcW w:type="dxa" w:w="7260"/>
            <w:tcMar>
              <w:top w:type="dxa" w:w="80"/>
              <w:left w:type="dxa" w:w="100"/>
              <w:bottom w:type="dxa" w:w="80"/>
              <w:right w:type="dxa" w:w="100"/>
            </w:tcMar>
            <w:vAlign w:val="center"/>
          </w:tcPr>
          <w:p>
            <w:pPr>
              <w:jc w:val="left"/>
            </w:pPr>
            <w:r>
              <w:rPr>
                <w:b w:val="false"/>
                <w:bCs w:val="false"/>
                <w:i w:val="false"/>
                <w:iCs w:val="false"/>
                <w:sz w:val="19"/>
                <w:szCs w:val="19"/>
              </w:rPr>
              <w:t xml:space="preserve">Bouton avec spinner, formulaire désactivé.</w:t>
            </w:r>
          </w:p>
        </w:tc>
      </w:tr>
      <w:tr>
        <w:tc>
          <w:tcPr>
            <w:tcW w:type="dxa" w:w="210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Skeleton</w:t>
            </w:r>
          </w:p>
        </w:tc>
        <w:tc>
          <w:tcPr>
            <w:tcW w:type="dxa" w:w="726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Non applicable (formulaire vide au premier chargement).</w:t>
            </w:r>
          </w:p>
        </w:tc>
      </w:tr>
      <w:tr>
        <w:tc>
          <w:tcPr>
            <w:tcW w:type="dxa" w:w="2100"/>
            <w:tcMar>
              <w:top w:type="dxa" w:w="80"/>
              <w:left w:type="dxa" w:w="100"/>
              <w:bottom w:type="dxa" w:w="80"/>
              <w:right w:type="dxa" w:w="100"/>
            </w:tcMar>
            <w:vAlign w:val="center"/>
          </w:tcPr>
          <w:p>
            <w:pPr>
              <w:jc w:val="left"/>
            </w:pPr>
            <w:r>
              <w:rPr>
                <w:b w:val="false"/>
                <w:bCs w:val="false"/>
                <w:i w:val="false"/>
                <w:iCs w:val="false"/>
                <w:sz w:val="19"/>
                <w:szCs w:val="19"/>
              </w:rPr>
              <w:t xml:space="preserve">Vide</w:t>
            </w:r>
          </w:p>
        </w:tc>
        <w:tc>
          <w:tcPr>
            <w:tcW w:type="dxa" w:w="7260"/>
            <w:tcMar>
              <w:top w:type="dxa" w:w="80"/>
              <w:left w:type="dxa" w:w="100"/>
              <w:bottom w:type="dxa" w:w="80"/>
              <w:right w:type="dxa" w:w="100"/>
            </w:tcMar>
            <w:vAlign w:val="center"/>
          </w:tcPr>
          <w:p>
            <w:pPr>
              <w:jc w:val="left"/>
            </w:pPr>
            <w:r>
              <w:rPr>
                <w:b w:val="false"/>
                <w:bCs w:val="false"/>
                <w:i w:val="false"/>
                <w:iCs w:val="false"/>
                <w:sz w:val="19"/>
                <w:szCs w:val="19"/>
              </w:rPr>
              <w:t xml:space="preserve">Non applicable.</w:t>
            </w:r>
          </w:p>
        </w:tc>
      </w:tr>
      <w:tr>
        <w:tc>
          <w:tcPr>
            <w:tcW w:type="dxa" w:w="210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Erreur</w:t>
            </w:r>
          </w:p>
        </w:tc>
        <w:tc>
          <w:tcPr>
            <w:tcW w:type="dxa" w:w="726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Message inline par champ concerné (ex. téléphone déjà utilisé).</w:t>
            </w:r>
          </w:p>
        </w:tc>
      </w:tr>
      <w:tr>
        <w:tc>
          <w:tcPr>
            <w:tcW w:type="dxa" w:w="2100"/>
            <w:tcMar>
              <w:top w:type="dxa" w:w="80"/>
              <w:left w:type="dxa" w:w="100"/>
              <w:bottom w:type="dxa" w:w="80"/>
              <w:right w:type="dxa" w:w="100"/>
            </w:tcMar>
            <w:vAlign w:val="center"/>
          </w:tcPr>
          <w:p>
            <w:pPr>
              <w:jc w:val="left"/>
            </w:pPr>
            <w:r>
              <w:rPr>
                <w:b w:val="false"/>
                <w:bCs w:val="false"/>
                <w:i w:val="false"/>
                <w:iCs w:val="false"/>
                <w:sz w:val="19"/>
                <w:szCs w:val="19"/>
              </w:rPr>
              <w:t xml:space="preserve">Succès</w:t>
            </w:r>
          </w:p>
        </w:tc>
        <w:tc>
          <w:tcPr>
            <w:tcW w:type="dxa" w:w="7260"/>
            <w:tcMar>
              <w:top w:type="dxa" w:w="80"/>
              <w:left w:type="dxa" w:w="100"/>
              <w:bottom w:type="dxa" w:w="80"/>
              <w:right w:type="dxa" w:w="100"/>
            </w:tcMar>
            <w:vAlign w:val="center"/>
          </w:tcPr>
          <w:p>
            <w:pPr>
              <w:jc w:val="left"/>
            </w:pPr>
            <w:r>
              <w:rPr>
                <w:b w:val="false"/>
                <w:bCs w:val="false"/>
                <w:i w:val="false"/>
                <w:iCs w:val="false"/>
                <w:sz w:val="19"/>
                <w:szCs w:val="19"/>
              </w:rPr>
              <w:t xml:space="preserve">Alert affichant le mot de passe temporaire une seule fois + bouton copier + redirection vers la fiche artiste après fermeture.</w:t>
            </w:r>
          </w:p>
        </w:tc>
      </w:tr>
      <w:tr>
        <w:tc>
          <w:tcPr>
            <w:tcW w:type="dxa" w:w="210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Accès refusé</w:t>
            </w:r>
          </w:p>
        </w:tc>
        <w:tc>
          <w:tcPr>
            <w:tcW w:type="dxa" w:w="726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Écran totalement inaccessible (redirection 403) pour finance_manager et support.</w:t>
            </w:r>
          </w:p>
        </w:tc>
      </w:tr>
    </w:tbl>
    <w:p>
      <w:pPr>
        <w:spacing w:after="100"/>
      </w:pPr>
    </w:p>
    <w:p>
      <w:pPr>
        <w:spacing w:after="80"/>
      </w:pPr>
      <w:r>
        <w:rPr>
          <w:b/>
          <w:bCs/>
        </w:rPr>
        <w:t xml:space="preserve">Responsive — </w:t>
      </w:r>
      <w:r>
        <w:t xml:space="preserve">Formulaire une colonne sous 768px, deux colonnes au-delà.</w:t>
      </w:r>
    </w:p>
    <w:p>
      <w:pPr>
        <w:spacing w:after="80"/>
      </w:pPr>
      <w:r>
        <w:rPr>
          <w:b/>
          <w:bCs/>
        </w:rPr>
        <w:t xml:space="preserve">Accessibilité — </w:t>
      </w:r>
      <w:r>
        <w:t xml:space="preserve">Chaque champ avec label et message d'erreur associés (aria-describedby).</w:t>
      </w:r>
    </w:p>
    <w:p>
      <w:pPr>
        <w:spacing w:after="80"/>
      </w:pPr>
      <w:r>
        <w:rPr>
          <w:b/>
          <w:bCs/>
        </w:rPr>
        <w:t xml:space="preserve">Performance — </w:t>
      </w:r>
      <w:r>
        <w:t xml:space="preserve">Aucun impact particulier.</w:t>
      </w:r>
    </w:p>
    <w:p>
      <w:pPr>
        <w:pStyle w:val="Heading4"/>
        <w:spacing w:after="100" w:before="200"/>
      </w:pPr>
      <w:r>
        <w:rPr>
          <w:b/>
          <w:bCs/>
          <w:color w:val="444444"/>
        </w:rPr>
        <w:t xml:space="preserve">Critères d'acceptation Codex</w:t>
      </w:r>
    </w:p>
    <w:p>
      <w:pPr>
        <w:pStyle w:val="ListParagraph"/>
        <w:numPr>
          <w:ilvl w:val="0"/>
          <w:numId w:val="1"/>
        </w:numPr>
        <w:spacing w:after="60"/>
      </w:pPr>
      <w:r>
        <w:t xml:space="preserve">Le mot de passe temporaire n'est jamais journalisé ni récupérable après cette unique consultation (cf. Engineering §5.9.1).</w:t>
      </w:r>
    </w:p>
    <w:p>
      <w:pPr>
        <w:pStyle w:val="ListParagraph"/>
        <w:numPr>
          <w:ilvl w:val="0"/>
          <w:numId w:val="1"/>
        </w:numPr>
        <w:spacing w:after="60"/>
      </w:pPr>
      <w:r>
        <w:t xml:space="preserve">La commission par défaut est pré-remplie à 20 % mais reste éditable dès la création.</w:t>
      </w:r>
    </w:p>
    <w:p>
      <w:pPr>
        <w:spacing w:after="200"/>
      </w:pPr>
    </w:p>
    <w:p>
      <w:pPr>
        <w:pStyle w:val="Heading3"/>
        <w:pBdr>
          <w:top w:val="single" w:color="C9A15B" w:sz="6" w:space="6"/>
        </w:pBdr>
        <w:spacing w:after="120" w:before="400"/>
      </w:pPr>
      <w:r>
        <w:rPr>
          <w:b/>
          <w:bCs/>
          <w:color w:val="8A6A2F"/>
        </w:rPr>
        <w:t xml:space="preserve">6.11  Fiche artiste</w:t>
      </w:r>
    </w:p>
    <w:p>
      <w:pPr>
        <w:spacing w:after="80"/>
      </w:pPr>
      <w:r>
        <w:rPr>
          <w:b/>
          <w:bCs/>
        </w:rPr>
        <w:t xml:space="preserve">Objectif opérationnel — </w:t>
      </w:r>
      <w:r>
        <w:t xml:space="preserve">Centraliser édition de profil, commission, contenus, ventes, revenus, retraits, suspension et audit pour un artiste donné.</w:t>
      </w:r>
    </w:p>
    <w:p>
      <w:pPr>
        <w:spacing w:after="80"/>
      </w:pPr>
      <w:r>
        <w:rPr>
          <w:b/>
          <w:bCs/>
        </w:rPr>
        <w:t xml:space="preserve">Rôles autorisés — </w:t>
      </w:r>
      <w:r>
        <w:t xml:space="preserve">Voir : tous rôles. Éditer profil : super_admin, content_editor. Modifier commission : super_admin exclusivement + 2FA. Suspendre : super_admin, content_editor.</w:t>
      </w:r>
    </w:p>
    <w:p>
      <w:pPr>
        <w:spacing w:after="80"/>
      </w:pPr>
      <w:r>
        <w:rPr>
          <w:b/>
          <w:bCs/>
        </w:rPr>
        <w:t xml:space="preserve">Route Next.js — </w:t>
      </w:r>
      <w:r>
        <w:t xml:space="preserve">/artistes/:id</w:t>
      </w:r>
    </w:p>
    <w:p>
      <w:pPr>
        <w:spacing w:after="80"/>
      </w:pPr>
      <w:r>
        <w:rPr>
          <w:b/>
          <w:bCs/>
        </w:rPr>
        <w:t xml:space="preserve">Endpoint(s) API — </w:t>
      </w:r>
      <w:r>
        <w:t xml:space="preserve">GET /api/v1/admin/artists/:id, PATCH /api/v1/admin/artists/:id/commission, GET /api/v1/admin/artists/:id/content, GET /api/v1/admin/artists/:id/payouts</w:t>
      </w:r>
    </w:p>
    <w:p>
      <w:pPr>
        <w:pStyle w:val="Heading4"/>
        <w:spacing w:after="100" w:before="200"/>
      </w:pPr>
      <w:r>
        <w:rPr>
          <w:b/>
          <w:bCs/>
          <w:color w:val="444444"/>
        </w:rPr>
        <w:t xml:space="preserve">Hiérarchie visuelle</w:t>
      </w:r>
    </w:p>
    <w:p>
      <w:pPr>
        <w:pStyle w:val="ListParagraph"/>
        <w:numPr>
          <w:ilvl w:val="0"/>
          <w:numId w:val="1"/>
        </w:numPr>
        <w:spacing w:after="30"/>
      </w:pPr>
      <w:r>
        <w:rPr>
          <w:rFonts w:ascii="Consolas" w:cs="Consolas" w:eastAsia="Consolas" w:hAnsi="Consolas"/>
          <w:sz w:val="18"/>
          <w:szCs w:val="18"/>
        </w:rPr>
        <w:t xml:space="preserve">DashboardLayout</w:t>
      </w:r>
    </w:p>
    <w:p>
      <w:pPr>
        <w:pStyle w:val="ListParagraph"/>
        <w:numPr>
          <w:ilvl w:val="1"/>
          <w:numId w:val="1"/>
        </w:numPr>
        <w:spacing w:after="30"/>
      </w:pPr>
      <w:r>
        <w:rPr>
          <w:rFonts w:ascii="Consolas" w:cs="Consolas" w:eastAsia="Consolas" w:hAnsi="Consolas"/>
          <w:sz w:val="18"/>
          <w:szCs w:val="18"/>
        </w:rPr>
        <w:t xml:space="preserve">Breadcrumb (Accueil / Artistes / {nom de scène})</w:t>
      </w:r>
    </w:p>
    <w:p>
      <w:pPr>
        <w:pStyle w:val="ListParagraph"/>
        <w:numPr>
          <w:ilvl w:val="1"/>
          <w:numId w:val="1"/>
        </w:numPr>
        <w:spacing w:after="30"/>
      </w:pPr>
      <w:r>
        <w:rPr>
          <w:rFonts w:ascii="Consolas" w:cs="Consolas" w:eastAsia="Consolas" w:hAnsi="Consolas"/>
          <w:sz w:val="18"/>
          <w:szCs w:val="18"/>
        </w:rPr>
        <w:t xml:space="preserve">Card en-tête (ProfileCard : nom de scène, statut, commission actuelle)</w:t>
      </w:r>
    </w:p>
    <w:p>
      <w:pPr>
        <w:pStyle w:val="ListParagraph"/>
        <w:numPr>
          <w:ilvl w:val="1"/>
          <w:numId w:val="1"/>
        </w:numPr>
        <w:spacing w:after="30"/>
      </w:pPr>
      <w:r>
        <w:rPr>
          <w:rFonts w:ascii="Consolas" w:cs="Consolas" w:eastAsia="Consolas" w:hAnsi="Consolas"/>
          <w:sz w:val="18"/>
          <w:szCs w:val="18"/>
        </w:rPr>
        <w:t xml:space="preserve">Tabs</w:t>
      </w:r>
    </w:p>
    <w:p>
      <w:pPr>
        <w:pStyle w:val="ListParagraph"/>
        <w:numPr>
          <w:ilvl w:val="2"/>
          <w:numId w:val="1"/>
        </w:numPr>
        <w:spacing w:after="30"/>
      </w:pPr>
      <w:r>
        <w:rPr>
          <w:rFonts w:ascii="Consolas" w:cs="Consolas" w:eastAsia="Consolas" w:hAnsi="Consolas"/>
          <w:sz w:val="18"/>
          <w:szCs w:val="18"/>
        </w:rPr>
        <w:t xml:space="preserve">Onglet Profil (formulaire édition coordonnées de paiement, bio)</w:t>
      </w:r>
    </w:p>
    <w:p>
      <w:pPr>
        <w:pStyle w:val="ListParagraph"/>
        <w:numPr>
          <w:ilvl w:val="2"/>
          <w:numId w:val="1"/>
        </w:numPr>
        <w:spacing w:after="30"/>
      </w:pPr>
      <w:r>
        <w:rPr>
          <w:rFonts w:ascii="Consolas" w:cs="Consolas" w:eastAsia="Consolas" w:hAnsi="Consolas"/>
          <w:sz w:val="18"/>
          <w:szCs w:val="18"/>
        </w:rPr>
        <w:t xml:space="preserve">Onglet Commission (valeur actuelle, formulaire de modification réservé super_admin)</w:t>
      </w:r>
    </w:p>
    <w:p>
      <w:pPr>
        <w:pStyle w:val="ListParagraph"/>
        <w:numPr>
          <w:ilvl w:val="2"/>
          <w:numId w:val="1"/>
        </w:numPr>
        <w:spacing w:after="30"/>
      </w:pPr>
      <w:r>
        <w:rPr>
          <w:rFonts w:ascii="Consolas" w:cs="Consolas" w:eastAsia="Consolas" w:hAnsi="Consolas"/>
          <w:sz w:val="18"/>
          <w:szCs w:val="18"/>
        </w:rPr>
        <w:t xml:space="preserve">Onglet Contenus (Table des contenus associés)</w:t>
      </w:r>
    </w:p>
    <w:p>
      <w:pPr>
        <w:pStyle w:val="ListParagraph"/>
        <w:numPr>
          <w:ilvl w:val="2"/>
          <w:numId w:val="1"/>
        </w:numPr>
        <w:spacing w:after="30"/>
      </w:pPr>
      <w:r>
        <w:rPr>
          <w:rFonts w:ascii="Consolas" w:cs="Consolas" w:eastAsia="Consolas" w:hAnsi="Consolas"/>
          <w:sz w:val="18"/>
          <w:szCs w:val="18"/>
        </w:rPr>
        <w:t xml:space="preserve">Onglet Ventes &amp; revenus (SmallBox résumé + Table détaillée)</w:t>
      </w:r>
    </w:p>
    <w:p>
      <w:pPr>
        <w:pStyle w:val="ListParagraph"/>
        <w:numPr>
          <w:ilvl w:val="2"/>
          <w:numId w:val="1"/>
        </w:numPr>
        <w:spacing w:after="30"/>
      </w:pPr>
      <w:r>
        <w:rPr>
          <w:rFonts w:ascii="Consolas" w:cs="Consolas" w:eastAsia="Consolas" w:hAnsi="Consolas"/>
          <w:sz w:val="18"/>
          <w:szCs w:val="18"/>
        </w:rPr>
        <w:t xml:space="preserve">Onglet Retraits (Table historique, lien vers Finance artistes filtrée)</w:t>
      </w:r>
    </w:p>
    <w:p>
      <w:pPr>
        <w:pStyle w:val="ListParagraph"/>
        <w:numPr>
          <w:ilvl w:val="2"/>
          <w:numId w:val="1"/>
        </w:numPr>
        <w:spacing w:after="30"/>
      </w:pPr>
      <w:r>
        <w:rPr>
          <w:rFonts w:ascii="Consolas" w:cs="Consolas" w:eastAsia="Consolas" w:hAnsi="Consolas"/>
          <w:sz w:val="18"/>
          <w:szCs w:val="18"/>
        </w:rPr>
        <w:t xml:space="preserve">Onglet Audit (Timeline des modifications de cet artiste)</w:t>
      </w:r>
    </w:p>
    <w:p>
      <w:pPr>
        <w:pStyle w:val="ListParagraph"/>
        <w:numPr>
          <w:ilvl w:val="1"/>
          <w:numId w:val="1"/>
        </w:numPr>
        <w:spacing w:after="30"/>
      </w:pPr>
      <w:r>
        <w:rPr>
          <w:rFonts w:ascii="Consolas" w:cs="Consolas" w:eastAsia="Consolas" w:hAnsi="Consolas"/>
          <w:sz w:val="18"/>
          <w:szCs w:val="18"/>
        </w:rPr>
        <w:t xml:space="preserve">Bouton contextuel « Suspendre / Réactiver » (Card en-tête)</w:t>
      </w:r>
    </w:p>
    <w:p>
      <w:pPr>
        <w:spacing w:after="80"/>
      </w:pPr>
      <w:r>
        <w:rPr>
          <w:b/>
          <w:bCs/>
        </w:rPr>
        <w:t xml:space="preserve">Composants AdminLTE utilisés — </w:t>
      </w:r>
      <w:r>
        <w:t xml:space="preserve">DashboardLayout, Breadcrumb, ProfileCard, Tabs, Table, SmallBox, Timeline, Modal, Input, Select</w:t>
      </w:r>
    </w:p>
    <w:p>
      <w:pPr>
        <w:pStyle w:val="Heading4"/>
        <w:spacing w:after="100" w:before="200"/>
      </w:pPr>
      <w:r>
        <w:rPr>
          <w:b/>
          <w:bCs/>
          <w:color w:val="444444"/>
        </w:rPr>
        <w:t xml:space="preserve">KPI affichés</w:t>
      </w:r>
    </w:p>
    <w:tbl>
      <w:tblPr>
        <w:tblW w:type="dxa" w:w="9360"/>
        <w:tblBorders>
          <w:top w:val="single" w:color="C9A15B" w:sz="4"/>
          <w:left w:val="single" w:color="D9D3C4" w:sz="2"/>
          <w:bottom w:val="single" w:color="C9A15B" w:sz="4"/>
          <w:right w:val="single" w:color="D9D3C4" w:sz="2"/>
          <w:insideH w:val="single" w:color="D9D3C4" w:sz="2"/>
          <w:insideV w:val="single" w:color="D9D3C4" w:sz="2"/>
        </w:tblBorders>
      </w:tblPr>
      <w:tblGrid>
        <w:gridCol w:w="3200"/>
        <w:gridCol w:w="6160"/>
      </w:tblGrid>
      <w:tr>
        <w:trPr>
          <w:tblHeader/>
        </w:trPr>
        <w:tc>
          <w:tcPr>
            <w:tcW w:type="dxa" w:w="3200"/>
            <w:shd w:fill="2A2A20" w:val="clear"/>
            <w:tcMar>
              <w:top w:type="dxa" w:w="80"/>
              <w:left w:type="dxa" w:w="100"/>
              <w:bottom w:type="dxa" w:w="80"/>
              <w:right w:type="dxa" w:w="100"/>
            </w:tcMar>
            <w:vAlign w:val="center"/>
          </w:tcPr>
          <w:p>
            <w:pPr>
              <w:jc w:val="left"/>
            </w:pPr>
            <w:r>
              <w:rPr>
                <w:b/>
                <w:bCs/>
                <w:i w:val="false"/>
                <w:iCs w:val="false"/>
                <w:color w:val="F5F1E8"/>
                <w:sz w:val="19"/>
                <w:szCs w:val="19"/>
              </w:rPr>
              <w:t xml:space="preserve">KPI</w:t>
            </w:r>
          </w:p>
        </w:tc>
        <w:tc>
          <w:tcPr>
            <w:tcW w:type="dxa" w:w="6160"/>
            <w:shd w:fill="2A2A20" w:val="clear"/>
            <w:tcMar>
              <w:top w:type="dxa" w:w="80"/>
              <w:left w:type="dxa" w:w="100"/>
              <w:bottom w:type="dxa" w:w="80"/>
              <w:right w:type="dxa" w:w="100"/>
            </w:tcMar>
            <w:vAlign w:val="center"/>
          </w:tcPr>
          <w:p>
            <w:pPr>
              <w:jc w:val="left"/>
            </w:pPr>
            <w:r>
              <w:rPr>
                <w:b/>
                <w:bCs/>
                <w:i w:val="false"/>
                <w:iCs w:val="false"/>
                <w:color w:val="F5F1E8"/>
                <w:sz w:val="19"/>
                <w:szCs w:val="19"/>
              </w:rPr>
              <w:t xml:space="preserve">Formule</w:t>
            </w:r>
          </w:p>
        </w:tc>
      </w:tr>
      <w:tr>
        <w:tc>
          <w:tcPr>
            <w:tcW w:type="dxa" w:w="3200"/>
            <w:tcMar>
              <w:top w:type="dxa" w:w="80"/>
              <w:left w:type="dxa" w:w="100"/>
              <w:bottom w:type="dxa" w:w="80"/>
              <w:right w:type="dxa" w:w="100"/>
            </w:tcMar>
            <w:vAlign w:val="center"/>
          </w:tcPr>
          <w:p>
            <w:pPr>
              <w:jc w:val="left"/>
            </w:pPr>
            <w:r>
              <w:rPr>
                <w:b w:val="false"/>
                <w:bCs w:val="false"/>
                <w:i w:val="false"/>
                <w:iCs w:val="false"/>
                <w:sz w:val="19"/>
                <w:szCs w:val="19"/>
              </w:rPr>
              <w:t xml:space="preserve">Ventes cumulées</w:t>
            </w:r>
          </w:p>
        </w:tc>
        <w:tc>
          <w:tcPr>
            <w:tcW w:type="dxa" w:w="6160"/>
            <w:tcMar>
              <w:top w:type="dxa" w:w="80"/>
              <w:left w:type="dxa" w:w="100"/>
              <w:bottom w:type="dxa" w:w="80"/>
              <w:right w:type="dxa" w:w="100"/>
            </w:tcMar>
            <w:vAlign w:val="center"/>
          </w:tcPr>
          <w:p>
            <w:pPr>
              <w:jc w:val="left"/>
            </w:pPr>
            <w:r>
              <w:rPr>
                <w:b w:val="false"/>
                <w:bCs w:val="false"/>
                <w:i w:val="false"/>
                <w:iCs w:val="false"/>
                <w:sz w:val="19"/>
                <w:szCs w:val="19"/>
              </w:rPr>
              <w:t xml:space="preserve">SUM(OrderItem.priceCfa) WHERE Content.artistId = :id AND Order.status='paid'</w:t>
            </w:r>
          </w:p>
        </w:tc>
      </w:tr>
      <w:tr>
        <w:tc>
          <w:tcPr>
            <w:tcW w:type="dxa" w:w="320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Revenu artiste cumulé</w:t>
            </w:r>
          </w:p>
        </w:tc>
        <w:tc>
          <w:tcPr>
            <w:tcW w:type="dxa" w:w="616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SUM(Payout.amountCfa) WHERE artistId = :id AND status='paid'</w:t>
            </w:r>
          </w:p>
        </w:tc>
      </w:tr>
      <w:tr>
        <w:tc>
          <w:tcPr>
            <w:tcW w:type="dxa" w:w="3200"/>
            <w:tcMar>
              <w:top w:type="dxa" w:w="80"/>
              <w:left w:type="dxa" w:w="100"/>
              <w:bottom w:type="dxa" w:w="80"/>
              <w:right w:type="dxa" w:w="100"/>
            </w:tcMar>
            <w:vAlign w:val="center"/>
          </w:tcPr>
          <w:p>
            <w:pPr>
              <w:jc w:val="left"/>
            </w:pPr>
            <w:r>
              <w:rPr>
                <w:b w:val="false"/>
                <w:bCs w:val="false"/>
                <w:i w:val="false"/>
                <w:iCs w:val="false"/>
                <w:sz w:val="19"/>
                <w:szCs w:val="19"/>
              </w:rPr>
              <w:t xml:space="preserve">Solde disponible</w:t>
            </w:r>
          </w:p>
        </w:tc>
        <w:tc>
          <w:tcPr>
            <w:tcW w:type="dxa" w:w="6160"/>
            <w:tcMar>
              <w:top w:type="dxa" w:w="80"/>
              <w:left w:type="dxa" w:w="100"/>
              <w:bottom w:type="dxa" w:w="80"/>
              <w:right w:type="dxa" w:w="100"/>
            </w:tcMar>
            <w:vAlign w:val="center"/>
          </w:tcPr>
          <w:p>
            <w:pPr>
              <w:jc w:val="left"/>
            </w:pPr>
            <w:r>
              <w:rPr>
                <w:b w:val="false"/>
                <w:bCs w:val="false"/>
                <w:i w:val="false"/>
                <w:iCs w:val="false"/>
                <w:sz w:val="19"/>
                <w:szCs w:val="19"/>
              </w:rPr>
              <w:t xml:space="preserve">Ventes cumulées × commission actuelle − Payouts déjà payés (calcul détaillé §7 Dashboard, même logique que l'espace artiste mobile)</w:t>
            </w:r>
          </w:p>
        </w:tc>
      </w:tr>
    </w:tbl>
    <w:p>
      <w:pPr>
        <w:spacing w:after="100"/>
      </w:pPr>
    </w:p>
    <w:p>
      <w:pPr>
        <w:pStyle w:val="Heading4"/>
        <w:spacing w:after="100" w:before="200"/>
      </w:pPr>
      <w:r>
        <w:rPr>
          <w:b/>
          <w:bCs/>
          <w:color w:val="444444"/>
        </w:rPr>
        <w:t xml:space="preserve">Colonnes des tableaux</w:t>
      </w:r>
    </w:p>
    <w:p>
      <w:pPr>
        <w:pStyle w:val="ListParagraph"/>
        <w:numPr>
          <w:ilvl w:val="0"/>
          <w:numId w:val="1"/>
        </w:numPr>
        <w:spacing w:after="60"/>
      </w:pPr>
      <w:r>
        <w:t xml:space="preserve">Onglet Contenus : Titre, Type, Statut, Prix, Ventes · Onglet Retraits : Date, Montant, Statut, Traité par</w:t>
      </w:r>
    </w:p>
    <w:p>
      <w:pPr>
        <w:spacing w:after="80"/>
      </w:pPr>
      <w:r>
        <w:rPr>
          <w:b/>
          <w:bCs/>
        </w:rPr>
        <w:t xml:space="preserve">Pagination par curseur — </w:t>
      </w:r>
      <w:r>
        <w:t xml:space="preserve">Curseur sur les onglets Contenus et Retraits si volumineux.</w:t>
      </w:r>
    </w:p>
    <w:p>
      <w:pPr>
        <w:pStyle w:val="Heading4"/>
        <w:spacing w:after="100" w:before="200"/>
      </w:pPr>
      <w:r>
        <w:rPr>
          <w:b/>
          <w:bCs/>
          <w:color w:val="444444"/>
        </w:rPr>
        <w:t xml:space="preserve">Actions unitaires</w:t>
      </w:r>
    </w:p>
    <w:p>
      <w:pPr>
        <w:pStyle w:val="ListParagraph"/>
        <w:numPr>
          <w:ilvl w:val="0"/>
          <w:numId w:val="1"/>
        </w:numPr>
        <w:spacing w:after="60"/>
      </w:pPr>
      <w:r>
        <w:t xml:space="preserve">Modifier le profil</w:t>
      </w:r>
    </w:p>
    <w:p>
      <w:pPr>
        <w:pStyle w:val="ListParagraph"/>
        <w:numPr>
          <w:ilvl w:val="0"/>
          <w:numId w:val="1"/>
        </w:numPr>
        <w:spacing w:after="60"/>
      </w:pPr>
      <w:r>
        <w:t xml:space="preserve">Modifier la commission (super_admin + 2FA)</w:t>
      </w:r>
    </w:p>
    <w:p>
      <w:pPr>
        <w:pStyle w:val="ListParagraph"/>
        <w:numPr>
          <w:ilvl w:val="0"/>
          <w:numId w:val="1"/>
        </w:numPr>
        <w:spacing w:after="60"/>
      </w:pPr>
      <w:r>
        <w:t xml:space="preserve">Suspendre / réactiver l'artiste</w:t>
      </w:r>
    </w:p>
    <w:p>
      <w:pPr>
        <w:pStyle w:val="Heading4"/>
        <w:spacing w:after="100" w:before="200"/>
      </w:pPr>
      <w:r>
        <w:rPr>
          <w:b/>
          <w:bCs/>
          <w:color w:val="444444"/>
        </w:rPr>
        <w:t xml:space="preserve">Formulaires</w:t>
      </w:r>
    </w:p>
    <w:tbl>
      <w:tblPr>
        <w:tblW w:type="dxa" w:w="9360"/>
        <w:tblBorders>
          <w:top w:val="single" w:color="C9A15B" w:sz="4"/>
          <w:left w:val="single" w:color="D9D3C4" w:sz="2"/>
          <w:bottom w:val="single" w:color="C9A15B" w:sz="4"/>
          <w:right w:val="single" w:color="D9D3C4" w:sz="2"/>
          <w:insideH w:val="single" w:color="D9D3C4" w:sz="2"/>
          <w:insideV w:val="single" w:color="D9D3C4" w:sz="2"/>
        </w:tblBorders>
      </w:tblPr>
      <w:tblGrid>
        <w:gridCol w:w="2400"/>
        <w:gridCol w:w="1800"/>
        <w:gridCol w:w="5160"/>
      </w:tblGrid>
      <w:tr>
        <w:trPr>
          <w:tblHeader/>
        </w:trPr>
        <w:tc>
          <w:tcPr>
            <w:tcW w:type="dxa" w:w="2400"/>
            <w:shd w:fill="2A2A20" w:val="clear"/>
            <w:tcMar>
              <w:top w:type="dxa" w:w="80"/>
              <w:left w:type="dxa" w:w="100"/>
              <w:bottom w:type="dxa" w:w="80"/>
              <w:right w:type="dxa" w:w="100"/>
            </w:tcMar>
            <w:vAlign w:val="center"/>
          </w:tcPr>
          <w:p>
            <w:pPr>
              <w:jc w:val="left"/>
            </w:pPr>
            <w:r>
              <w:rPr>
                <w:b/>
                <w:bCs/>
                <w:i w:val="false"/>
                <w:iCs w:val="false"/>
                <w:color w:val="F5F1E8"/>
                <w:sz w:val="19"/>
                <w:szCs w:val="19"/>
              </w:rPr>
              <w:t xml:space="preserve">Champ</w:t>
            </w:r>
          </w:p>
        </w:tc>
        <w:tc>
          <w:tcPr>
            <w:tcW w:type="dxa" w:w="1800"/>
            <w:shd w:fill="2A2A20" w:val="clear"/>
            <w:tcMar>
              <w:top w:type="dxa" w:w="80"/>
              <w:left w:type="dxa" w:w="100"/>
              <w:bottom w:type="dxa" w:w="80"/>
              <w:right w:type="dxa" w:w="100"/>
            </w:tcMar>
            <w:vAlign w:val="center"/>
          </w:tcPr>
          <w:p>
            <w:pPr>
              <w:jc w:val="left"/>
            </w:pPr>
            <w:r>
              <w:rPr>
                <w:b/>
                <w:bCs/>
                <w:i w:val="false"/>
                <w:iCs w:val="false"/>
                <w:color w:val="F5F1E8"/>
                <w:sz w:val="19"/>
                <w:szCs w:val="19"/>
              </w:rPr>
              <w:t xml:space="preserve">Type</w:t>
            </w:r>
          </w:p>
        </w:tc>
        <w:tc>
          <w:tcPr>
            <w:tcW w:type="dxa" w:w="5160"/>
            <w:shd w:fill="2A2A20" w:val="clear"/>
            <w:tcMar>
              <w:top w:type="dxa" w:w="80"/>
              <w:left w:type="dxa" w:w="100"/>
              <w:bottom w:type="dxa" w:w="80"/>
              <w:right w:type="dxa" w:w="100"/>
            </w:tcMar>
            <w:vAlign w:val="center"/>
          </w:tcPr>
          <w:p>
            <w:pPr>
              <w:jc w:val="left"/>
            </w:pPr>
            <w:r>
              <w:rPr>
                <w:b/>
                <w:bCs/>
                <w:i w:val="false"/>
                <w:iCs w:val="false"/>
                <w:color w:val="F5F1E8"/>
                <w:sz w:val="19"/>
                <w:szCs w:val="19"/>
              </w:rPr>
              <w:t xml:space="preserve">Validation</w:t>
            </w:r>
          </w:p>
        </w:tc>
      </w:tr>
      <w:tr>
        <w:tc>
          <w:tcPr>
            <w:tcW w:type="dxa" w:w="2400"/>
            <w:tcMar>
              <w:top w:type="dxa" w:w="80"/>
              <w:left w:type="dxa" w:w="100"/>
              <w:bottom w:type="dxa" w:w="80"/>
              <w:right w:type="dxa" w:w="100"/>
            </w:tcMar>
            <w:vAlign w:val="center"/>
          </w:tcPr>
          <w:p>
            <w:pPr>
              <w:jc w:val="left"/>
            </w:pPr>
            <w:r>
              <w:rPr>
                <w:b w:val="false"/>
                <w:bCs w:val="false"/>
                <w:i w:val="false"/>
                <w:iCs w:val="false"/>
                <w:sz w:val="19"/>
                <w:szCs w:val="19"/>
              </w:rPr>
              <w:t xml:space="preserve">Commission (%)</w:t>
            </w:r>
          </w:p>
        </w:tc>
        <w:tc>
          <w:tcPr>
            <w:tcW w:type="dxa" w:w="1800"/>
            <w:tcMar>
              <w:top w:type="dxa" w:w="80"/>
              <w:left w:type="dxa" w:w="100"/>
              <w:bottom w:type="dxa" w:w="80"/>
              <w:right w:type="dxa" w:w="100"/>
            </w:tcMar>
            <w:vAlign w:val="center"/>
          </w:tcPr>
          <w:p>
            <w:pPr>
              <w:jc w:val="left"/>
            </w:pPr>
            <w:r>
              <w:rPr>
                <w:b w:val="false"/>
                <w:bCs w:val="false"/>
                <w:i w:val="false"/>
                <w:iCs w:val="false"/>
                <w:sz w:val="19"/>
                <w:szCs w:val="19"/>
              </w:rPr>
              <w:t xml:space="preserve">number</w:t>
            </w:r>
          </w:p>
        </w:tc>
        <w:tc>
          <w:tcPr>
            <w:tcW w:type="dxa" w:w="5160"/>
            <w:tcMar>
              <w:top w:type="dxa" w:w="80"/>
              <w:left w:type="dxa" w:w="100"/>
              <w:bottom w:type="dxa" w:w="80"/>
              <w:right w:type="dxa" w:w="100"/>
            </w:tcMar>
            <w:vAlign w:val="center"/>
          </w:tcPr>
          <w:p>
            <w:pPr>
              <w:jc w:val="left"/>
            </w:pPr>
            <w:r>
              <w:rPr>
                <w:b w:val="false"/>
                <w:bCs w:val="false"/>
                <w:i w:val="false"/>
                <w:iCs w:val="false"/>
                <w:sz w:val="19"/>
                <w:szCs w:val="19"/>
              </w:rPr>
              <w:t xml:space="preserve">0-100, confirmation + 2FA obligatoires, ne s'applique qu'aux ventes futures</w:t>
            </w:r>
          </w:p>
        </w:tc>
      </w:tr>
    </w:tbl>
    <w:p>
      <w:pPr>
        <w:spacing w:after="100"/>
      </w:pPr>
    </w:p>
    <w:p>
      <w:pPr>
        <w:spacing w:after="80"/>
      </w:pPr>
      <w:r>
        <w:rPr>
          <w:b/>
          <w:bCs/>
        </w:rPr>
        <w:t xml:space="preserve">Validation — </w:t>
      </w:r>
      <w:r>
        <w:t xml:space="preserve">La commission modifiée ne s'applique jamais rétroactivement (Payout déjà émis conserve son taux historique, cf. Engineering §5.9.2).</w:t>
      </w:r>
    </w:p>
    <w:p>
      <w:pPr>
        <w:spacing w:after="80"/>
      </w:pPr>
      <w:r>
        <w:rPr>
          <w:b/>
          <w:bCs/>
        </w:rPr>
        <w:t xml:space="preserve">Confirmation — </w:t>
      </w:r>
      <w:r>
        <w:t xml:space="preserve">Modal de confirmation obligatoire avant toute modification de commission ou suspension, rappelant l'impact.</w:t>
      </w:r>
    </w:p>
    <w:p>
      <w:pPr>
        <w:spacing w:after="80"/>
      </w:pPr>
      <w:r>
        <w:rPr>
          <w:b/>
          <w:bCs/>
        </w:rPr>
        <w:t xml:space="preserve">Actions sensibles nécessitant 2FA — </w:t>
      </w:r>
      <w:r>
        <w:t xml:space="preserve">2FA récente obligatoire pour la modification de commission (règle absolue, super_admin exclusivement).</w:t>
      </w:r>
    </w:p>
    <w:p>
      <w:pPr>
        <w:spacing w:after="80"/>
      </w:pPr>
      <w:r>
        <w:rPr>
          <w:b/>
          <w:bCs/>
        </w:rPr>
        <w:t xml:space="preserve">Journalisation AuditLog — </w:t>
      </w:r>
      <w:r>
        <w:t xml:space="preserve">Toute modification de commission ou de statut journalisée en AuditLog (before/after).</w:t>
      </w:r>
    </w:p>
    <w:p>
      <w:pPr>
        <w:pStyle w:val="Heading4"/>
        <w:spacing w:after="100" w:before="200"/>
      </w:pPr>
      <w:r>
        <w:rPr>
          <w:b/>
          <w:bCs/>
          <w:color w:val="444444"/>
        </w:rPr>
        <w:t xml:space="preserve">États (loading / skeleton / vide / erreur / succès / accès refusé)</w:t>
      </w:r>
    </w:p>
    <w:tbl>
      <w:tblPr>
        <w:tblW w:type="dxa" w:w="9360"/>
        <w:tblBorders>
          <w:top w:val="single" w:color="C9A15B" w:sz="4"/>
          <w:left w:val="single" w:color="D9D3C4" w:sz="2"/>
          <w:bottom w:val="single" w:color="C9A15B" w:sz="4"/>
          <w:right w:val="single" w:color="D9D3C4" w:sz="2"/>
          <w:insideH w:val="single" w:color="D9D3C4" w:sz="2"/>
          <w:insideV w:val="single" w:color="D9D3C4" w:sz="2"/>
        </w:tblBorders>
      </w:tblPr>
      <w:tblGrid>
        <w:gridCol w:w="2100"/>
        <w:gridCol w:w="7260"/>
      </w:tblGrid>
      <w:tr>
        <w:trPr>
          <w:tblHeader/>
        </w:trPr>
        <w:tc>
          <w:tcPr>
            <w:tcW w:type="dxa" w:w="2100"/>
            <w:shd w:fill="2A2A20" w:val="clear"/>
            <w:tcMar>
              <w:top w:type="dxa" w:w="80"/>
              <w:left w:type="dxa" w:w="100"/>
              <w:bottom w:type="dxa" w:w="80"/>
              <w:right w:type="dxa" w:w="100"/>
            </w:tcMar>
            <w:vAlign w:val="center"/>
          </w:tcPr>
          <w:p>
            <w:pPr>
              <w:jc w:val="left"/>
            </w:pPr>
            <w:r>
              <w:rPr>
                <w:b/>
                <w:bCs/>
                <w:i w:val="false"/>
                <w:iCs w:val="false"/>
                <w:color w:val="F5F1E8"/>
                <w:sz w:val="19"/>
                <w:szCs w:val="19"/>
              </w:rPr>
              <w:t xml:space="preserve">État</w:t>
            </w:r>
          </w:p>
        </w:tc>
        <w:tc>
          <w:tcPr>
            <w:tcW w:type="dxa" w:w="7260"/>
            <w:shd w:fill="2A2A20" w:val="clear"/>
            <w:tcMar>
              <w:top w:type="dxa" w:w="80"/>
              <w:left w:type="dxa" w:w="100"/>
              <w:bottom w:type="dxa" w:w="80"/>
              <w:right w:type="dxa" w:w="100"/>
            </w:tcMar>
            <w:vAlign w:val="center"/>
          </w:tcPr>
          <w:p>
            <w:pPr>
              <w:jc w:val="left"/>
            </w:pPr>
            <w:r>
              <w:rPr>
                <w:b/>
                <w:bCs/>
                <w:i w:val="false"/>
                <w:iCs w:val="false"/>
                <w:color w:val="F5F1E8"/>
                <w:sz w:val="19"/>
                <w:szCs w:val="19"/>
              </w:rPr>
              <w:t xml:space="preserve">Traitement</w:t>
            </w:r>
          </w:p>
        </w:tc>
      </w:tr>
      <w:tr>
        <w:tc>
          <w:tcPr>
            <w:tcW w:type="dxa" w:w="2100"/>
            <w:tcMar>
              <w:top w:type="dxa" w:w="80"/>
              <w:left w:type="dxa" w:w="100"/>
              <w:bottom w:type="dxa" w:w="80"/>
              <w:right w:type="dxa" w:w="100"/>
            </w:tcMar>
            <w:vAlign w:val="center"/>
          </w:tcPr>
          <w:p>
            <w:pPr>
              <w:jc w:val="left"/>
            </w:pPr>
            <w:r>
              <w:rPr>
                <w:b w:val="false"/>
                <w:bCs w:val="false"/>
                <w:i w:val="false"/>
                <w:iCs w:val="false"/>
                <w:sz w:val="19"/>
                <w:szCs w:val="19"/>
              </w:rPr>
              <w:t xml:space="preserve">Loading</w:t>
            </w:r>
          </w:p>
        </w:tc>
        <w:tc>
          <w:tcPr>
            <w:tcW w:type="dxa" w:w="7260"/>
            <w:tcMar>
              <w:top w:type="dxa" w:w="80"/>
              <w:left w:type="dxa" w:w="100"/>
              <w:bottom w:type="dxa" w:w="80"/>
              <w:right w:type="dxa" w:w="100"/>
            </w:tcMar>
            <w:vAlign w:val="center"/>
          </w:tcPr>
          <w:p>
            <w:pPr>
              <w:jc w:val="left"/>
            </w:pPr>
            <w:r>
              <w:rPr>
                <w:b w:val="false"/>
                <w:bCs w:val="false"/>
                <w:i w:val="false"/>
                <w:iCs w:val="false"/>
                <w:sz w:val="19"/>
                <w:szCs w:val="19"/>
              </w:rPr>
              <w:t xml:space="preserve">Skeleton par onglet, chargé à l'activation.</w:t>
            </w:r>
          </w:p>
        </w:tc>
      </w:tr>
      <w:tr>
        <w:tc>
          <w:tcPr>
            <w:tcW w:type="dxa" w:w="210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Skeleton</w:t>
            </w:r>
          </w:p>
        </w:tc>
        <w:tc>
          <w:tcPr>
            <w:tcW w:type="dxa" w:w="726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Structure identique.</w:t>
            </w:r>
          </w:p>
        </w:tc>
      </w:tr>
      <w:tr>
        <w:tc>
          <w:tcPr>
            <w:tcW w:type="dxa" w:w="2100"/>
            <w:tcMar>
              <w:top w:type="dxa" w:w="80"/>
              <w:left w:type="dxa" w:w="100"/>
              <w:bottom w:type="dxa" w:w="80"/>
              <w:right w:type="dxa" w:w="100"/>
            </w:tcMar>
            <w:vAlign w:val="center"/>
          </w:tcPr>
          <w:p>
            <w:pPr>
              <w:jc w:val="left"/>
            </w:pPr>
            <w:r>
              <w:rPr>
                <w:b w:val="false"/>
                <w:bCs w:val="false"/>
                <w:i w:val="false"/>
                <w:iCs w:val="false"/>
                <w:sz w:val="19"/>
                <w:szCs w:val="19"/>
              </w:rPr>
              <w:t xml:space="preserve">Vide</w:t>
            </w:r>
          </w:p>
        </w:tc>
        <w:tc>
          <w:tcPr>
            <w:tcW w:type="dxa" w:w="7260"/>
            <w:tcMar>
              <w:top w:type="dxa" w:w="80"/>
              <w:left w:type="dxa" w:w="100"/>
              <w:bottom w:type="dxa" w:w="80"/>
              <w:right w:type="dxa" w:w="100"/>
            </w:tcMar>
            <w:vAlign w:val="center"/>
          </w:tcPr>
          <w:p>
            <w:pPr>
              <w:jc w:val="left"/>
            </w:pPr>
            <w:r>
              <w:rPr>
                <w:b w:val="false"/>
                <w:bCs w:val="false"/>
                <w:i w:val="false"/>
                <w:iCs w:val="false"/>
                <w:sz w:val="19"/>
                <w:szCs w:val="19"/>
              </w:rPr>
              <w:t xml:space="preserve">Onglet Contenus : « Aucun contenu associé pour l'instant ».</w:t>
            </w:r>
          </w:p>
        </w:tc>
      </w:tr>
      <w:tr>
        <w:tc>
          <w:tcPr>
            <w:tcW w:type="dxa" w:w="210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Erreur</w:t>
            </w:r>
          </w:p>
        </w:tc>
        <w:tc>
          <w:tcPr>
            <w:tcW w:type="dxa" w:w="726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Alert inline par onglet.</w:t>
            </w:r>
          </w:p>
        </w:tc>
      </w:tr>
      <w:tr>
        <w:tc>
          <w:tcPr>
            <w:tcW w:type="dxa" w:w="2100"/>
            <w:tcMar>
              <w:top w:type="dxa" w:w="80"/>
              <w:left w:type="dxa" w:w="100"/>
              <w:bottom w:type="dxa" w:w="80"/>
              <w:right w:type="dxa" w:w="100"/>
            </w:tcMar>
            <w:vAlign w:val="center"/>
          </w:tcPr>
          <w:p>
            <w:pPr>
              <w:jc w:val="left"/>
            </w:pPr>
            <w:r>
              <w:rPr>
                <w:b w:val="false"/>
                <w:bCs w:val="false"/>
                <w:i w:val="false"/>
                <w:iCs w:val="false"/>
                <w:sz w:val="19"/>
                <w:szCs w:val="19"/>
              </w:rPr>
              <w:t xml:space="preserve">Succès</w:t>
            </w:r>
          </w:p>
        </w:tc>
        <w:tc>
          <w:tcPr>
            <w:tcW w:type="dxa" w:w="7260"/>
            <w:tcMar>
              <w:top w:type="dxa" w:w="80"/>
              <w:left w:type="dxa" w:w="100"/>
              <w:bottom w:type="dxa" w:w="80"/>
              <w:right w:type="dxa" w:w="100"/>
            </w:tcMar>
            <w:vAlign w:val="center"/>
          </w:tcPr>
          <w:p>
            <w:pPr>
              <w:jc w:val="left"/>
            </w:pPr>
            <w:r>
              <w:rPr>
                <w:b w:val="false"/>
                <w:bCs w:val="false"/>
                <w:i w:val="false"/>
                <w:iCs w:val="false"/>
                <w:sz w:val="19"/>
                <w:szCs w:val="19"/>
              </w:rPr>
              <w:t xml:space="preserve">Toast de confirmation après chaque modification réussie.</w:t>
            </w:r>
          </w:p>
        </w:tc>
      </w:tr>
      <w:tr>
        <w:tc>
          <w:tcPr>
            <w:tcW w:type="dxa" w:w="210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Accès refusé</w:t>
            </w:r>
          </w:p>
        </w:tc>
        <w:tc>
          <w:tcPr>
            <w:tcW w:type="dxa" w:w="726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Onglet Commission en lecture seule (valeur visible, formulaire de modification absent) pour content_editor ; entièrement masqué pour finance_manager/support si non pertinent à leur rôle.</w:t>
            </w:r>
          </w:p>
        </w:tc>
      </w:tr>
    </w:tbl>
    <w:p>
      <w:pPr>
        <w:spacing w:after="100"/>
      </w:pPr>
    </w:p>
    <w:p>
      <w:pPr>
        <w:spacing w:after="80"/>
      </w:pPr>
      <w:r>
        <w:rPr>
          <w:b/>
          <w:bCs/>
        </w:rPr>
        <w:t xml:space="preserve">Responsive — </w:t>
      </w:r>
      <w:r>
        <w:t xml:space="preserve">Tabs empilés sous 768px.</w:t>
      </w:r>
    </w:p>
    <w:p>
      <w:pPr>
        <w:spacing w:after="80"/>
      </w:pPr>
      <w:r>
        <w:rPr>
          <w:b/>
          <w:bCs/>
        </w:rPr>
        <w:t xml:space="preserve">Accessibilité — </w:t>
      </w:r>
      <w:r>
        <w:t xml:space="preserve">Valeur de commission actuelle toujours annoncée avant toute modification proposée.</w:t>
      </w:r>
    </w:p>
    <w:p>
      <w:pPr>
        <w:spacing w:after="80"/>
      </w:pPr>
      <w:r>
        <w:rPr>
          <w:b/>
          <w:bCs/>
        </w:rPr>
        <w:t xml:space="preserve">Performance — </w:t>
      </w:r>
      <w:r>
        <w:t xml:space="preserve">Chargement paresseux par onglet.</w:t>
      </w:r>
    </w:p>
    <w:p>
      <w:pPr>
        <w:pStyle w:val="Heading4"/>
        <w:spacing w:after="100" w:before="200"/>
      </w:pPr>
      <w:r>
        <w:rPr>
          <w:b/>
          <w:bCs/>
          <w:color w:val="444444"/>
        </w:rPr>
        <w:t xml:space="preserve">Critères d'acceptation Codex</w:t>
      </w:r>
    </w:p>
    <w:p>
      <w:pPr>
        <w:pStyle w:val="ListParagraph"/>
        <w:numPr>
          <w:ilvl w:val="0"/>
          <w:numId w:val="1"/>
        </w:numPr>
        <w:spacing w:after="60"/>
      </w:pPr>
      <w:r>
        <w:t xml:space="preserve">Un content_editor voit la commission mais ne peut jamais la modifier, ni via l'UI ni via un appel API direct (rejeté par RolesGuard).</w:t>
      </w:r>
    </w:p>
    <w:p>
      <w:pPr>
        <w:pStyle w:val="ListParagraph"/>
        <w:numPr>
          <w:ilvl w:val="0"/>
          <w:numId w:val="1"/>
        </w:numPr>
        <w:spacing w:after="60"/>
      </w:pPr>
      <w:r>
        <w:t xml:space="preserve">La suspension d'un artiste retire ses contenus de la vente sans supprimer l'accès des acheteurs déjà entitled (cohérent avec §5.10.6 pour les contenus).</w:t>
      </w:r>
    </w:p>
    <w:p>
      <w:pPr>
        <w:spacing w:after="200"/>
      </w:pPr>
    </w:p>
    <w:p>
      <w:pPr>
        <w:pStyle w:val="Heading2"/>
        <w:spacing w:after="180" w:before="360"/>
      </w:pPr>
      <w:r>
        <w:rPr>
          <w:b/>
          <w:bCs/>
          <w:color w:val="16161A"/>
        </w:rPr>
        <w:t xml:space="preserve">6.E–6.F — Contenus, Commandes</w:t>
      </w:r>
    </w:p>
    <w:p>
      <w:pPr>
        <w:pStyle w:val="Heading3"/>
        <w:pBdr>
          <w:top w:val="single" w:color="C9A15B" w:sz="6" w:space="6"/>
        </w:pBdr>
        <w:spacing w:after="120" w:before="400"/>
      </w:pPr>
      <w:r>
        <w:rPr>
          <w:b/>
          <w:bCs/>
          <w:color w:val="8A6A2F"/>
        </w:rPr>
        <w:t xml:space="preserve">6.12  Liste des contenus</w:t>
      </w:r>
    </w:p>
    <w:p>
      <w:pPr>
        <w:spacing w:after="80"/>
      </w:pPr>
      <w:r>
        <w:rPr>
          <w:b/>
          <w:bCs/>
        </w:rPr>
        <w:t xml:space="preserve">Objectif opérationnel — </w:t>
      </w:r>
      <w:r>
        <w:t xml:space="preserve">Voir et gérer l'intégralité du catalogue, y compris les brouillons et archives — l'admin étant l'auteur exclusif (Cahier des charges §16.1).</w:t>
      </w:r>
    </w:p>
    <w:p>
      <w:pPr>
        <w:spacing w:after="80"/>
      </w:pPr>
      <w:r>
        <w:rPr>
          <w:b/>
          <w:bCs/>
        </w:rPr>
        <w:t xml:space="preserve">Rôles autorisés — </w:t>
      </w:r>
      <w:r>
        <w:t xml:space="preserve">Voir/gérer : super_admin, content_editor. Lecture : tous rôles (finance_manager/support en consultation simple pour contexte financier/support).</w:t>
      </w:r>
    </w:p>
    <w:p>
      <w:pPr>
        <w:spacing w:after="80"/>
      </w:pPr>
      <w:r>
        <w:rPr>
          <w:b/>
          <w:bCs/>
        </w:rPr>
        <w:t xml:space="preserve">Route Next.js — </w:t>
      </w:r>
      <w:r>
        <w:t xml:space="preserve">/contenus</w:t>
      </w:r>
    </w:p>
    <w:p>
      <w:pPr>
        <w:spacing w:after="80"/>
      </w:pPr>
      <w:r>
        <w:rPr>
          <w:b/>
          <w:bCs/>
        </w:rPr>
        <w:t xml:space="preserve">Endpoint(s) API — </w:t>
      </w:r>
      <w:r>
        <w:t xml:space="preserve">GET /api/v1/admin/content?status=&amp;type=&amp;artistId=&amp;cursor=</w:t>
      </w:r>
    </w:p>
    <w:p>
      <w:pPr>
        <w:pStyle w:val="Heading4"/>
        <w:spacing w:after="100" w:before="200"/>
      </w:pPr>
      <w:r>
        <w:rPr>
          <w:b/>
          <w:bCs/>
          <w:color w:val="444444"/>
        </w:rPr>
        <w:t xml:space="preserve">Hiérarchie visuelle</w:t>
      </w:r>
    </w:p>
    <w:p>
      <w:pPr>
        <w:pStyle w:val="ListParagraph"/>
        <w:numPr>
          <w:ilvl w:val="0"/>
          <w:numId w:val="1"/>
        </w:numPr>
        <w:spacing w:after="30"/>
      </w:pPr>
      <w:r>
        <w:rPr>
          <w:rFonts w:ascii="Consolas" w:cs="Consolas" w:eastAsia="Consolas" w:hAnsi="Consolas"/>
          <w:sz w:val="18"/>
          <w:szCs w:val="18"/>
        </w:rPr>
        <w:t xml:space="preserve">DashboardLayout</w:t>
      </w:r>
    </w:p>
    <w:p>
      <w:pPr>
        <w:pStyle w:val="ListParagraph"/>
        <w:numPr>
          <w:ilvl w:val="1"/>
          <w:numId w:val="1"/>
        </w:numPr>
        <w:spacing w:after="30"/>
      </w:pPr>
      <w:r>
        <w:rPr>
          <w:rFonts w:ascii="Consolas" w:cs="Consolas" w:eastAsia="Consolas" w:hAnsi="Consolas"/>
          <w:sz w:val="18"/>
          <w:szCs w:val="18"/>
        </w:rPr>
        <w:t xml:space="preserve">Breadcrumb + Button primary « Nouveau contenu »</w:t>
      </w:r>
    </w:p>
    <w:p>
      <w:pPr>
        <w:pStyle w:val="ListParagraph"/>
        <w:numPr>
          <w:ilvl w:val="1"/>
          <w:numId w:val="1"/>
        </w:numPr>
        <w:spacing w:after="30"/>
      </w:pPr>
      <w:r>
        <w:rPr>
          <w:rFonts w:ascii="Consolas" w:cs="Consolas" w:eastAsia="Consolas" w:hAnsi="Consolas"/>
          <w:sz w:val="18"/>
          <w:szCs w:val="18"/>
        </w:rPr>
        <w:t xml:space="preserve">Card</w:t>
      </w:r>
    </w:p>
    <w:p>
      <w:pPr>
        <w:pStyle w:val="ListParagraph"/>
        <w:numPr>
          <w:ilvl w:val="2"/>
          <w:numId w:val="1"/>
        </w:numPr>
        <w:spacing w:after="30"/>
      </w:pPr>
      <w:r>
        <w:rPr>
          <w:rFonts w:ascii="Consolas" w:cs="Consolas" w:eastAsia="Consolas" w:hAnsi="Consolas"/>
          <w:sz w:val="18"/>
          <w:szCs w:val="18"/>
        </w:rPr>
        <w:t xml:space="preserve">Row (SearchField + FilterSelect statut + FilterSelect type + FilterSelect artiste)</w:t>
      </w:r>
    </w:p>
    <w:p>
      <w:pPr>
        <w:pStyle w:val="ListParagraph"/>
        <w:numPr>
          <w:ilvl w:val="2"/>
          <w:numId w:val="1"/>
        </w:numPr>
        <w:spacing w:after="30"/>
      </w:pPr>
      <w:r>
        <w:rPr>
          <w:rFonts w:ascii="Consolas" w:cs="Consolas" w:eastAsia="Consolas" w:hAnsi="Consolas"/>
          <w:sz w:val="18"/>
          <w:szCs w:val="18"/>
        </w:rPr>
        <w:t xml:space="preserve">Table (Cover miniature, Titre, Type, Artiste, Statut, Prix, Ventes, Actions)</w:t>
      </w:r>
    </w:p>
    <w:p>
      <w:pPr>
        <w:pStyle w:val="ListParagraph"/>
        <w:numPr>
          <w:ilvl w:val="2"/>
          <w:numId w:val="1"/>
        </w:numPr>
        <w:spacing w:after="30"/>
      </w:pPr>
      <w:r>
        <w:rPr>
          <w:rFonts w:ascii="Consolas" w:cs="Consolas" w:eastAsia="Consolas" w:hAnsi="Consolas"/>
          <w:sz w:val="18"/>
          <w:szCs w:val="18"/>
        </w:rPr>
        <w:t xml:space="preserve">Pagination curseur</w:t>
      </w:r>
    </w:p>
    <w:p>
      <w:pPr>
        <w:spacing w:after="80"/>
      </w:pPr>
      <w:r>
        <w:rPr>
          <w:b/>
          <w:bCs/>
        </w:rPr>
        <w:t xml:space="preserve">Composants AdminLTE utilisés — </w:t>
      </w:r>
      <w:r>
        <w:t xml:space="preserve">DashboardLayout, Breadcrumb, Button, Card, Input, Select, Table, Badge (statut coloré)</w:t>
      </w:r>
    </w:p>
    <w:p>
      <w:pPr>
        <w:pStyle w:val="Heading4"/>
        <w:spacing w:after="100" w:before="200"/>
      </w:pPr>
      <w:r>
        <w:rPr>
          <w:b/>
          <w:bCs/>
          <w:color w:val="444444"/>
        </w:rPr>
        <w:t xml:space="preserve">Colonnes des tableaux</w:t>
      </w:r>
    </w:p>
    <w:p>
      <w:pPr>
        <w:pStyle w:val="ListParagraph"/>
        <w:numPr>
          <w:ilvl w:val="0"/>
          <w:numId w:val="1"/>
        </w:numPr>
        <w:spacing w:after="60"/>
      </w:pPr>
      <w:r>
        <w:t xml:space="preserve">Cover</w:t>
      </w:r>
    </w:p>
    <w:p>
      <w:pPr>
        <w:pStyle w:val="ListParagraph"/>
        <w:numPr>
          <w:ilvl w:val="0"/>
          <w:numId w:val="1"/>
        </w:numPr>
        <w:spacing w:after="60"/>
      </w:pPr>
      <w:r>
        <w:t xml:space="preserve">Titre</w:t>
      </w:r>
    </w:p>
    <w:p>
      <w:pPr>
        <w:pStyle w:val="ListParagraph"/>
        <w:numPr>
          <w:ilvl w:val="0"/>
          <w:numId w:val="1"/>
        </w:numPr>
        <w:spacing w:after="60"/>
      </w:pPr>
      <w:r>
        <w:t xml:space="preserve">Type</w:t>
      </w:r>
    </w:p>
    <w:p>
      <w:pPr>
        <w:pStyle w:val="ListParagraph"/>
        <w:numPr>
          <w:ilvl w:val="0"/>
          <w:numId w:val="1"/>
        </w:numPr>
        <w:spacing w:after="60"/>
      </w:pPr>
      <w:r>
        <w:t xml:space="preserve">Artiste</w:t>
      </w:r>
    </w:p>
    <w:p>
      <w:pPr>
        <w:pStyle w:val="ListParagraph"/>
        <w:numPr>
          <w:ilvl w:val="0"/>
          <w:numId w:val="1"/>
        </w:numPr>
        <w:spacing w:after="60"/>
      </w:pPr>
      <w:r>
        <w:t xml:space="preserve">Statut (brouillon/publié/archivé)</w:t>
      </w:r>
    </w:p>
    <w:p>
      <w:pPr>
        <w:pStyle w:val="ListParagraph"/>
        <w:numPr>
          <w:ilvl w:val="0"/>
          <w:numId w:val="1"/>
        </w:numPr>
        <w:spacing w:after="60"/>
      </w:pPr>
      <w:r>
        <w:t xml:space="preserve">Prix</w:t>
      </w:r>
    </w:p>
    <w:p>
      <w:pPr>
        <w:pStyle w:val="ListParagraph"/>
        <w:numPr>
          <w:ilvl w:val="0"/>
          <w:numId w:val="1"/>
        </w:numPr>
        <w:spacing w:after="60"/>
      </w:pPr>
      <w:r>
        <w:t xml:space="preserve">Ventes</w:t>
      </w:r>
    </w:p>
    <w:p>
      <w:pPr>
        <w:spacing w:after="80"/>
      </w:pPr>
      <w:r>
        <w:rPr>
          <w:b/>
          <w:bCs/>
        </w:rPr>
        <w:t xml:space="preserve">Filtres — </w:t>
      </w:r>
      <w:r>
        <w:t xml:space="preserve">Statut · Type (single, album, vidéo, livre, live, podcast, billet de concert) · Artiste</w:t>
      </w:r>
    </w:p>
    <w:p>
      <w:pPr>
        <w:spacing w:after="80"/>
      </w:pPr>
      <w:r>
        <w:rPr>
          <w:b/>
          <w:bCs/>
        </w:rPr>
        <w:t xml:space="preserve">Recherche — </w:t>
      </w:r>
      <w:r>
        <w:t xml:space="preserve">Recherche texte sur titre, debounce 300 ms.</w:t>
      </w:r>
    </w:p>
    <w:p>
      <w:pPr>
        <w:spacing w:after="80"/>
      </w:pPr>
      <w:r>
        <w:rPr>
          <w:b/>
          <w:bCs/>
        </w:rPr>
        <w:t xml:space="preserve">Tri — </w:t>
      </w:r>
      <w:r>
        <w:t xml:space="preserve">Titre, date de création, ventes.</w:t>
      </w:r>
    </w:p>
    <w:p>
      <w:pPr>
        <w:spacing w:after="80"/>
      </w:pPr>
      <w:r>
        <w:rPr>
          <w:b/>
          <w:bCs/>
        </w:rPr>
        <w:t xml:space="preserve">Pagination par curseur — </w:t>
      </w:r>
      <w:r>
        <w:t xml:space="preserve">Curseur, 50 lignes par page.</w:t>
      </w:r>
    </w:p>
    <w:p>
      <w:pPr>
        <w:pStyle w:val="Heading4"/>
        <w:spacing w:after="100" w:before="200"/>
      </w:pPr>
      <w:r>
        <w:rPr>
          <w:b/>
          <w:bCs/>
          <w:color w:val="444444"/>
        </w:rPr>
        <w:t xml:space="preserve">Actions unitaires</w:t>
      </w:r>
    </w:p>
    <w:p>
      <w:pPr>
        <w:pStyle w:val="ListParagraph"/>
        <w:numPr>
          <w:ilvl w:val="0"/>
          <w:numId w:val="1"/>
        </w:numPr>
        <w:spacing w:after="60"/>
      </w:pPr>
      <w:r>
        <w:t xml:space="preserve">Ouvrir/éditer un contenu</w:t>
      </w:r>
    </w:p>
    <w:p>
      <w:pPr>
        <w:pStyle w:val="ListParagraph"/>
        <w:numPr>
          <w:ilvl w:val="0"/>
          <w:numId w:val="1"/>
        </w:numPr>
        <w:spacing w:after="60"/>
      </w:pPr>
      <w:r>
        <w:t xml:space="preserve">Publier (depuis la liste, action rapide)</w:t>
      </w:r>
    </w:p>
    <w:p>
      <w:pPr>
        <w:pStyle w:val="ListParagraph"/>
        <w:numPr>
          <w:ilvl w:val="0"/>
          <w:numId w:val="1"/>
        </w:numPr>
        <w:spacing w:after="60"/>
      </w:pPr>
      <w:r>
        <w:t xml:space="preserve">Archiver (depuis la liste, action rapide)</w:t>
      </w:r>
    </w:p>
    <w:p>
      <w:pPr>
        <w:pStyle w:val="Heading4"/>
        <w:spacing w:after="100" w:before="200"/>
      </w:pPr>
      <w:r>
        <w:rPr>
          <w:b/>
          <w:bCs/>
          <w:color w:val="444444"/>
        </w:rPr>
        <w:t xml:space="preserve">Actions groupées</w:t>
      </w:r>
    </w:p>
    <w:p>
      <w:pPr>
        <w:pStyle w:val="ListParagraph"/>
        <w:numPr>
          <w:ilvl w:val="0"/>
          <w:numId w:val="1"/>
        </w:numPr>
        <w:spacing w:after="60"/>
      </w:pPr>
      <w:r>
        <w:t xml:space="preserve">Publication groupée (sélection multiple)</w:t>
      </w:r>
    </w:p>
    <w:p>
      <w:pPr>
        <w:pStyle w:val="ListParagraph"/>
        <w:numPr>
          <w:ilvl w:val="0"/>
          <w:numId w:val="1"/>
        </w:numPr>
        <w:spacing w:after="60"/>
      </w:pPr>
      <w:r>
        <w:t xml:space="preserve">Export CSV/XLSX du catalogue filtré</w:t>
      </w:r>
    </w:p>
    <w:p>
      <w:pPr>
        <w:spacing w:after="80"/>
      </w:pPr>
      <w:r>
        <w:rPr>
          <w:b/>
          <w:bCs/>
        </w:rPr>
        <w:t xml:space="preserve">Validation — </w:t>
      </w:r>
      <w:r>
        <w:t xml:space="preserve">Non applicable (liste).</w:t>
      </w:r>
    </w:p>
    <w:p>
      <w:pPr>
        <w:spacing w:after="80"/>
      </w:pPr>
      <w:r>
        <w:rPr>
          <w:b/>
          <w:bCs/>
        </w:rPr>
        <w:t xml:space="preserve">Confirmation — </w:t>
      </w:r>
      <w:r>
        <w:t xml:space="preserve">Confirmation requise pour publication groupée et archivage groupé (nombre d'éléments affecté rappelé dans la modale).</w:t>
      </w:r>
    </w:p>
    <w:p>
      <w:pPr>
        <w:spacing w:after="80"/>
      </w:pPr>
      <w:r>
        <w:rPr>
          <w:b/>
          <w:bCs/>
        </w:rPr>
        <w:t xml:space="preserve">Actions sensibles nécessitant 2FA — </w:t>
      </w:r>
      <w:r>
        <w:t xml:space="preserve">Non requis (action non financière).</w:t>
      </w:r>
    </w:p>
    <w:p>
      <w:pPr>
        <w:spacing w:after="80"/>
      </w:pPr>
      <w:r>
        <w:rPr>
          <w:b/>
          <w:bCs/>
        </w:rPr>
        <w:t xml:space="preserve">Journalisation AuditLog — </w:t>
      </w:r>
      <w:r>
        <w:t xml:space="preserve">Chaque publication/archivage journalisé en AuditLog, y compris en action groupée (une entrée par contenu affecté, jamais une entrée agrégée qui perdrait la traçabilité individuelle).</w:t>
      </w:r>
    </w:p>
    <w:p>
      <w:pPr>
        <w:pStyle w:val="Heading4"/>
        <w:spacing w:after="100" w:before="200"/>
      </w:pPr>
      <w:r>
        <w:rPr>
          <w:b/>
          <w:bCs/>
          <w:color w:val="444444"/>
        </w:rPr>
        <w:t xml:space="preserve">États (loading / skeleton / vide / erreur / succès / accès refusé)</w:t>
      </w:r>
    </w:p>
    <w:tbl>
      <w:tblPr>
        <w:tblW w:type="dxa" w:w="9360"/>
        <w:tblBorders>
          <w:top w:val="single" w:color="C9A15B" w:sz="4"/>
          <w:left w:val="single" w:color="D9D3C4" w:sz="2"/>
          <w:bottom w:val="single" w:color="C9A15B" w:sz="4"/>
          <w:right w:val="single" w:color="D9D3C4" w:sz="2"/>
          <w:insideH w:val="single" w:color="D9D3C4" w:sz="2"/>
          <w:insideV w:val="single" w:color="D9D3C4" w:sz="2"/>
        </w:tblBorders>
      </w:tblPr>
      <w:tblGrid>
        <w:gridCol w:w="2100"/>
        <w:gridCol w:w="7260"/>
      </w:tblGrid>
      <w:tr>
        <w:trPr>
          <w:tblHeader/>
        </w:trPr>
        <w:tc>
          <w:tcPr>
            <w:tcW w:type="dxa" w:w="2100"/>
            <w:shd w:fill="2A2A20" w:val="clear"/>
            <w:tcMar>
              <w:top w:type="dxa" w:w="80"/>
              <w:left w:type="dxa" w:w="100"/>
              <w:bottom w:type="dxa" w:w="80"/>
              <w:right w:type="dxa" w:w="100"/>
            </w:tcMar>
            <w:vAlign w:val="center"/>
          </w:tcPr>
          <w:p>
            <w:pPr>
              <w:jc w:val="left"/>
            </w:pPr>
            <w:r>
              <w:rPr>
                <w:b/>
                <w:bCs/>
                <w:i w:val="false"/>
                <w:iCs w:val="false"/>
                <w:color w:val="F5F1E8"/>
                <w:sz w:val="19"/>
                <w:szCs w:val="19"/>
              </w:rPr>
              <w:t xml:space="preserve">État</w:t>
            </w:r>
          </w:p>
        </w:tc>
        <w:tc>
          <w:tcPr>
            <w:tcW w:type="dxa" w:w="7260"/>
            <w:shd w:fill="2A2A20" w:val="clear"/>
            <w:tcMar>
              <w:top w:type="dxa" w:w="80"/>
              <w:left w:type="dxa" w:w="100"/>
              <w:bottom w:type="dxa" w:w="80"/>
              <w:right w:type="dxa" w:w="100"/>
            </w:tcMar>
            <w:vAlign w:val="center"/>
          </w:tcPr>
          <w:p>
            <w:pPr>
              <w:jc w:val="left"/>
            </w:pPr>
            <w:r>
              <w:rPr>
                <w:b/>
                <w:bCs/>
                <w:i w:val="false"/>
                <w:iCs w:val="false"/>
                <w:color w:val="F5F1E8"/>
                <w:sz w:val="19"/>
                <w:szCs w:val="19"/>
              </w:rPr>
              <w:t xml:space="preserve">Traitement</w:t>
            </w:r>
          </w:p>
        </w:tc>
      </w:tr>
      <w:tr>
        <w:tc>
          <w:tcPr>
            <w:tcW w:type="dxa" w:w="2100"/>
            <w:tcMar>
              <w:top w:type="dxa" w:w="80"/>
              <w:left w:type="dxa" w:w="100"/>
              <w:bottom w:type="dxa" w:w="80"/>
              <w:right w:type="dxa" w:w="100"/>
            </w:tcMar>
            <w:vAlign w:val="center"/>
          </w:tcPr>
          <w:p>
            <w:pPr>
              <w:jc w:val="left"/>
            </w:pPr>
            <w:r>
              <w:rPr>
                <w:b w:val="false"/>
                <w:bCs w:val="false"/>
                <w:i w:val="false"/>
                <w:iCs w:val="false"/>
                <w:sz w:val="19"/>
                <w:szCs w:val="19"/>
              </w:rPr>
              <w:t xml:space="preserve">Loading</w:t>
            </w:r>
          </w:p>
        </w:tc>
        <w:tc>
          <w:tcPr>
            <w:tcW w:type="dxa" w:w="7260"/>
            <w:tcMar>
              <w:top w:type="dxa" w:w="80"/>
              <w:left w:type="dxa" w:w="100"/>
              <w:bottom w:type="dxa" w:w="80"/>
              <w:right w:type="dxa" w:w="100"/>
            </w:tcMar>
            <w:vAlign w:val="center"/>
          </w:tcPr>
          <w:p>
            <w:pPr>
              <w:jc w:val="left"/>
            </w:pPr>
            <w:r>
              <w:rPr>
                <w:b w:val="false"/>
                <w:bCs w:val="false"/>
                <w:i w:val="false"/>
                <w:iCs w:val="false"/>
                <w:sz w:val="19"/>
                <w:szCs w:val="19"/>
              </w:rPr>
              <w:t xml:space="preserve">Skeleton de lignes avec cover grisée.</w:t>
            </w:r>
          </w:p>
        </w:tc>
      </w:tr>
      <w:tr>
        <w:tc>
          <w:tcPr>
            <w:tcW w:type="dxa" w:w="210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Skeleton</w:t>
            </w:r>
          </w:p>
        </w:tc>
        <w:tc>
          <w:tcPr>
            <w:tcW w:type="dxa" w:w="726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Lignes grisées, dimensions identiques.</w:t>
            </w:r>
          </w:p>
        </w:tc>
      </w:tr>
      <w:tr>
        <w:tc>
          <w:tcPr>
            <w:tcW w:type="dxa" w:w="2100"/>
            <w:tcMar>
              <w:top w:type="dxa" w:w="80"/>
              <w:left w:type="dxa" w:w="100"/>
              <w:bottom w:type="dxa" w:w="80"/>
              <w:right w:type="dxa" w:w="100"/>
            </w:tcMar>
            <w:vAlign w:val="center"/>
          </w:tcPr>
          <w:p>
            <w:pPr>
              <w:jc w:val="left"/>
            </w:pPr>
            <w:r>
              <w:rPr>
                <w:b w:val="false"/>
                <w:bCs w:val="false"/>
                <w:i w:val="false"/>
                <w:iCs w:val="false"/>
                <w:sz w:val="19"/>
                <w:szCs w:val="19"/>
              </w:rPr>
              <w:t xml:space="preserve">Vide</w:t>
            </w:r>
          </w:p>
        </w:tc>
        <w:tc>
          <w:tcPr>
            <w:tcW w:type="dxa" w:w="7260"/>
            <w:tcMar>
              <w:top w:type="dxa" w:w="80"/>
              <w:left w:type="dxa" w:w="100"/>
              <w:bottom w:type="dxa" w:w="80"/>
              <w:right w:type="dxa" w:w="100"/>
            </w:tcMar>
            <w:vAlign w:val="center"/>
          </w:tcPr>
          <w:p>
            <w:pPr>
              <w:jc w:val="left"/>
            </w:pPr>
            <w:r>
              <w:rPr>
                <w:b w:val="false"/>
                <w:bCs w:val="false"/>
                <w:i w:val="false"/>
                <w:iCs w:val="false"/>
                <w:sz w:val="19"/>
                <w:szCs w:val="19"/>
              </w:rPr>
              <w:t xml:space="preserve">« Aucun contenu ne correspond » ou « Aucun contenu créé pour l'instant » + bouton Nouveau contenu.</w:t>
            </w:r>
          </w:p>
        </w:tc>
      </w:tr>
      <w:tr>
        <w:tc>
          <w:tcPr>
            <w:tcW w:type="dxa" w:w="210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Erreur</w:t>
            </w:r>
          </w:p>
        </w:tc>
        <w:tc>
          <w:tcPr>
            <w:tcW w:type="dxa" w:w="726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Alert inline + Réessayer.</w:t>
            </w:r>
          </w:p>
        </w:tc>
      </w:tr>
      <w:tr>
        <w:tc>
          <w:tcPr>
            <w:tcW w:type="dxa" w:w="2100"/>
            <w:tcMar>
              <w:top w:type="dxa" w:w="80"/>
              <w:left w:type="dxa" w:w="100"/>
              <w:bottom w:type="dxa" w:w="80"/>
              <w:right w:type="dxa" w:w="100"/>
            </w:tcMar>
            <w:vAlign w:val="center"/>
          </w:tcPr>
          <w:p>
            <w:pPr>
              <w:jc w:val="left"/>
            </w:pPr>
            <w:r>
              <w:rPr>
                <w:b w:val="false"/>
                <w:bCs w:val="false"/>
                <w:i w:val="false"/>
                <w:iCs w:val="false"/>
                <w:sz w:val="19"/>
                <w:szCs w:val="19"/>
              </w:rPr>
              <w:t xml:space="preserve">Succès</w:t>
            </w:r>
          </w:p>
        </w:tc>
        <w:tc>
          <w:tcPr>
            <w:tcW w:type="dxa" w:w="7260"/>
            <w:tcMar>
              <w:top w:type="dxa" w:w="80"/>
              <w:left w:type="dxa" w:w="100"/>
              <w:bottom w:type="dxa" w:w="80"/>
              <w:right w:type="dxa" w:w="100"/>
            </w:tcMar>
            <w:vAlign w:val="center"/>
          </w:tcPr>
          <w:p>
            <w:pPr>
              <w:jc w:val="left"/>
            </w:pPr>
            <w:r>
              <w:rPr>
                <w:b w:val="false"/>
                <w:bCs w:val="false"/>
                <w:i w:val="false"/>
                <w:iCs w:val="false"/>
                <w:sz w:val="19"/>
                <w:szCs w:val="19"/>
              </w:rPr>
              <w:t xml:space="preserve">Toast après action rapide (publication/archivage) réussie.</w:t>
            </w:r>
          </w:p>
        </w:tc>
      </w:tr>
      <w:tr>
        <w:tc>
          <w:tcPr>
            <w:tcW w:type="dxa" w:w="210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Accès refusé</w:t>
            </w:r>
          </w:p>
        </w:tc>
        <w:tc>
          <w:tcPr>
            <w:tcW w:type="dxa" w:w="726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Boutons de création/action rapides absents pour finance_manager et support (lecture seule pour eux).</w:t>
            </w:r>
          </w:p>
        </w:tc>
      </w:tr>
    </w:tbl>
    <w:p>
      <w:pPr>
        <w:spacing w:after="100"/>
      </w:pPr>
    </w:p>
    <w:p>
      <w:pPr>
        <w:spacing w:after="80"/>
      </w:pPr>
      <w:r>
        <w:rPr>
          <w:b/>
          <w:bCs/>
        </w:rPr>
        <w:t xml:space="preserve">Responsive — </w:t>
      </w:r>
      <w:r>
        <w:t xml:space="preserve">Cover et colonnes secondaires masquées sous 768px, titre + statut + actions prioritaires conservés.</w:t>
      </w:r>
    </w:p>
    <w:p>
      <w:pPr>
        <w:spacing w:after="80"/>
      </w:pPr>
      <w:r>
        <w:rPr>
          <w:b/>
          <w:bCs/>
        </w:rPr>
        <w:t xml:space="preserve">Accessibilité — </w:t>
      </w:r>
      <w:r>
        <w:t xml:space="preserve">Statut annoncé par un badge texte, jamais uniquement par la couleur (conformité contraste et daltonisme).</w:t>
      </w:r>
    </w:p>
    <w:p>
      <w:pPr>
        <w:spacing w:after="80"/>
      </w:pPr>
      <w:r>
        <w:rPr>
          <w:b/>
          <w:bCs/>
        </w:rPr>
        <w:t xml:space="preserve">Performance — </w:t>
      </w:r>
      <w:r>
        <w:t xml:space="preserve">Curseur systématique ; miniatures de cover chargées en résolution réduite (thumbnail dédié, jamais l'original).</w:t>
      </w:r>
    </w:p>
    <w:p>
      <w:pPr>
        <w:pStyle w:val="Heading4"/>
        <w:spacing w:after="100" w:before="200"/>
      </w:pPr>
      <w:r>
        <w:rPr>
          <w:b/>
          <w:bCs/>
          <w:color w:val="444444"/>
        </w:rPr>
        <w:t xml:space="preserve">Critères d'acceptation Codex</w:t>
      </w:r>
    </w:p>
    <w:p>
      <w:pPr>
        <w:pStyle w:val="ListParagraph"/>
        <w:numPr>
          <w:ilvl w:val="0"/>
          <w:numId w:val="1"/>
        </w:numPr>
        <w:spacing w:after="60"/>
      </w:pPr>
      <w:r>
        <w:t xml:space="preserve">Les contenus en statut brouillon et archivé apparaissent ici mais jamais dans le catalogue public (GET /catalog), conformément à Engineering §5.10.4.</w:t>
      </w:r>
    </w:p>
    <w:p>
      <w:pPr>
        <w:pStyle w:val="ListParagraph"/>
        <w:numPr>
          <w:ilvl w:val="0"/>
          <w:numId w:val="1"/>
        </w:numPr>
        <w:spacing w:after="60"/>
      </w:pPr>
      <w:r>
        <w:t xml:space="preserve">Une publication groupée échouant partiellement (ex. un contenu non transcodé) rapporte précisément quels éléments ont échoué et pourquoi, jamais un échec silencieux global.</w:t>
      </w:r>
    </w:p>
    <w:p>
      <w:pPr>
        <w:spacing w:after="200"/>
      </w:pPr>
    </w:p>
    <w:p>
      <w:pPr>
        <w:pStyle w:val="Heading3"/>
        <w:pBdr>
          <w:top w:val="single" w:color="C9A15B" w:sz="6" w:space="6"/>
        </w:pBdr>
        <w:spacing w:after="120" w:before="400"/>
      </w:pPr>
      <w:r>
        <w:rPr>
          <w:b/>
          <w:bCs/>
          <w:color w:val="8A6A2F"/>
        </w:rPr>
        <w:t xml:space="preserve">6.13  Création / édition de contenu</w:t>
      </w:r>
    </w:p>
    <w:p>
      <w:pPr>
        <w:spacing w:after="80"/>
      </w:pPr>
      <w:r>
        <w:rPr>
          <w:b/>
          <w:bCs/>
        </w:rPr>
        <w:t xml:space="preserve">Objectif opérationnel — </w:t>
      </w:r>
      <w:r>
        <w:t xml:space="preserve">Permettre la création complète d'une fiche de contenu par l'administration, incluant l'upload média reprenable et le suivi du statut de transcodage Mux.</w:t>
      </w:r>
    </w:p>
    <w:p>
      <w:pPr>
        <w:spacing w:after="80"/>
      </w:pPr>
      <w:r>
        <w:rPr>
          <w:b/>
          <w:bCs/>
        </w:rPr>
        <w:t xml:space="preserve">Rôles autorisés — </w:t>
      </w:r>
      <w:r>
        <w:t xml:space="preserve">super_admin, content_editor.</w:t>
      </w:r>
    </w:p>
    <w:p>
      <w:pPr>
        <w:spacing w:after="80"/>
      </w:pPr>
      <w:r>
        <w:rPr>
          <w:b/>
          <w:bCs/>
        </w:rPr>
        <w:t xml:space="preserve">Route Next.js — </w:t>
      </w:r>
      <w:r>
        <w:t xml:space="preserve">/contenus/nouveau et /contenus/:id</w:t>
      </w:r>
    </w:p>
    <w:p>
      <w:pPr>
        <w:spacing w:after="80"/>
      </w:pPr>
      <w:r>
        <w:rPr>
          <w:b/>
          <w:bCs/>
        </w:rPr>
        <w:t xml:space="preserve">Endpoint(s) API — </w:t>
      </w:r>
      <w:r>
        <w:t xml:space="preserve">POST /api/v1/admin/content, PATCH /api/v1/admin/content/:id, PATCH /api/v1/admin/content/:id/publish, PATCH /api/v1/admin/content/:id/archive</w:t>
      </w:r>
    </w:p>
    <w:p>
      <w:pPr>
        <w:pStyle w:val="Heading4"/>
        <w:spacing w:after="100" w:before="200"/>
      </w:pPr>
      <w:r>
        <w:rPr>
          <w:b/>
          <w:bCs/>
          <w:color w:val="444444"/>
        </w:rPr>
        <w:t xml:space="preserve">Hiérarchie visuelle</w:t>
      </w:r>
    </w:p>
    <w:p>
      <w:pPr>
        <w:pStyle w:val="ListParagraph"/>
        <w:numPr>
          <w:ilvl w:val="0"/>
          <w:numId w:val="1"/>
        </w:numPr>
        <w:spacing w:after="30"/>
      </w:pPr>
      <w:r>
        <w:rPr>
          <w:rFonts w:ascii="Consolas" w:cs="Consolas" w:eastAsia="Consolas" w:hAnsi="Consolas"/>
          <w:sz w:val="18"/>
          <w:szCs w:val="18"/>
        </w:rPr>
        <w:t xml:space="preserve">DashboardLayout</w:t>
      </w:r>
    </w:p>
    <w:p>
      <w:pPr>
        <w:pStyle w:val="ListParagraph"/>
        <w:numPr>
          <w:ilvl w:val="1"/>
          <w:numId w:val="1"/>
        </w:numPr>
        <w:spacing w:after="30"/>
      </w:pPr>
      <w:r>
        <w:rPr>
          <w:rFonts w:ascii="Consolas" w:cs="Consolas" w:eastAsia="Consolas" w:hAnsi="Consolas"/>
          <w:sz w:val="18"/>
          <w:szCs w:val="18"/>
        </w:rPr>
        <w:t xml:space="preserve">Breadcrumb (Accueil / Contenus / Nouveau ou {titre})</w:t>
      </w:r>
    </w:p>
    <w:p>
      <w:pPr>
        <w:pStyle w:val="ListParagraph"/>
        <w:numPr>
          <w:ilvl w:val="1"/>
          <w:numId w:val="1"/>
        </w:numPr>
        <w:spacing w:after="30"/>
      </w:pPr>
      <w:r>
        <w:rPr>
          <w:rFonts w:ascii="Consolas" w:cs="Consolas" w:eastAsia="Consolas" w:hAnsi="Consolas"/>
          <w:sz w:val="18"/>
          <w:szCs w:val="18"/>
        </w:rPr>
        <w:t xml:space="preserve">Card (formulaire, 2 colonnes en desktop)</w:t>
      </w:r>
    </w:p>
    <w:p>
      <w:pPr>
        <w:pStyle w:val="ListParagraph"/>
        <w:numPr>
          <w:ilvl w:val="2"/>
          <w:numId w:val="1"/>
        </w:numPr>
        <w:spacing w:after="30"/>
      </w:pPr>
      <w:r>
        <w:rPr>
          <w:rFonts w:ascii="Consolas" w:cs="Consolas" w:eastAsia="Consolas" w:hAnsi="Consolas"/>
          <w:sz w:val="18"/>
          <w:szCs w:val="18"/>
        </w:rPr>
        <w:t xml:space="preserve">Colonne gauche : Select Artiste, Select Type, Input Titre, Textarea Description, Input Prix</w:t>
      </w:r>
    </w:p>
    <w:p>
      <w:pPr>
        <w:pStyle w:val="ListParagraph"/>
        <w:numPr>
          <w:ilvl w:val="2"/>
          <w:numId w:val="1"/>
        </w:numPr>
        <w:spacing w:after="30"/>
      </w:pPr>
      <w:r>
        <w:rPr>
          <w:rFonts w:ascii="Consolas" w:cs="Consolas" w:eastAsia="Consolas" w:hAnsi="Consolas"/>
          <w:sz w:val="18"/>
          <w:szCs w:val="18"/>
        </w:rPr>
        <w:t xml:space="preserve">Colonne droite : Zone d'upload cover (aperçu immédiat), Zone d'upload média (reprenable, barre de progression), Select Catégories (multi)</w:t>
      </w:r>
    </w:p>
    <w:p>
      <w:pPr>
        <w:pStyle w:val="ListParagraph"/>
        <w:numPr>
          <w:ilvl w:val="1"/>
          <w:numId w:val="1"/>
        </w:numPr>
        <w:spacing w:after="30"/>
      </w:pPr>
      <w:r>
        <w:rPr>
          <w:rFonts w:ascii="Consolas" w:cs="Consolas" w:eastAsia="Consolas" w:hAnsi="Consolas"/>
          <w:sz w:val="18"/>
          <w:szCs w:val="18"/>
        </w:rPr>
        <w:t xml:space="preserve">Card statut (Badge statut Mux : en attente / en cours / prêt / erreur)</w:t>
      </w:r>
    </w:p>
    <w:p>
      <w:pPr>
        <w:pStyle w:val="ListParagraph"/>
        <w:numPr>
          <w:ilvl w:val="1"/>
          <w:numId w:val="1"/>
        </w:numPr>
        <w:spacing w:after="30"/>
      </w:pPr>
      <w:r>
        <w:rPr>
          <w:rFonts w:ascii="Consolas" w:cs="Consolas" w:eastAsia="Consolas" w:hAnsi="Consolas"/>
          <w:sz w:val="18"/>
          <w:szCs w:val="18"/>
        </w:rPr>
        <w:t xml:space="preserve">Barre d'actions figée en bas : Button secondary « Enregistrer le brouillon », Button primary « Publier » (désactivé tant que le statut Mux n'est pas prêt pour un contenu audio/vidéo)</w:t>
      </w:r>
    </w:p>
    <w:p>
      <w:pPr>
        <w:spacing w:after="80"/>
      </w:pPr>
      <w:r>
        <w:rPr>
          <w:b/>
          <w:bCs/>
        </w:rPr>
        <w:t xml:space="preserve">Composants AdminLTE utilisés — </w:t>
      </w:r>
      <w:r>
        <w:t xml:space="preserve">DashboardLayout, Breadcrumb, Card, Input, Textarea, Select, Button, Badge, ProgressGroup (upload), Alert (erreur transcodage)</w:t>
      </w:r>
    </w:p>
    <w:p>
      <w:pPr>
        <w:pStyle w:val="Heading4"/>
        <w:spacing w:after="100" w:before="200"/>
      </w:pPr>
      <w:r>
        <w:rPr>
          <w:b/>
          <w:bCs/>
          <w:color w:val="444444"/>
        </w:rPr>
        <w:t xml:space="preserve">Actions unitaires</w:t>
      </w:r>
    </w:p>
    <w:p>
      <w:pPr>
        <w:pStyle w:val="ListParagraph"/>
        <w:numPr>
          <w:ilvl w:val="0"/>
          <w:numId w:val="1"/>
        </w:numPr>
        <w:spacing w:after="60"/>
      </w:pPr>
      <w:r>
        <w:t xml:space="preserve">Enregistrer le brouillon</w:t>
      </w:r>
    </w:p>
    <w:p>
      <w:pPr>
        <w:pStyle w:val="ListParagraph"/>
        <w:numPr>
          <w:ilvl w:val="0"/>
          <w:numId w:val="1"/>
        </w:numPr>
        <w:spacing w:after="60"/>
      </w:pPr>
      <w:r>
        <w:t xml:space="preserve">Publier</w:t>
      </w:r>
    </w:p>
    <w:p>
      <w:pPr>
        <w:pStyle w:val="ListParagraph"/>
        <w:numPr>
          <w:ilvl w:val="0"/>
          <w:numId w:val="1"/>
        </w:numPr>
        <w:spacing w:after="60"/>
      </w:pPr>
      <w:r>
        <w:t xml:space="preserve">Archiver</w:t>
      </w:r>
    </w:p>
    <w:p>
      <w:pPr>
        <w:pStyle w:val="ListParagraph"/>
        <w:numPr>
          <w:ilvl w:val="0"/>
          <w:numId w:val="1"/>
        </w:numPr>
        <w:spacing w:after="60"/>
      </w:pPr>
      <w:r>
        <w:t xml:space="preserve">Relancer l'upload en cas d'échec réseau (upload reprenable)</w:t>
      </w:r>
    </w:p>
    <w:p>
      <w:pPr>
        <w:pStyle w:val="Heading4"/>
        <w:spacing w:after="100" w:before="200"/>
      </w:pPr>
      <w:r>
        <w:rPr>
          <w:b/>
          <w:bCs/>
          <w:color w:val="444444"/>
        </w:rPr>
        <w:t xml:space="preserve">Formulaires</w:t>
      </w:r>
    </w:p>
    <w:tbl>
      <w:tblPr>
        <w:tblW w:type="dxa" w:w="9360"/>
        <w:tblBorders>
          <w:top w:val="single" w:color="C9A15B" w:sz="4"/>
          <w:left w:val="single" w:color="D9D3C4" w:sz="2"/>
          <w:bottom w:val="single" w:color="C9A15B" w:sz="4"/>
          <w:right w:val="single" w:color="D9D3C4" w:sz="2"/>
          <w:insideH w:val="single" w:color="D9D3C4" w:sz="2"/>
          <w:insideV w:val="single" w:color="D9D3C4" w:sz="2"/>
        </w:tblBorders>
      </w:tblPr>
      <w:tblGrid>
        <w:gridCol w:w="2400"/>
        <w:gridCol w:w="1800"/>
        <w:gridCol w:w="5160"/>
      </w:tblGrid>
      <w:tr>
        <w:trPr>
          <w:tblHeader/>
        </w:trPr>
        <w:tc>
          <w:tcPr>
            <w:tcW w:type="dxa" w:w="2400"/>
            <w:shd w:fill="2A2A20" w:val="clear"/>
            <w:tcMar>
              <w:top w:type="dxa" w:w="80"/>
              <w:left w:type="dxa" w:w="100"/>
              <w:bottom w:type="dxa" w:w="80"/>
              <w:right w:type="dxa" w:w="100"/>
            </w:tcMar>
            <w:vAlign w:val="center"/>
          </w:tcPr>
          <w:p>
            <w:pPr>
              <w:jc w:val="left"/>
            </w:pPr>
            <w:r>
              <w:rPr>
                <w:b/>
                <w:bCs/>
                <w:i w:val="false"/>
                <w:iCs w:val="false"/>
                <w:color w:val="F5F1E8"/>
                <w:sz w:val="19"/>
                <w:szCs w:val="19"/>
              </w:rPr>
              <w:t xml:space="preserve">Champ</w:t>
            </w:r>
          </w:p>
        </w:tc>
        <w:tc>
          <w:tcPr>
            <w:tcW w:type="dxa" w:w="1800"/>
            <w:shd w:fill="2A2A20" w:val="clear"/>
            <w:tcMar>
              <w:top w:type="dxa" w:w="80"/>
              <w:left w:type="dxa" w:w="100"/>
              <w:bottom w:type="dxa" w:w="80"/>
              <w:right w:type="dxa" w:w="100"/>
            </w:tcMar>
            <w:vAlign w:val="center"/>
          </w:tcPr>
          <w:p>
            <w:pPr>
              <w:jc w:val="left"/>
            </w:pPr>
            <w:r>
              <w:rPr>
                <w:b/>
                <w:bCs/>
                <w:i w:val="false"/>
                <w:iCs w:val="false"/>
                <w:color w:val="F5F1E8"/>
                <w:sz w:val="19"/>
                <w:szCs w:val="19"/>
              </w:rPr>
              <w:t xml:space="preserve">Type</w:t>
            </w:r>
          </w:p>
        </w:tc>
        <w:tc>
          <w:tcPr>
            <w:tcW w:type="dxa" w:w="5160"/>
            <w:shd w:fill="2A2A20" w:val="clear"/>
            <w:tcMar>
              <w:top w:type="dxa" w:w="80"/>
              <w:left w:type="dxa" w:w="100"/>
              <w:bottom w:type="dxa" w:w="80"/>
              <w:right w:type="dxa" w:w="100"/>
            </w:tcMar>
            <w:vAlign w:val="center"/>
          </w:tcPr>
          <w:p>
            <w:pPr>
              <w:jc w:val="left"/>
            </w:pPr>
            <w:r>
              <w:rPr>
                <w:b/>
                <w:bCs/>
                <w:i w:val="false"/>
                <w:iCs w:val="false"/>
                <w:color w:val="F5F1E8"/>
                <w:sz w:val="19"/>
                <w:szCs w:val="19"/>
              </w:rPr>
              <w:t xml:space="preserve">Validation</w:t>
            </w:r>
          </w:p>
        </w:tc>
      </w:tr>
      <w:tr>
        <w:tc>
          <w:tcPr>
            <w:tcW w:type="dxa" w:w="2400"/>
            <w:tcMar>
              <w:top w:type="dxa" w:w="80"/>
              <w:left w:type="dxa" w:w="100"/>
              <w:bottom w:type="dxa" w:w="80"/>
              <w:right w:type="dxa" w:w="100"/>
            </w:tcMar>
            <w:vAlign w:val="center"/>
          </w:tcPr>
          <w:p>
            <w:pPr>
              <w:jc w:val="left"/>
            </w:pPr>
            <w:r>
              <w:rPr>
                <w:b w:val="false"/>
                <w:bCs w:val="false"/>
                <w:i w:val="false"/>
                <w:iCs w:val="false"/>
                <w:sz w:val="19"/>
                <w:szCs w:val="19"/>
              </w:rPr>
              <w:t xml:space="preserve">Artiste bénéficiaire</w:t>
            </w:r>
          </w:p>
        </w:tc>
        <w:tc>
          <w:tcPr>
            <w:tcW w:type="dxa" w:w="1800"/>
            <w:tcMar>
              <w:top w:type="dxa" w:w="80"/>
              <w:left w:type="dxa" w:w="100"/>
              <w:bottom w:type="dxa" w:w="80"/>
              <w:right w:type="dxa" w:w="100"/>
            </w:tcMar>
            <w:vAlign w:val="center"/>
          </w:tcPr>
          <w:p>
            <w:pPr>
              <w:jc w:val="left"/>
            </w:pPr>
            <w:r>
              <w:rPr>
                <w:b w:val="false"/>
                <w:bCs w:val="false"/>
                <w:i w:val="false"/>
                <w:iCs w:val="false"/>
                <w:sz w:val="19"/>
                <w:szCs w:val="19"/>
              </w:rPr>
              <w:t xml:space="preserve">select</w:t>
            </w:r>
          </w:p>
        </w:tc>
        <w:tc>
          <w:tcPr>
            <w:tcW w:type="dxa" w:w="5160"/>
            <w:tcMar>
              <w:top w:type="dxa" w:w="80"/>
              <w:left w:type="dxa" w:w="100"/>
              <w:bottom w:type="dxa" w:w="80"/>
              <w:right w:type="dxa" w:w="100"/>
            </w:tcMar>
            <w:vAlign w:val="center"/>
          </w:tcPr>
          <w:p>
            <w:pPr>
              <w:jc w:val="left"/>
            </w:pPr>
            <w:r>
              <w:rPr>
                <w:b w:val="false"/>
                <w:bCs w:val="false"/>
                <w:i w:val="false"/>
                <w:iCs w:val="false"/>
                <w:sz w:val="19"/>
                <w:szCs w:val="19"/>
              </w:rPr>
              <w:t xml:space="preserve">Obligatoire, un seul artiste par contenu</w:t>
            </w:r>
          </w:p>
        </w:tc>
      </w:tr>
      <w:tr>
        <w:tc>
          <w:tcPr>
            <w:tcW w:type="dxa" w:w="240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Type</w:t>
            </w:r>
          </w:p>
        </w:tc>
        <w:tc>
          <w:tcPr>
            <w:tcW w:type="dxa" w:w="180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select</w:t>
            </w:r>
          </w:p>
        </w:tc>
        <w:tc>
          <w:tcPr>
            <w:tcW w:type="dxa" w:w="516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Obligatoire — track, album, single, video, book, live, podcast, concert_ticket</w:t>
            </w:r>
          </w:p>
        </w:tc>
      </w:tr>
      <w:tr>
        <w:tc>
          <w:tcPr>
            <w:tcW w:type="dxa" w:w="2400"/>
            <w:tcMar>
              <w:top w:type="dxa" w:w="80"/>
              <w:left w:type="dxa" w:w="100"/>
              <w:bottom w:type="dxa" w:w="80"/>
              <w:right w:type="dxa" w:w="100"/>
            </w:tcMar>
            <w:vAlign w:val="center"/>
          </w:tcPr>
          <w:p>
            <w:pPr>
              <w:jc w:val="left"/>
            </w:pPr>
            <w:r>
              <w:rPr>
                <w:b w:val="false"/>
                <w:bCs w:val="false"/>
                <w:i w:val="false"/>
                <w:iCs w:val="false"/>
                <w:sz w:val="19"/>
                <w:szCs w:val="19"/>
              </w:rPr>
              <w:t xml:space="preserve">Titre</w:t>
            </w:r>
          </w:p>
        </w:tc>
        <w:tc>
          <w:tcPr>
            <w:tcW w:type="dxa" w:w="1800"/>
            <w:tcMar>
              <w:top w:type="dxa" w:w="80"/>
              <w:left w:type="dxa" w:w="100"/>
              <w:bottom w:type="dxa" w:w="80"/>
              <w:right w:type="dxa" w:w="100"/>
            </w:tcMar>
            <w:vAlign w:val="center"/>
          </w:tcPr>
          <w:p>
            <w:pPr>
              <w:jc w:val="left"/>
            </w:pPr>
            <w:r>
              <w:rPr>
                <w:b w:val="false"/>
                <w:bCs w:val="false"/>
                <w:i w:val="false"/>
                <w:iCs w:val="false"/>
                <w:sz w:val="19"/>
                <w:szCs w:val="19"/>
              </w:rPr>
              <w:t xml:space="preserve">text</w:t>
            </w:r>
          </w:p>
        </w:tc>
        <w:tc>
          <w:tcPr>
            <w:tcW w:type="dxa" w:w="5160"/>
            <w:tcMar>
              <w:top w:type="dxa" w:w="80"/>
              <w:left w:type="dxa" w:w="100"/>
              <w:bottom w:type="dxa" w:w="80"/>
              <w:right w:type="dxa" w:w="100"/>
            </w:tcMar>
            <w:vAlign w:val="center"/>
          </w:tcPr>
          <w:p>
            <w:pPr>
              <w:jc w:val="left"/>
            </w:pPr>
            <w:r>
              <w:rPr>
                <w:b w:val="false"/>
                <w:bCs w:val="false"/>
                <w:i w:val="false"/>
                <w:iCs w:val="false"/>
                <w:sz w:val="19"/>
                <w:szCs w:val="19"/>
              </w:rPr>
              <w:t xml:space="preserve">Obligatoire, 2-120 caractères</w:t>
            </w:r>
          </w:p>
        </w:tc>
      </w:tr>
      <w:tr>
        <w:tc>
          <w:tcPr>
            <w:tcW w:type="dxa" w:w="240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Description</w:t>
            </w:r>
          </w:p>
        </w:tc>
        <w:tc>
          <w:tcPr>
            <w:tcW w:type="dxa" w:w="180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textarea</w:t>
            </w:r>
          </w:p>
        </w:tc>
        <w:tc>
          <w:tcPr>
            <w:tcW w:type="dxa" w:w="516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Facultatif, 1000 caractères max</w:t>
            </w:r>
          </w:p>
        </w:tc>
      </w:tr>
      <w:tr>
        <w:tc>
          <w:tcPr>
            <w:tcW w:type="dxa" w:w="2400"/>
            <w:tcMar>
              <w:top w:type="dxa" w:w="80"/>
              <w:left w:type="dxa" w:w="100"/>
              <w:bottom w:type="dxa" w:w="80"/>
              <w:right w:type="dxa" w:w="100"/>
            </w:tcMar>
            <w:vAlign w:val="center"/>
          </w:tcPr>
          <w:p>
            <w:pPr>
              <w:jc w:val="left"/>
            </w:pPr>
            <w:r>
              <w:rPr>
                <w:b w:val="false"/>
                <w:bCs w:val="false"/>
                <w:i w:val="false"/>
                <w:iCs w:val="false"/>
                <w:sz w:val="19"/>
                <w:szCs w:val="19"/>
              </w:rPr>
              <w:t xml:space="preserve">Prix (FCFA)</w:t>
            </w:r>
          </w:p>
        </w:tc>
        <w:tc>
          <w:tcPr>
            <w:tcW w:type="dxa" w:w="1800"/>
            <w:tcMar>
              <w:top w:type="dxa" w:w="80"/>
              <w:left w:type="dxa" w:w="100"/>
              <w:bottom w:type="dxa" w:w="80"/>
              <w:right w:type="dxa" w:w="100"/>
            </w:tcMar>
            <w:vAlign w:val="center"/>
          </w:tcPr>
          <w:p>
            <w:pPr>
              <w:jc w:val="left"/>
            </w:pPr>
            <w:r>
              <w:rPr>
                <w:b w:val="false"/>
                <w:bCs w:val="false"/>
                <w:i w:val="false"/>
                <w:iCs w:val="false"/>
                <w:sz w:val="19"/>
                <w:szCs w:val="19"/>
              </w:rPr>
              <w:t xml:space="preserve">number</w:t>
            </w:r>
          </w:p>
        </w:tc>
        <w:tc>
          <w:tcPr>
            <w:tcW w:type="dxa" w:w="5160"/>
            <w:tcMar>
              <w:top w:type="dxa" w:w="80"/>
              <w:left w:type="dxa" w:w="100"/>
              <w:bottom w:type="dxa" w:w="80"/>
              <w:right w:type="dxa" w:w="100"/>
            </w:tcMar>
            <w:vAlign w:val="center"/>
          </w:tcPr>
          <w:p>
            <w:pPr>
              <w:jc w:val="left"/>
            </w:pPr>
            <w:r>
              <w:rPr>
                <w:b w:val="false"/>
                <w:bCs w:val="false"/>
                <w:i w:val="false"/>
                <w:iCs w:val="false"/>
                <w:sz w:val="19"/>
                <w:szCs w:val="19"/>
              </w:rPr>
              <w:t xml:space="preserve">Obligatoire, entier positif</w:t>
            </w:r>
          </w:p>
        </w:tc>
      </w:tr>
      <w:tr>
        <w:tc>
          <w:tcPr>
            <w:tcW w:type="dxa" w:w="240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Cover</w:t>
            </w:r>
          </w:p>
        </w:tc>
        <w:tc>
          <w:tcPr>
            <w:tcW w:type="dxa" w:w="180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upload image</w:t>
            </w:r>
          </w:p>
        </w:tc>
        <w:tc>
          <w:tcPr>
            <w:tcW w:type="dxa" w:w="516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Obligatoire, ratio 1:1 ou 3:4, poids max défini par la config</w:t>
            </w:r>
          </w:p>
        </w:tc>
      </w:tr>
      <w:tr>
        <w:tc>
          <w:tcPr>
            <w:tcW w:type="dxa" w:w="2400"/>
            <w:tcMar>
              <w:top w:type="dxa" w:w="80"/>
              <w:left w:type="dxa" w:w="100"/>
              <w:bottom w:type="dxa" w:w="80"/>
              <w:right w:type="dxa" w:w="100"/>
            </w:tcMar>
            <w:vAlign w:val="center"/>
          </w:tcPr>
          <w:p>
            <w:pPr>
              <w:jc w:val="left"/>
            </w:pPr>
            <w:r>
              <w:rPr>
                <w:b w:val="false"/>
                <w:bCs w:val="false"/>
                <w:i w:val="false"/>
                <w:iCs w:val="false"/>
                <w:sz w:val="19"/>
                <w:szCs w:val="19"/>
              </w:rPr>
              <w:t xml:space="preserve">Fichier média</w:t>
            </w:r>
          </w:p>
        </w:tc>
        <w:tc>
          <w:tcPr>
            <w:tcW w:type="dxa" w:w="1800"/>
            <w:tcMar>
              <w:top w:type="dxa" w:w="80"/>
              <w:left w:type="dxa" w:w="100"/>
              <w:bottom w:type="dxa" w:w="80"/>
              <w:right w:type="dxa" w:w="100"/>
            </w:tcMar>
            <w:vAlign w:val="center"/>
          </w:tcPr>
          <w:p>
            <w:pPr>
              <w:jc w:val="left"/>
            </w:pPr>
            <w:r>
              <w:rPr>
                <w:b w:val="false"/>
                <w:bCs w:val="false"/>
                <w:i w:val="false"/>
                <w:iCs w:val="false"/>
                <w:sz w:val="19"/>
                <w:szCs w:val="19"/>
              </w:rPr>
              <w:t xml:space="preserve">upload reprenable</w:t>
            </w:r>
          </w:p>
        </w:tc>
        <w:tc>
          <w:tcPr>
            <w:tcW w:type="dxa" w:w="5160"/>
            <w:tcMar>
              <w:top w:type="dxa" w:w="80"/>
              <w:left w:type="dxa" w:w="100"/>
              <w:bottom w:type="dxa" w:w="80"/>
              <w:right w:type="dxa" w:w="100"/>
            </w:tcMar>
            <w:vAlign w:val="center"/>
          </w:tcPr>
          <w:p>
            <w:pPr>
              <w:jc w:val="left"/>
            </w:pPr>
            <w:r>
              <w:rPr>
                <w:b w:val="false"/>
                <w:bCs w:val="false"/>
                <w:i w:val="false"/>
                <w:iCs w:val="false"/>
                <w:sz w:val="19"/>
                <w:szCs w:val="19"/>
              </w:rPr>
              <w:t xml:space="preserve">Obligatoire pour audio/vidéo/livre, optionnel pour billet de concert</w:t>
            </w:r>
          </w:p>
        </w:tc>
      </w:tr>
      <w:tr>
        <w:tc>
          <w:tcPr>
            <w:tcW w:type="dxa" w:w="240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Catégories</w:t>
            </w:r>
          </w:p>
        </w:tc>
        <w:tc>
          <w:tcPr>
            <w:tcW w:type="dxa" w:w="180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multi-select</w:t>
            </w:r>
          </w:p>
        </w:tc>
        <w:tc>
          <w:tcPr>
            <w:tcW w:type="dxa" w:w="516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Au moins une catégorie obligatoire</w:t>
            </w:r>
          </w:p>
        </w:tc>
      </w:tr>
    </w:tbl>
    <w:p>
      <w:pPr>
        <w:spacing w:after="100"/>
      </w:pPr>
    </w:p>
    <w:p>
      <w:pPr>
        <w:spacing w:after="80"/>
      </w:pPr>
      <w:r>
        <w:rPr>
          <w:b/>
          <w:bCs/>
        </w:rPr>
        <w:t xml:space="preserve">Validation — </w:t>
      </w:r>
      <w:r>
        <w:t xml:space="preserve">Le bouton Publier reste désactivé tant que le statut Mux n'est pas « prêt » pour tout contenu audio/vidéo (cf. Engineering §5.9.4, erreur CONTENT_NOT_TRANSCODED sinon).</w:t>
      </w:r>
    </w:p>
    <w:p>
      <w:pPr>
        <w:spacing w:after="80"/>
      </w:pPr>
      <w:r>
        <w:rPr>
          <w:b/>
          <w:bCs/>
        </w:rPr>
        <w:t xml:space="preserve">Confirmation — </w:t>
      </w:r>
      <w:r>
        <w:t xml:space="preserve">Confirmation simple avant publication (rappel : le contenu devient immédiatement visible et achetable publiquement).</w:t>
      </w:r>
    </w:p>
    <w:p>
      <w:pPr>
        <w:spacing w:after="80"/>
      </w:pPr>
      <w:r>
        <w:rPr>
          <w:b/>
          <w:bCs/>
        </w:rPr>
        <w:t xml:space="preserve">Actions sensibles nécessitant 2FA — </w:t>
      </w:r>
      <w:r>
        <w:t xml:space="preserve">Non requis (action éditoriale, pas financière).</w:t>
      </w:r>
    </w:p>
    <w:p>
      <w:pPr>
        <w:spacing w:after="80"/>
      </w:pPr>
      <w:r>
        <w:rPr>
          <w:b/>
          <w:bCs/>
        </w:rPr>
        <w:t xml:space="preserve">Journalisation AuditLog — </w:t>
      </w:r>
      <w:r>
        <w:t xml:space="preserve">Création, modification, publication et archivage journalisés individuellement en AuditLog (before/after des champs modifiés uniquement).</w:t>
      </w:r>
    </w:p>
    <w:p>
      <w:pPr>
        <w:pStyle w:val="Heading4"/>
        <w:spacing w:after="100" w:before="200"/>
      </w:pPr>
      <w:r>
        <w:rPr>
          <w:b/>
          <w:bCs/>
          <w:color w:val="444444"/>
        </w:rPr>
        <w:t xml:space="preserve">États (loading / skeleton / vide / erreur / succès / accès refusé)</w:t>
      </w:r>
    </w:p>
    <w:tbl>
      <w:tblPr>
        <w:tblW w:type="dxa" w:w="9360"/>
        <w:tblBorders>
          <w:top w:val="single" w:color="C9A15B" w:sz="4"/>
          <w:left w:val="single" w:color="D9D3C4" w:sz="2"/>
          <w:bottom w:val="single" w:color="C9A15B" w:sz="4"/>
          <w:right w:val="single" w:color="D9D3C4" w:sz="2"/>
          <w:insideH w:val="single" w:color="D9D3C4" w:sz="2"/>
          <w:insideV w:val="single" w:color="D9D3C4" w:sz="2"/>
        </w:tblBorders>
      </w:tblPr>
      <w:tblGrid>
        <w:gridCol w:w="2100"/>
        <w:gridCol w:w="7260"/>
      </w:tblGrid>
      <w:tr>
        <w:trPr>
          <w:tblHeader/>
        </w:trPr>
        <w:tc>
          <w:tcPr>
            <w:tcW w:type="dxa" w:w="2100"/>
            <w:shd w:fill="2A2A20" w:val="clear"/>
            <w:tcMar>
              <w:top w:type="dxa" w:w="80"/>
              <w:left w:type="dxa" w:w="100"/>
              <w:bottom w:type="dxa" w:w="80"/>
              <w:right w:type="dxa" w:w="100"/>
            </w:tcMar>
            <w:vAlign w:val="center"/>
          </w:tcPr>
          <w:p>
            <w:pPr>
              <w:jc w:val="left"/>
            </w:pPr>
            <w:r>
              <w:rPr>
                <w:b/>
                <w:bCs/>
                <w:i w:val="false"/>
                <w:iCs w:val="false"/>
                <w:color w:val="F5F1E8"/>
                <w:sz w:val="19"/>
                <w:szCs w:val="19"/>
              </w:rPr>
              <w:t xml:space="preserve">État</w:t>
            </w:r>
          </w:p>
        </w:tc>
        <w:tc>
          <w:tcPr>
            <w:tcW w:type="dxa" w:w="7260"/>
            <w:shd w:fill="2A2A20" w:val="clear"/>
            <w:tcMar>
              <w:top w:type="dxa" w:w="80"/>
              <w:left w:type="dxa" w:w="100"/>
              <w:bottom w:type="dxa" w:w="80"/>
              <w:right w:type="dxa" w:w="100"/>
            </w:tcMar>
            <w:vAlign w:val="center"/>
          </w:tcPr>
          <w:p>
            <w:pPr>
              <w:jc w:val="left"/>
            </w:pPr>
            <w:r>
              <w:rPr>
                <w:b/>
                <w:bCs/>
                <w:i w:val="false"/>
                <w:iCs w:val="false"/>
                <w:color w:val="F5F1E8"/>
                <w:sz w:val="19"/>
                <w:szCs w:val="19"/>
              </w:rPr>
              <w:t xml:space="preserve">Traitement</w:t>
            </w:r>
          </w:p>
        </w:tc>
      </w:tr>
      <w:tr>
        <w:tc>
          <w:tcPr>
            <w:tcW w:type="dxa" w:w="2100"/>
            <w:tcMar>
              <w:top w:type="dxa" w:w="80"/>
              <w:left w:type="dxa" w:w="100"/>
              <w:bottom w:type="dxa" w:w="80"/>
              <w:right w:type="dxa" w:w="100"/>
            </w:tcMar>
            <w:vAlign w:val="center"/>
          </w:tcPr>
          <w:p>
            <w:pPr>
              <w:jc w:val="left"/>
            </w:pPr>
            <w:r>
              <w:rPr>
                <w:b w:val="false"/>
                <w:bCs w:val="false"/>
                <w:i w:val="false"/>
                <w:iCs w:val="false"/>
                <w:sz w:val="19"/>
                <w:szCs w:val="19"/>
              </w:rPr>
              <w:t xml:space="preserve">Loading</w:t>
            </w:r>
          </w:p>
        </w:tc>
        <w:tc>
          <w:tcPr>
            <w:tcW w:type="dxa" w:w="7260"/>
            <w:tcMar>
              <w:top w:type="dxa" w:w="80"/>
              <w:left w:type="dxa" w:w="100"/>
              <w:bottom w:type="dxa" w:w="80"/>
              <w:right w:type="dxa" w:w="100"/>
            </w:tcMar>
            <w:vAlign w:val="center"/>
          </w:tcPr>
          <w:p>
            <w:pPr>
              <w:jc w:val="left"/>
            </w:pPr>
            <w:r>
              <w:rPr>
                <w:b w:val="false"/>
                <w:bCs w:val="false"/>
                <w:i w:val="false"/>
                <w:iCs w:val="false"/>
                <w:sz w:val="19"/>
                <w:szCs w:val="19"/>
              </w:rPr>
              <w:t xml:space="preserve">Formulaire désactivé pendant la sauvegarde, bouton concerné avec spinner.</w:t>
            </w:r>
          </w:p>
        </w:tc>
      </w:tr>
      <w:tr>
        <w:tc>
          <w:tcPr>
            <w:tcW w:type="dxa" w:w="210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Skeleton</w:t>
            </w:r>
          </w:p>
        </w:tc>
        <w:tc>
          <w:tcPr>
            <w:tcW w:type="dxa" w:w="726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Skeleton de formulaire (édition d'un contenu existant) pendant le chargement initial.</w:t>
            </w:r>
          </w:p>
        </w:tc>
      </w:tr>
      <w:tr>
        <w:tc>
          <w:tcPr>
            <w:tcW w:type="dxa" w:w="2100"/>
            <w:tcMar>
              <w:top w:type="dxa" w:w="80"/>
              <w:left w:type="dxa" w:w="100"/>
              <w:bottom w:type="dxa" w:w="80"/>
              <w:right w:type="dxa" w:w="100"/>
            </w:tcMar>
            <w:vAlign w:val="center"/>
          </w:tcPr>
          <w:p>
            <w:pPr>
              <w:jc w:val="left"/>
            </w:pPr>
            <w:r>
              <w:rPr>
                <w:b w:val="false"/>
                <w:bCs w:val="false"/>
                <w:i w:val="false"/>
                <w:iCs w:val="false"/>
                <w:sz w:val="19"/>
                <w:szCs w:val="19"/>
              </w:rPr>
              <w:t xml:space="preserve">Vide</w:t>
            </w:r>
          </w:p>
        </w:tc>
        <w:tc>
          <w:tcPr>
            <w:tcW w:type="dxa" w:w="7260"/>
            <w:tcMar>
              <w:top w:type="dxa" w:w="80"/>
              <w:left w:type="dxa" w:w="100"/>
              <w:bottom w:type="dxa" w:w="80"/>
              <w:right w:type="dxa" w:w="100"/>
            </w:tcMar>
            <w:vAlign w:val="center"/>
          </w:tcPr>
          <w:p>
            <w:pPr>
              <w:jc w:val="left"/>
            </w:pPr>
            <w:r>
              <w:rPr>
                <w:b w:val="false"/>
                <w:bCs w:val="false"/>
                <w:i w:val="false"/>
                <w:iCs w:val="false"/>
                <w:sz w:val="19"/>
                <w:szCs w:val="19"/>
              </w:rPr>
              <w:t xml:space="preserve">Non applicable (formulaire de création vide par défaut, c'est l'état attendu).</w:t>
            </w:r>
          </w:p>
        </w:tc>
      </w:tr>
      <w:tr>
        <w:tc>
          <w:tcPr>
            <w:tcW w:type="dxa" w:w="210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Erreur</w:t>
            </w:r>
          </w:p>
        </w:tc>
        <w:tc>
          <w:tcPr>
            <w:tcW w:type="dxa" w:w="726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Message inline par champ ; pour l'upload média, reprise automatique proposée sans perte de progression déjà envoyée.</w:t>
            </w:r>
          </w:p>
        </w:tc>
      </w:tr>
      <w:tr>
        <w:tc>
          <w:tcPr>
            <w:tcW w:type="dxa" w:w="2100"/>
            <w:tcMar>
              <w:top w:type="dxa" w:w="80"/>
              <w:left w:type="dxa" w:w="100"/>
              <w:bottom w:type="dxa" w:w="80"/>
              <w:right w:type="dxa" w:w="100"/>
            </w:tcMar>
            <w:vAlign w:val="center"/>
          </w:tcPr>
          <w:p>
            <w:pPr>
              <w:jc w:val="left"/>
            </w:pPr>
            <w:r>
              <w:rPr>
                <w:b w:val="false"/>
                <w:bCs w:val="false"/>
                <w:i w:val="false"/>
                <w:iCs w:val="false"/>
                <w:sz w:val="19"/>
                <w:szCs w:val="19"/>
              </w:rPr>
              <w:t xml:space="preserve">Succès</w:t>
            </w:r>
          </w:p>
        </w:tc>
        <w:tc>
          <w:tcPr>
            <w:tcW w:type="dxa" w:w="7260"/>
            <w:tcMar>
              <w:top w:type="dxa" w:w="80"/>
              <w:left w:type="dxa" w:w="100"/>
              <w:bottom w:type="dxa" w:w="80"/>
              <w:right w:type="dxa" w:w="100"/>
            </w:tcMar>
            <w:vAlign w:val="center"/>
          </w:tcPr>
          <w:p>
            <w:pPr>
              <w:jc w:val="left"/>
            </w:pPr>
            <w:r>
              <w:rPr>
                <w:b w:val="false"/>
                <w:bCs w:val="false"/>
                <w:i w:val="false"/>
                <w:iCs w:val="false"/>
                <w:sz w:val="19"/>
                <w:szCs w:val="19"/>
              </w:rPr>
              <w:t xml:space="preserve">Toast + statut Badge mis à jour en temps réel (webhook Mux → notification in-app → rafraîchissement du badge sans rechargement de page).</w:t>
            </w:r>
          </w:p>
        </w:tc>
      </w:tr>
      <w:tr>
        <w:tc>
          <w:tcPr>
            <w:tcW w:type="dxa" w:w="210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Accès refusé</w:t>
            </w:r>
          </w:p>
        </w:tc>
        <w:tc>
          <w:tcPr>
            <w:tcW w:type="dxa" w:w="726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Écran totalement inaccessible pour finance_manager et support (redirection 403).</w:t>
            </w:r>
          </w:p>
        </w:tc>
      </w:tr>
    </w:tbl>
    <w:p>
      <w:pPr>
        <w:spacing w:after="100"/>
      </w:pPr>
    </w:p>
    <w:p>
      <w:pPr>
        <w:spacing w:after="80"/>
      </w:pPr>
      <w:r>
        <w:rPr>
          <w:b/>
          <w:bCs/>
        </w:rPr>
        <w:t xml:space="preserve">Responsive — </w:t>
      </w:r>
      <w:r>
        <w:t xml:space="preserve">Deux colonnes en desktop, empilées en une colonne sous 992px.</w:t>
      </w:r>
    </w:p>
    <w:p>
      <w:pPr>
        <w:spacing w:after="80"/>
      </w:pPr>
      <w:r>
        <w:rPr>
          <w:b/>
          <w:bCs/>
        </w:rPr>
        <w:t xml:space="preserve">Accessibilité — </w:t>
      </w:r>
      <w:r>
        <w:t xml:space="preserve">Barre de progression d'upload annoncée par palier (25/50/75/100%), pas en continu pour éviter le bruit sonore.</w:t>
      </w:r>
    </w:p>
    <w:p>
      <w:pPr>
        <w:spacing w:after="80"/>
      </w:pPr>
      <w:r>
        <w:rPr>
          <w:b/>
          <w:bCs/>
        </w:rPr>
        <w:t xml:space="preserve">Performance — </w:t>
      </w:r>
      <w:r>
        <w:t xml:space="preserve">Upload reprenable par chunks (résiste à une coupure réseau, reprend là où il s'est arrêté, jamais un nouvel upload complet).</w:t>
      </w:r>
    </w:p>
    <w:p>
      <w:pPr>
        <w:pStyle w:val="Heading4"/>
        <w:spacing w:after="100" w:before="200"/>
      </w:pPr>
      <w:r>
        <w:rPr>
          <w:b/>
          <w:bCs/>
          <w:color w:val="444444"/>
        </w:rPr>
        <w:t xml:space="preserve">Critères d'acceptation Codex</w:t>
      </w:r>
    </w:p>
    <w:p>
      <w:pPr>
        <w:pStyle w:val="ListParagraph"/>
        <w:numPr>
          <w:ilvl w:val="0"/>
          <w:numId w:val="1"/>
        </w:numPr>
        <w:spacing w:after="60"/>
      </w:pPr>
      <w:r>
        <w:t xml:space="preserve">Publier un contenu audio/vidéo dont le transcodage Mux n'est pas terminé est bloqué côté UI ET rejeté côté API (double barrière).</w:t>
      </w:r>
    </w:p>
    <w:p>
      <w:pPr>
        <w:pStyle w:val="ListParagraph"/>
        <w:numPr>
          <w:ilvl w:val="0"/>
          <w:numId w:val="1"/>
        </w:numPr>
        <w:spacing w:after="60"/>
      </w:pPr>
      <w:r>
        <w:t xml:space="preserve">Une modification de prix ne s'applique jamais rétroactivement aux commandes déjà passées (Engineering §5.10.5).</w:t>
      </w:r>
    </w:p>
    <w:p>
      <w:pPr>
        <w:pStyle w:val="ListParagraph"/>
        <w:numPr>
          <w:ilvl w:val="0"/>
          <w:numId w:val="1"/>
        </w:numPr>
        <w:spacing w:after="60"/>
      </w:pPr>
      <w:r>
        <w:t xml:space="preserve">L'archivage retire la disponibilité à l'achat mais préserve l'accès des utilisateurs déjà entitled (Engineering §5.10.6).</w:t>
      </w:r>
    </w:p>
    <w:p>
      <w:pPr>
        <w:spacing w:after="200"/>
      </w:pPr>
    </w:p>
    <w:p>
      <w:pPr>
        <w:pStyle w:val="Heading3"/>
        <w:pBdr>
          <w:top w:val="single" w:color="C9A15B" w:sz="6" w:space="6"/>
        </w:pBdr>
        <w:spacing w:after="120" w:before="400"/>
      </w:pPr>
      <w:r>
        <w:rPr>
          <w:b/>
          <w:bCs/>
          <w:color w:val="8A6A2F"/>
        </w:rPr>
        <w:t xml:space="preserve">6.14  Liste des commandes</w:t>
      </w:r>
    </w:p>
    <w:p>
      <w:pPr>
        <w:spacing w:after="80"/>
      </w:pPr>
      <w:r>
        <w:rPr>
          <w:b/>
          <w:bCs/>
        </w:rPr>
        <w:t xml:space="preserve">Objectif opérationnel — </w:t>
      </w:r>
      <w:r>
        <w:t xml:space="preserve">Suivre l'ensemble des commandes de la plateforme, tous statuts confondus, pour le support et la finance.</w:t>
      </w:r>
    </w:p>
    <w:p>
      <w:pPr>
        <w:spacing w:after="80"/>
      </w:pPr>
      <w:r>
        <w:rPr>
          <w:b/>
          <w:bCs/>
        </w:rPr>
        <w:t xml:space="preserve">Rôles autorisés — </w:t>
      </w:r>
      <w:r>
        <w:t xml:space="preserve">Voir : super_admin, finance_manager, support (lecture).</w:t>
      </w:r>
    </w:p>
    <w:p>
      <w:pPr>
        <w:spacing w:after="80"/>
      </w:pPr>
      <w:r>
        <w:rPr>
          <w:b/>
          <w:bCs/>
        </w:rPr>
        <w:t xml:space="preserve">Route Next.js — </w:t>
      </w:r>
      <w:r>
        <w:t xml:space="preserve">/commandes</w:t>
      </w:r>
    </w:p>
    <w:p>
      <w:pPr>
        <w:spacing w:after="80"/>
      </w:pPr>
      <w:r>
        <w:rPr>
          <w:b/>
          <w:bCs/>
        </w:rPr>
        <w:t xml:space="preserve">Endpoint(s) API — </w:t>
      </w:r>
      <w:r>
        <w:t xml:space="preserve">GET /api/v1/admin/orders?status=&amp;userId=&amp;cursor= (extension du domaine Commerce §5.3 pour l'usage admin)</w:t>
      </w:r>
    </w:p>
    <w:p>
      <w:pPr>
        <w:pStyle w:val="Heading4"/>
        <w:spacing w:after="100" w:before="200"/>
      </w:pPr>
      <w:r>
        <w:rPr>
          <w:b/>
          <w:bCs/>
          <w:color w:val="444444"/>
        </w:rPr>
        <w:t xml:space="preserve">Hiérarchie visuelle</w:t>
      </w:r>
    </w:p>
    <w:p>
      <w:pPr>
        <w:pStyle w:val="ListParagraph"/>
        <w:numPr>
          <w:ilvl w:val="0"/>
          <w:numId w:val="1"/>
        </w:numPr>
        <w:spacing w:after="30"/>
      </w:pPr>
      <w:r>
        <w:rPr>
          <w:rFonts w:ascii="Consolas" w:cs="Consolas" w:eastAsia="Consolas" w:hAnsi="Consolas"/>
          <w:sz w:val="18"/>
          <w:szCs w:val="18"/>
        </w:rPr>
        <w:t xml:space="preserve">DashboardLayout</w:t>
      </w:r>
    </w:p>
    <w:p>
      <w:pPr>
        <w:pStyle w:val="ListParagraph"/>
        <w:numPr>
          <w:ilvl w:val="1"/>
          <w:numId w:val="1"/>
        </w:numPr>
        <w:spacing w:after="30"/>
      </w:pPr>
      <w:r>
        <w:rPr>
          <w:rFonts w:ascii="Consolas" w:cs="Consolas" w:eastAsia="Consolas" w:hAnsi="Consolas"/>
          <w:sz w:val="18"/>
          <w:szCs w:val="18"/>
        </w:rPr>
        <w:t xml:space="preserve">Breadcrumb</w:t>
      </w:r>
    </w:p>
    <w:p>
      <w:pPr>
        <w:pStyle w:val="ListParagraph"/>
        <w:numPr>
          <w:ilvl w:val="1"/>
          <w:numId w:val="1"/>
        </w:numPr>
        <w:spacing w:after="30"/>
      </w:pPr>
      <w:r>
        <w:rPr>
          <w:rFonts w:ascii="Consolas" w:cs="Consolas" w:eastAsia="Consolas" w:hAnsi="Consolas"/>
          <w:sz w:val="18"/>
          <w:szCs w:val="18"/>
        </w:rPr>
        <w:t xml:space="preserve">Card</w:t>
      </w:r>
    </w:p>
    <w:p>
      <w:pPr>
        <w:pStyle w:val="ListParagraph"/>
        <w:numPr>
          <w:ilvl w:val="2"/>
          <w:numId w:val="1"/>
        </w:numPr>
        <w:spacing w:after="30"/>
      </w:pPr>
      <w:r>
        <w:rPr>
          <w:rFonts w:ascii="Consolas" w:cs="Consolas" w:eastAsia="Consolas" w:hAnsi="Consolas"/>
          <w:sz w:val="18"/>
          <w:szCs w:val="18"/>
        </w:rPr>
        <w:t xml:space="preserve">Row (SearchField utilisateur/contenu + FilterSelect statut + FilterSelect moyen de paiement + DateRangePicker)</w:t>
      </w:r>
    </w:p>
    <w:p>
      <w:pPr>
        <w:pStyle w:val="ListParagraph"/>
        <w:numPr>
          <w:ilvl w:val="2"/>
          <w:numId w:val="1"/>
        </w:numPr>
        <w:spacing w:after="30"/>
      </w:pPr>
      <w:r>
        <w:rPr>
          <w:rFonts w:ascii="Consolas" w:cs="Consolas" w:eastAsia="Consolas" w:hAnsi="Consolas"/>
          <w:sz w:val="18"/>
          <w:szCs w:val="18"/>
        </w:rPr>
        <w:t xml:space="preserve">Table (N° commande, Utilisateur, Contenu, Montant, Moyen de paiement, Statut, Date)</w:t>
      </w:r>
    </w:p>
    <w:p>
      <w:pPr>
        <w:pStyle w:val="ListParagraph"/>
        <w:numPr>
          <w:ilvl w:val="2"/>
          <w:numId w:val="1"/>
        </w:numPr>
        <w:spacing w:after="30"/>
      </w:pPr>
      <w:r>
        <w:rPr>
          <w:rFonts w:ascii="Consolas" w:cs="Consolas" w:eastAsia="Consolas" w:hAnsi="Consolas"/>
          <w:sz w:val="18"/>
          <w:szCs w:val="18"/>
        </w:rPr>
        <w:t xml:space="preserve">Pagination curseur</w:t>
      </w:r>
    </w:p>
    <w:p>
      <w:pPr>
        <w:spacing w:after="80"/>
      </w:pPr>
      <w:r>
        <w:rPr>
          <w:b/>
          <w:bCs/>
        </w:rPr>
        <w:t xml:space="preserve">Composants AdminLTE utilisés — </w:t>
      </w:r>
      <w:r>
        <w:t xml:space="preserve">DashboardLayout, Breadcrumb, Card, Input, Select, Table, Badge (statut coloré)</w:t>
      </w:r>
    </w:p>
    <w:p>
      <w:pPr>
        <w:pStyle w:val="Heading4"/>
        <w:spacing w:after="100" w:before="200"/>
      </w:pPr>
      <w:r>
        <w:rPr>
          <w:b/>
          <w:bCs/>
          <w:color w:val="444444"/>
        </w:rPr>
        <w:t xml:space="preserve">Colonnes des tableaux</w:t>
      </w:r>
    </w:p>
    <w:p>
      <w:pPr>
        <w:pStyle w:val="ListParagraph"/>
        <w:numPr>
          <w:ilvl w:val="0"/>
          <w:numId w:val="1"/>
        </w:numPr>
        <w:spacing w:after="60"/>
      </w:pPr>
      <w:r>
        <w:t xml:space="preserve">N° commande</w:t>
      </w:r>
    </w:p>
    <w:p>
      <w:pPr>
        <w:pStyle w:val="ListParagraph"/>
        <w:numPr>
          <w:ilvl w:val="0"/>
          <w:numId w:val="1"/>
        </w:numPr>
        <w:spacing w:after="60"/>
      </w:pPr>
      <w:r>
        <w:t xml:space="preserve">Utilisateur</w:t>
      </w:r>
    </w:p>
    <w:p>
      <w:pPr>
        <w:pStyle w:val="ListParagraph"/>
        <w:numPr>
          <w:ilvl w:val="0"/>
          <w:numId w:val="1"/>
        </w:numPr>
        <w:spacing w:after="60"/>
      </w:pPr>
      <w:r>
        <w:t xml:space="preserve">Contenu</w:t>
      </w:r>
    </w:p>
    <w:p>
      <w:pPr>
        <w:pStyle w:val="ListParagraph"/>
        <w:numPr>
          <w:ilvl w:val="0"/>
          <w:numId w:val="1"/>
        </w:numPr>
        <w:spacing w:after="60"/>
      </w:pPr>
      <w:r>
        <w:t xml:space="preserve">Montant</w:t>
      </w:r>
    </w:p>
    <w:p>
      <w:pPr>
        <w:pStyle w:val="ListParagraph"/>
        <w:numPr>
          <w:ilvl w:val="0"/>
          <w:numId w:val="1"/>
        </w:numPr>
        <w:spacing w:after="60"/>
      </w:pPr>
      <w:r>
        <w:t xml:space="preserve">Moyen de paiement</w:t>
      </w:r>
    </w:p>
    <w:p>
      <w:pPr>
        <w:pStyle w:val="ListParagraph"/>
        <w:numPr>
          <w:ilvl w:val="0"/>
          <w:numId w:val="1"/>
        </w:numPr>
        <w:spacing w:after="60"/>
      </w:pPr>
      <w:r>
        <w:t xml:space="preserve">Statut</w:t>
      </w:r>
    </w:p>
    <w:p>
      <w:pPr>
        <w:pStyle w:val="ListParagraph"/>
        <w:numPr>
          <w:ilvl w:val="0"/>
          <w:numId w:val="1"/>
        </w:numPr>
        <w:spacing w:after="60"/>
      </w:pPr>
      <w:r>
        <w:t xml:space="preserve">Date</w:t>
      </w:r>
    </w:p>
    <w:p>
      <w:pPr>
        <w:spacing w:after="80"/>
      </w:pPr>
      <w:r>
        <w:rPr>
          <w:b/>
          <w:bCs/>
        </w:rPr>
        <w:t xml:space="preserve">Filtres — </w:t>
      </w:r>
      <w:r>
        <w:t xml:space="preserve">Statut (pending/paid/failed/refunded) · Moyen de paiement · Plage de dates</w:t>
      </w:r>
    </w:p>
    <w:p>
      <w:pPr>
        <w:spacing w:after="80"/>
      </w:pPr>
      <w:r>
        <w:rPr>
          <w:b/>
          <w:bCs/>
        </w:rPr>
        <w:t xml:space="preserve">Recherche — </w:t>
      </w:r>
      <w:r>
        <w:t xml:space="preserve">Recherche par utilisateur ou par référence de commande.</w:t>
      </w:r>
    </w:p>
    <w:p>
      <w:pPr>
        <w:spacing w:after="80"/>
      </w:pPr>
      <w:r>
        <w:rPr>
          <w:b/>
          <w:bCs/>
        </w:rPr>
        <w:t xml:space="preserve">Tri — </w:t>
      </w:r>
      <w:r>
        <w:t xml:space="preserve">Date, montant.</w:t>
      </w:r>
    </w:p>
    <w:p>
      <w:pPr>
        <w:spacing w:after="80"/>
      </w:pPr>
      <w:r>
        <w:rPr>
          <w:b/>
          <w:bCs/>
        </w:rPr>
        <w:t xml:space="preserve">Pagination par curseur — </w:t>
      </w:r>
      <w:r>
        <w:t xml:space="preserve">Curseur, 50 lignes par page.</w:t>
      </w:r>
    </w:p>
    <w:p>
      <w:pPr>
        <w:pStyle w:val="Heading4"/>
        <w:spacing w:after="100" w:before="200"/>
      </w:pPr>
      <w:r>
        <w:rPr>
          <w:b/>
          <w:bCs/>
          <w:color w:val="444444"/>
        </w:rPr>
        <w:t xml:space="preserve">Actions unitaires</w:t>
      </w:r>
    </w:p>
    <w:p>
      <w:pPr>
        <w:pStyle w:val="ListParagraph"/>
        <w:numPr>
          <w:ilvl w:val="0"/>
          <w:numId w:val="1"/>
        </w:numPr>
        <w:spacing w:after="60"/>
      </w:pPr>
      <w:r>
        <w:t xml:space="preserve">Ouvrir le détail d'une commande</w:t>
      </w:r>
    </w:p>
    <w:p>
      <w:pPr>
        <w:pStyle w:val="Heading4"/>
        <w:spacing w:after="100" w:before="200"/>
      </w:pPr>
      <w:r>
        <w:rPr>
          <w:b/>
          <w:bCs/>
          <w:color w:val="444444"/>
        </w:rPr>
        <w:t xml:space="preserve">Actions groupées</w:t>
      </w:r>
    </w:p>
    <w:p>
      <w:pPr>
        <w:pStyle w:val="ListParagraph"/>
        <w:numPr>
          <w:ilvl w:val="0"/>
          <w:numId w:val="1"/>
        </w:numPr>
        <w:spacing w:after="60"/>
      </w:pPr>
      <w:r>
        <w:t xml:space="preserve">Export CSV/XLSX (asynchrone au-delà d'un volume défini)</w:t>
      </w:r>
    </w:p>
    <w:p>
      <w:pPr>
        <w:spacing w:after="80"/>
      </w:pPr>
      <w:r>
        <w:rPr>
          <w:b/>
          <w:bCs/>
        </w:rPr>
        <w:t xml:space="preserve">Validation — </w:t>
      </w:r>
      <w:r>
        <w:t xml:space="preserve">Non applicable (liste).</w:t>
      </w:r>
    </w:p>
    <w:p>
      <w:pPr>
        <w:spacing w:after="80"/>
      </w:pPr>
      <w:r>
        <w:rPr>
          <w:b/>
          <w:bCs/>
        </w:rPr>
        <w:t xml:space="preserve">Confirmation — </w:t>
      </w:r>
      <w:r>
        <w:t xml:space="preserve">Non applicable sur la liste.</w:t>
      </w:r>
    </w:p>
    <w:p>
      <w:pPr>
        <w:spacing w:after="80"/>
      </w:pPr>
      <w:r>
        <w:rPr>
          <w:b/>
          <w:bCs/>
        </w:rPr>
        <w:t xml:space="preserve">Actions sensibles nécessitant 2FA — </w:t>
      </w:r>
      <w:r>
        <w:t xml:space="preserve">Non applicable sur la liste.</w:t>
      </w:r>
    </w:p>
    <w:p>
      <w:pPr>
        <w:spacing w:after="80"/>
      </w:pPr>
      <w:r>
        <w:rPr>
          <w:b/>
          <w:bCs/>
        </w:rPr>
        <w:t xml:space="preserve">Journalisation AuditLog — </w:t>
      </w:r>
      <w:r>
        <w:t xml:space="preserve">Export journalisé (qui, quand, quel filtre).</w:t>
      </w:r>
    </w:p>
    <w:p>
      <w:pPr>
        <w:pStyle w:val="Heading4"/>
        <w:spacing w:after="100" w:before="200"/>
      </w:pPr>
      <w:r>
        <w:rPr>
          <w:b/>
          <w:bCs/>
          <w:color w:val="444444"/>
        </w:rPr>
        <w:t xml:space="preserve">États (loading / skeleton / vide / erreur / succès / accès refusé)</w:t>
      </w:r>
    </w:p>
    <w:tbl>
      <w:tblPr>
        <w:tblW w:type="dxa" w:w="9360"/>
        <w:tblBorders>
          <w:top w:val="single" w:color="C9A15B" w:sz="4"/>
          <w:left w:val="single" w:color="D9D3C4" w:sz="2"/>
          <w:bottom w:val="single" w:color="C9A15B" w:sz="4"/>
          <w:right w:val="single" w:color="D9D3C4" w:sz="2"/>
          <w:insideH w:val="single" w:color="D9D3C4" w:sz="2"/>
          <w:insideV w:val="single" w:color="D9D3C4" w:sz="2"/>
        </w:tblBorders>
      </w:tblPr>
      <w:tblGrid>
        <w:gridCol w:w="2100"/>
        <w:gridCol w:w="7260"/>
      </w:tblGrid>
      <w:tr>
        <w:trPr>
          <w:tblHeader/>
        </w:trPr>
        <w:tc>
          <w:tcPr>
            <w:tcW w:type="dxa" w:w="2100"/>
            <w:shd w:fill="2A2A20" w:val="clear"/>
            <w:tcMar>
              <w:top w:type="dxa" w:w="80"/>
              <w:left w:type="dxa" w:w="100"/>
              <w:bottom w:type="dxa" w:w="80"/>
              <w:right w:type="dxa" w:w="100"/>
            </w:tcMar>
            <w:vAlign w:val="center"/>
          </w:tcPr>
          <w:p>
            <w:pPr>
              <w:jc w:val="left"/>
            </w:pPr>
            <w:r>
              <w:rPr>
                <w:b/>
                <w:bCs/>
                <w:i w:val="false"/>
                <w:iCs w:val="false"/>
                <w:color w:val="F5F1E8"/>
                <w:sz w:val="19"/>
                <w:szCs w:val="19"/>
              </w:rPr>
              <w:t xml:space="preserve">État</w:t>
            </w:r>
          </w:p>
        </w:tc>
        <w:tc>
          <w:tcPr>
            <w:tcW w:type="dxa" w:w="7260"/>
            <w:shd w:fill="2A2A20" w:val="clear"/>
            <w:tcMar>
              <w:top w:type="dxa" w:w="80"/>
              <w:left w:type="dxa" w:w="100"/>
              <w:bottom w:type="dxa" w:w="80"/>
              <w:right w:type="dxa" w:w="100"/>
            </w:tcMar>
            <w:vAlign w:val="center"/>
          </w:tcPr>
          <w:p>
            <w:pPr>
              <w:jc w:val="left"/>
            </w:pPr>
            <w:r>
              <w:rPr>
                <w:b/>
                <w:bCs/>
                <w:i w:val="false"/>
                <w:iCs w:val="false"/>
                <w:color w:val="F5F1E8"/>
                <w:sz w:val="19"/>
                <w:szCs w:val="19"/>
              </w:rPr>
              <w:t xml:space="preserve">Traitement</w:t>
            </w:r>
          </w:p>
        </w:tc>
      </w:tr>
      <w:tr>
        <w:tc>
          <w:tcPr>
            <w:tcW w:type="dxa" w:w="2100"/>
            <w:tcMar>
              <w:top w:type="dxa" w:w="80"/>
              <w:left w:type="dxa" w:w="100"/>
              <w:bottom w:type="dxa" w:w="80"/>
              <w:right w:type="dxa" w:w="100"/>
            </w:tcMar>
            <w:vAlign w:val="center"/>
          </w:tcPr>
          <w:p>
            <w:pPr>
              <w:jc w:val="left"/>
            </w:pPr>
            <w:r>
              <w:rPr>
                <w:b w:val="false"/>
                <w:bCs w:val="false"/>
                <w:i w:val="false"/>
                <w:iCs w:val="false"/>
                <w:sz w:val="19"/>
                <w:szCs w:val="19"/>
              </w:rPr>
              <w:t xml:space="preserve">Loading</w:t>
            </w:r>
          </w:p>
        </w:tc>
        <w:tc>
          <w:tcPr>
            <w:tcW w:type="dxa" w:w="7260"/>
            <w:tcMar>
              <w:top w:type="dxa" w:w="80"/>
              <w:left w:type="dxa" w:w="100"/>
              <w:bottom w:type="dxa" w:w="80"/>
              <w:right w:type="dxa" w:w="100"/>
            </w:tcMar>
            <w:vAlign w:val="center"/>
          </w:tcPr>
          <w:p>
            <w:pPr>
              <w:jc w:val="left"/>
            </w:pPr>
            <w:r>
              <w:rPr>
                <w:b w:val="false"/>
                <w:bCs w:val="false"/>
                <w:i w:val="false"/>
                <w:iCs w:val="false"/>
                <w:sz w:val="19"/>
                <w:szCs w:val="19"/>
              </w:rPr>
              <w:t xml:space="preserve">Skeleton de lignes.</w:t>
            </w:r>
          </w:p>
        </w:tc>
      </w:tr>
      <w:tr>
        <w:tc>
          <w:tcPr>
            <w:tcW w:type="dxa" w:w="210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Skeleton</w:t>
            </w:r>
          </w:p>
        </w:tc>
        <w:tc>
          <w:tcPr>
            <w:tcW w:type="dxa" w:w="726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Lignes grisées.</w:t>
            </w:r>
          </w:p>
        </w:tc>
      </w:tr>
      <w:tr>
        <w:tc>
          <w:tcPr>
            <w:tcW w:type="dxa" w:w="2100"/>
            <w:tcMar>
              <w:top w:type="dxa" w:w="80"/>
              <w:left w:type="dxa" w:w="100"/>
              <w:bottom w:type="dxa" w:w="80"/>
              <w:right w:type="dxa" w:w="100"/>
            </w:tcMar>
            <w:vAlign w:val="center"/>
          </w:tcPr>
          <w:p>
            <w:pPr>
              <w:jc w:val="left"/>
            </w:pPr>
            <w:r>
              <w:rPr>
                <w:b w:val="false"/>
                <w:bCs w:val="false"/>
                <w:i w:val="false"/>
                <w:iCs w:val="false"/>
                <w:sz w:val="19"/>
                <w:szCs w:val="19"/>
              </w:rPr>
              <w:t xml:space="preserve">Vide</w:t>
            </w:r>
          </w:p>
        </w:tc>
        <w:tc>
          <w:tcPr>
            <w:tcW w:type="dxa" w:w="7260"/>
            <w:tcMar>
              <w:top w:type="dxa" w:w="80"/>
              <w:left w:type="dxa" w:w="100"/>
              <w:bottom w:type="dxa" w:w="80"/>
              <w:right w:type="dxa" w:w="100"/>
            </w:tcMar>
            <w:vAlign w:val="center"/>
          </w:tcPr>
          <w:p>
            <w:pPr>
              <w:jc w:val="left"/>
            </w:pPr>
            <w:r>
              <w:rPr>
                <w:b w:val="false"/>
                <w:bCs w:val="false"/>
                <w:i w:val="false"/>
                <w:iCs w:val="false"/>
                <w:sz w:val="19"/>
                <w:szCs w:val="19"/>
              </w:rPr>
              <w:t xml:space="preserve">« Aucune commande ne correspond à ces critères ».</w:t>
            </w:r>
          </w:p>
        </w:tc>
      </w:tr>
      <w:tr>
        <w:tc>
          <w:tcPr>
            <w:tcW w:type="dxa" w:w="210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Erreur</w:t>
            </w:r>
          </w:p>
        </w:tc>
        <w:tc>
          <w:tcPr>
            <w:tcW w:type="dxa" w:w="726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Alert inline + Réessayer.</w:t>
            </w:r>
          </w:p>
        </w:tc>
      </w:tr>
      <w:tr>
        <w:tc>
          <w:tcPr>
            <w:tcW w:type="dxa" w:w="2100"/>
            <w:tcMar>
              <w:top w:type="dxa" w:w="80"/>
              <w:left w:type="dxa" w:w="100"/>
              <w:bottom w:type="dxa" w:w="80"/>
              <w:right w:type="dxa" w:w="100"/>
            </w:tcMar>
            <w:vAlign w:val="center"/>
          </w:tcPr>
          <w:p>
            <w:pPr>
              <w:jc w:val="left"/>
            </w:pPr>
            <w:r>
              <w:rPr>
                <w:b w:val="false"/>
                <w:bCs w:val="false"/>
                <w:i w:val="false"/>
                <w:iCs w:val="false"/>
                <w:sz w:val="19"/>
                <w:szCs w:val="19"/>
              </w:rPr>
              <w:t xml:space="preserve">Succès</w:t>
            </w:r>
          </w:p>
        </w:tc>
        <w:tc>
          <w:tcPr>
            <w:tcW w:type="dxa" w:w="7260"/>
            <w:tcMar>
              <w:top w:type="dxa" w:w="80"/>
              <w:left w:type="dxa" w:w="100"/>
              <w:bottom w:type="dxa" w:w="80"/>
              <w:right w:type="dxa" w:w="100"/>
            </w:tcMar>
            <w:vAlign w:val="center"/>
          </w:tcPr>
          <w:p>
            <w:pPr>
              <w:jc w:val="left"/>
            </w:pPr>
            <w:r>
              <w:rPr>
                <w:b w:val="false"/>
                <w:bCs w:val="false"/>
                <w:i w:val="false"/>
                <w:iCs w:val="false"/>
                <w:sz w:val="19"/>
                <w:szCs w:val="19"/>
              </w:rPr>
              <w:t xml:space="preserve">Tableau rempli.</w:t>
            </w:r>
          </w:p>
        </w:tc>
      </w:tr>
      <w:tr>
        <w:tc>
          <w:tcPr>
            <w:tcW w:type="dxa" w:w="210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Accès refusé</w:t>
            </w:r>
          </w:p>
        </w:tc>
        <w:tc>
          <w:tcPr>
            <w:tcW w:type="dxa" w:w="726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Écran inaccessible pour content_editor (redirection 403) — hors de son périmètre métier.</w:t>
            </w:r>
          </w:p>
        </w:tc>
      </w:tr>
    </w:tbl>
    <w:p>
      <w:pPr>
        <w:spacing w:after="100"/>
      </w:pPr>
    </w:p>
    <w:p>
      <w:pPr>
        <w:spacing w:after="80"/>
      </w:pPr>
      <w:r>
        <w:rPr>
          <w:b/>
          <w:bCs/>
        </w:rPr>
        <w:t xml:space="preserve">Responsive — </w:t>
      </w:r>
      <w:r>
        <w:t xml:space="preserve">Colonnes secondaires masquées sous 768px.</w:t>
      </w:r>
    </w:p>
    <w:p>
      <w:pPr>
        <w:spacing w:after="80"/>
      </w:pPr>
      <w:r>
        <w:rPr>
          <w:b/>
          <w:bCs/>
        </w:rPr>
        <w:t xml:space="preserve">Accessibilité — </w:t>
      </w:r>
      <w:r>
        <w:t xml:space="preserve">Statut annoncé en texte, pas uniquement en couleur.</w:t>
      </w:r>
    </w:p>
    <w:p>
      <w:pPr>
        <w:spacing w:after="80"/>
      </w:pPr>
      <w:r>
        <w:rPr>
          <w:b/>
          <w:bCs/>
        </w:rPr>
        <w:t xml:space="preserve">Performance — </w:t>
      </w:r>
      <w:r>
        <w:t xml:space="preserve">Curseur systématique, y compris pour un export volumineux (traitement serveur asynchrone, jamais un export du DOM affiché).</w:t>
      </w:r>
    </w:p>
    <w:p>
      <w:pPr>
        <w:pStyle w:val="Heading4"/>
        <w:spacing w:after="100" w:before="200"/>
      </w:pPr>
      <w:r>
        <w:rPr>
          <w:b/>
          <w:bCs/>
          <w:color w:val="444444"/>
        </w:rPr>
        <w:t xml:space="preserve">Critères d'acceptation Codex</w:t>
      </w:r>
    </w:p>
    <w:p>
      <w:pPr>
        <w:pStyle w:val="ListParagraph"/>
        <w:numPr>
          <w:ilvl w:val="0"/>
          <w:numId w:val="1"/>
        </w:numPr>
        <w:spacing w:after="60"/>
      </w:pPr>
      <w:r>
        <w:t xml:space="preserve">Une prévention des doublons est visible : deux commandes partageant la même idempotencyKey ne peuvent jamais apparaître comme deux lignes distinctes payées.</w:t>
      </w:r>
    </w:p>
    <w:p>
      <w:pPr>
        <w:spacing w:after="200"/>
      </w:pPr>
    </w:p>
    <w:p>
      <w:pPr>
        <w:pStyle w:val="Heading3"/>
        <w:pBdr>
          <w:top w:val="single" w:color="C9A15B" w:sz="6" w:space="6"/>
        </w:pBdr>
        <w:spacing w:after="120" w:before="400"/>
      </w:pPr>
      <w:r>
        <w:rPr>
          <w:b/>
          <w:bCs/>
          <w:color w:val="8A6A2F"/>
        </w:rPr>
        <w:t xml:space="preserve">6.15  Détail d'une commande</w:t>
      </w:r>
    </w:p>
    <w:p>
      <w:pPr>
        <w:spacing w:after="80"/>
      </w:pPr>
      <w:r>
        <w:rPr>
          <w:b/>
          <w:bCs/>
        </w:rPr>
        <w:t xml:space="preserve">Objectif opérationnel — </w:t>
      </w:r>
      <w:r>
        <w:t xml:space="preserve">Donner une vue exhaustive et immuable d'une commande pour le support et la finance.</w:t>
      </w:r>
    </w:p>
    <w:p>
      <w:pPr>
        <w:spacing w:after="80"/>
      </w:pPr>
      <w:r>
        <w:rPr>
          <w:b/>
          <w:bCs/>
        </w:rPr>
        <w:t xml:space="preserve">Rôles autorisés — </w:t>
      </w:r>
      <w:r>
        <w:t xml:space="preserve">Voir : super_admin, finance_manager, support.</w:t>
      </w:r>
    </w:p>
    <w:p>
      <w:pPr>
        <w:spacing w:after="80"/>
      </w:pPr>
      <w:r>
        <w:rPr>
          <w:b/>
          <w:bCs/>
        </w:rPr>
        <w:t xml:space="preserve">Route Next.js — </w:t>
      </w:r>
      <w:r>
        <w:t xml:space="preserve">/commandes/:id</w:t>
      </w:r>
    </w:p>
    <w:p>
      <w:pPr>
        <w:spacing w:after="80"/>
      </w:pPr>
      <w:r>
        <w:rPr>
          <w:b/>
          <w:bCs/>
        </w:rPr>
        <w:t xml:space="preserve">Endpoint(s) API — </w:t>
      </w:r>
      <w:r>
        <w:t xml:space="preserve">GET /api/v1/admin/orders/:id, GET /api/v1/admin/orders/:id/receipt</w:t>
      </w:r>
    </w:p>
    <w:p>
      <w:pPr>
        <w:pStyle w:val="Heading4"/>
        <w:spacing w:after="100" w:before="200"/>
      </w:pPr>
      <w:r>
        <w:rPr>
          <w:b/>
          <w:bCs/>
          <w:color w:val="444444"/>
        </w:rPr>
        <w:t xml:space="preserve">Hiérarchie visuelle</w:t>
      </w:r>
    </w:p>
    <w:p>
      <w:pPr>
        <w:pStyle w:val="ListParagraph"/>
        <w:numPr>
          <w:ilvl w:val="0"/>
          <w:numId w:val="1"/>
        </w:numPr>
        <w:spacing w:after="30"/>
      </w:pPr>
      <w:r>
        <w:rPr>
          <w:rFonts w:ascii="Consolas" w:cs="Consolas" w:eastAsia="Consolas" w:hAnsi="Consolas"/>
          <w:sz w:val="18"/>
          <w:szCs w:val="18"/>
        </w:rPr>
        <w:t xml:space="preserve">DashboardLayout</w:t>
      </w:r>
    </w:p>
    <w:p>
      <w:pPr>
        <w:pStyle w:val="ListParagraph"/>
        <w:numPr>
          <w:ilvl w:val="1"/>
          <w:numId w:val="1"/>
        </w:numPr>
        <w:spacing w:after="30"/>
      </w:pPr>
      <w:r>
        <w:rPr>
          <w:rFonts w:ascii="Consolas" w:cs="Consolas" w:eastAsia="Consolas" w:hAnsi="Consolas"/>
          <w:sz w:val="18"/>
          <w:szCs w:val="18"/>
        </w:rPr>
        <w:t xml:space="preserve">Breadcrumb (Accueil / Commandes / #{id})</w:t>
      </w:r>
    </w:p>
    <w:p>
      <w:pPr>
        <w:pStyle w:val="ListParagraph"/>
        <w:numPr>
          <w:ilvl w:val="1"/>
          <w:numId w:val="1"/>
        </w:numPr>
        <w:spacing w:after="30"/>
      </w:pPr>
      <w:r>
        <w:rPr>
          <w:rFonts w:ascii="Consolas" w:cs="Consolas" w:eastAsia="Consolas" w:hAnsi="Consolas"/>
          <w:sz w:val="18"/>
          <w:szCs w:val="18"/>
        </w:rPr>
        <w:t xml:space="preserve">Card (DescriptionBlock : utilisateur, contenu, montant, moyen de paiement, statut, date, référence provider)</w:t>
      </w:r>
    </w:p>
    <w:p>
      <w:pPr>
        <w:pStyle w:val="ListParagraph"/>
        <w:numPr>
          <w:ilvl w:val="1"/>
          <w:numId w:val="1"/>
        </w:numPr>
        <w:spacing w:after="30"/>
      </w:pPr>
      <w:r>
        <w:rPr>
          <w:rFonts w:ascii="Consolas" w:cs="Consolas" w:eastAsia="Consolas" w:hAnsi="Consolas"/>
          <w:sz w:val="18"/>
          <w:szCs w:val="18"/>
        </w:rPr>
        <w:t xml:space="preserve">Card Historique (Timeline des changements de statut)</w:t>
      </w:r>
    </w:p>
    <w:p>
      <w:pPr>
        <w:pStyle w:val="ListParagraph"/>
        <w:numPr>
          <w:ilvl w:val="1"/>
          <w:numId w:val="1"/>
        </w:numPr>
        <w:spacing w:after="30"/>
      </w:pPr>
      <w:r>
        <w:rPr>
          <w:rFonts w:ascii="Consolas" w:cs="Consolas" w:eastAsia="Consolas" w:hAnsi="Consolas"/>
          <w:sz w:val="18"/>
          <w:szCs w:val="18"/>
        </w:rPr>
        <w:t xml:space="preserve">Button secondary « Télécharger le reçu »</w:t>
      </w:r>
    </w:p>
    <w:p>
      <w:pPr>
        <w:spacing w:after="80"/>
      </w:pPr>
      <w:r>
        <w:rPr>
          <w:b/>
          <w:bCs/>
        </w:rPr>
        <w:t xml:space="preserve">Composants AdminLTE utilisés — </w:t>
      </w:r>
      <w:r>
        <w:t xml:space="preserve">DashboardLayout, Breadcrumb, Card, DescriptionBlock, Timeline, Button, Badge</w:t>
      </w:r>
    </w:p>
    <w:p>
      <w:pPr>
        <w:pStyle w:val="Heading4"/>
        <w:spacing w:after="100" w:before="200"/>
      </w:pPr>
      <w:r>
        <w:rPr>
          <w:b/>
          <w:bCs/>
          <w:color w:val="444444"/>
        </w:rPr>
        <w:t xml:space="preserve">Actions unitaires</w:t>
      </w:r>
    </w:p>
    <w:p>
      <w:pPr>
        <w:pStyle w:val="ListParagraph"/>
        <w:numPr>
          <w:ilvl w:val="0"/>
          <w:numId w:val="1"/>
        </w:numPr>
        <w:spacing w:after="60"/>
      </w:pPr>
      <w:r>
        <w:t xml:space="preserve">Télécharger le reçu PDF</w:t>
      </w:r>
    </w:p>
    <w:p>
      <w:pPr>
        <w:spacing w:after="80"/>
      </w:pPr>
      <w:r>
        <w:rPr>
          <w:b/>
          <w:bCs/>
        </w:rPr>
        <w:t xml:space="preserve">Validation — </w:t>
      </w:r>
      <w:r>
        <w:t xml:space="preserve">Non applicable.</w:t>
      </w:r>
    </w:p>
    <w:p>
      <w:pPr>
        <w:spacing w:after="80"/>
      </w:pPr>
      <w:r>
        <w:rPr>
          <w:b/>
          <w:bCs/>
        </w:rPr>
        <w:t xml:space="preserve">Confirmation — </w:t>
      </w:r>
      <w:r>
        <w:t xml:space="preserve">Non applicable (lecture seule stricte).</w:t>
      </w:r>
    </w:p>
    <w:p>
      <w:pPr>
        <w:spacing w:after="80"/>
      </w:pPr>
      <w:r>
        <w:rPr>
          <w:b/>
          <w:bCs/>
        </w:rPr>
        <w:t xml:space="preserve">Actions sensibles nécessitant 2FA — </w:t>
      </w:r>
      <w:r>
        <w:t xml:space="preserve">Non applicable.</w:t>
      </w:r>
    </w:p>
    <w:p>
      <w:pPr>
        <w:spacing w:after="80"/>
      </w:pPr>
      <w:r>
        <w:rPr>
          <w:b/>
          <w:bCs/>
        </w:rPr>
        <w:t xml:space="preserve">Journalisation AuditLog — </w:t>
      </w:r>
      <w:r>
        <w:t xml:space="preserve">Non applicable (consultation) — toute correction éventuelle passe par le module Paiements &amp; réconciliation, jamais par une modification directe ici.</w:t>
      </w:r>
    </w:p>
    <w:p>
      <w:pPr>
        <w:pStyle w:val="Heading4"/>
        <w:spacing w:after="100" w:before="200"/>
      </w:pPr>
      <w:r>
        <w:rPr>
          <w:b/>
          <w:bCs/>
          <w:color w:val="444444"/>
        </w:rPr>
        <w:t xml:space="preserve">États (loading / skeleton / vide / erreur / succès / accès refusé)</w:t>
      </w:r>
    </w:p>
    <w:tbl>
      <w:tblPr>
        <w:tblW w:type="dxa" w:w="9360"/>
        <w:tblBorders>
          <w:top w:val="single" w:color="C9A15B" w:sz="4"/>
          <w:left w:val="single" w:color="D9D3C4" w:sz="2"/>
          <w:bottom w:val="single" w:color="C9A15B" w:sz="4"/>
          <w:right w:val="single" w:color="D9D3C4" w:sz="2"/>
          <w:insideH w:val="single" w:color="D9D3C4" w:sz="2"/>
          <w:insideV w:val="single" w:color="D9D3C4" w:sz="2"/>
        </w:tblBorders>
      </w:tblPr>
      <w:tblGrid>
        <w:gridCol w:w="2100"/>
        <w:gridCol w:w="7260"/>
      </w:tblGrid>
      <w:tr>
        <w:trPr>
          <w:tblHeader/>
        </w:trPr>
        <w:tc>
          <w:tcPr>
            <w:tcW w:type="dxa" w:w="2100"/>
            <w:shd w:fill="2A2A20" w:val="clear"/>
            <w:tcMar>
              <w:top w:type="dxa" w:w="80"/>
              <w:left w:type="dxa" w:w="100"/>
              <w:bottom w:type="dxa" w:w="80"/>
              <w:right w:type="dxa" w:w="100"/>
            </w:tcMar>
            <w:vAlign w:val="center"/>
          </w:tcPr>
          <w:p>
            <w:pPr>
              <w:jc w:val="left"/>
            </w:pPr>
            <w:r>
              <w:rPr>
                <w:b/>
                <w:bCs/>
                <w:i w:val="false"/>
                <w:iCs w:val="false"/>
                <w:color w:val="F5F1E8"/>
                <w:sz w:val="19"/>
                <w:szCs w:val="19"/>
              </w:rPr>
              <w:t xml:space="preserve">État</w:t>
            </w:r>
          </w:p>
        </w:tc>
        <w:tc>
          <w:tcPr>
            <w:tcW w:type="dxa" w:w="7260"/>
            <w:shd w:fill="2A2A20" w:val="clear"/>
            <w:tcMar>
              <w:top w:type="dxa" w:w="80"/>
              <w:left w:type="dxa" w:w="100"/>
              <w:bottom w:type="dxa" w:w="80"/>
              <w:right w:type="dxa" w:w="100"/>
            </w:tcMar>
            <w:vAlign w:val="center"/>
          </w:tcPr>
          <w:p>
            <w:pPr>
              <w:jc w:val="left"/>
            </w:pPr>
            <w:r>
              <w:rPr>
                <w:b/>
                <w:bCs/>
                <w:i w:val="false"/>
                <w:iCs w:val="false"/>
                <w:color w:val="F5F1E8"/>
                <w:sz w:val="19"/>
                <w:szCs w:val="19"/>
              </w:rPr>
              <w:t xml:space="preserve">Traitement</w:t>
            </w:r>
          </w:p>
        </w:tc>
      </w:tr>
      <w:tr>
        <w:tc>
          <w:tcPr>
            <w:tcW w:type="dxa" w:w="2100"/>
            <w:tcMar>
              <w:top w:type="dxa" w:w="80"/>
              <w:left w:type="dxa" w:w="100"/>
              <w:bottom w:type="dxa" w:w="80"/>
              <w:right w:type="dxa" w:w="100"/>
            </w:tcMar>
            <w:vAlign w:val="center"/>
          </w:tcPr>
          <w:p>
            <w:pPr>
              <w:jc w:val="left"/>
            </w:pPr>
            <w:r>
              <w:rPr>
                <w:b w:val="false"/>
                <w:bCs w:val="false"/>
                <w:i w:val="false"/>
                <w:iCs w:val="false"/>
                <w:sz w:val="19"/>
                <w:szCs w:val="19"/>
              </w:rPr>
              <w:t xml:space="preserve">Loading</w:t>
            </w:r>
          </w:p>
        </w:tc>
        <w:tc>
          <w:tcPr>
            <w:tcW w:type="dxa" w:w="7260"/>
            <w:tcMar>
              <w:top w:type="dxa" w:w="80"/>
              <w:left w:type="dxa" w:w="100"/>
              <w:bottom w:type="dxa" w:w="80"/>
              <w:right w:type="dxa" w:w="100"/>
            </w:tcMar>
            <w:vAlign w:val="center"/>
          </w:tcPr>
          <w:p>
            <w:pPr>
              <w:jc w:val="left"/>
            </w:pPr>
            <w:r>
              <w:rPr>
                <w:b w:val="false"/>
                <w:bCs w:val="false"/>
                <w:i w:val="false"/>
                <w:iCs w:val="false"/>
                <w:sz w:val="19"/>
                <w:szCs w:val="19"/>
              </w:rPr>
              <w:t xml:space="preserve">Skeleton du DescriptionBlock.</w:t>
            </w:r>
          </w:p>
        </w:tc>
      </w:tr>
      <w:tr>
        <w:tc>
          <w:tcPr>
            <w:tcW w:type="dxa" w:w="210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Skeleton</w:t>
            </w:r>
          </w:p>
        </w:tc>
        <w:tc>
          <w:tcPr>
            <w:tcW w:type="dxa" w:w="726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Structure identique.</w:t>
            </w:r>
          </w:p>
        </w:tc>
      </w:tr>
      <w:tr>
        <w:tc>
          <w:tcPr>
            <w:tcW w:type="dxa" w:w="2100"/>
            <w:tcMar>
              <w:top w:type="dxa" w:w="80"/>
              <w:left w:type="dxa" w:w="100"/>
              <w:bottom w:type="dxa" w:w="80"/>
              <w:right w:type="dxa" w:w="100"/>
            </w:tcMar>
            <w:vAlign w:val="center"/>
          </w:tcPr>
          <w:p>
            <w:pPr>
              <w:jc w:val="left"/>
            </w:pPr>
            <w:r>
              <w:rPr>
                <w:b w:val="false"/>
                <w:bCs w:val="false"/>
                <w:i w:val="false"/>
                <w:iCs w:val="false"/>
                <w:sz w:val="19"/>
                <w:szCs w:val="19"/>
              </w:rPr>
              <w:t xml:space="preserve">Vide</w:t>
            </w:r>
          </w:p>
        </w:tc>
        <w:tc>
          <w:tcPr>
            <w:tcW w:type="dxa" w:w="7260"/>
            <w:tcMar>
              <w:top w:type="dxa" w:w="80"/>
              <w:left w:type="dxa" w:w="100"/>
              <w:bottom w:type="dxa" w:w="80"/>
              <w:right w:type="dxa" w:w="100"/>
            </w:tcMar>
            <w:vAlign w:val="center"/>
          </w:tcPr>
          <w:p>
            <w:pPr>
              <w:jc w:val="left"/>
            </w:pPr>
            <w:r>
              <w:rPr>
                <w:b w:val="false"/>
                <w:bCs w:val="false"/>
                <w:i w:val="false"/>
                <w:iCs w:val="false"/>
                <w:sz w:val="19"/>
                <w:szCs w:val="19"/>
              </w:rPr>
              <w:t xml:space="preserve">Non applicable (une commande existe par définition d'accès).</w:t>
            </w:r>
          </w:p>
        </w:tc>
      </w:tr>
      <w:tr>
        <w:tc>
          <w:tcPr>
            <w:tcW w:type="dxa" w:w="210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Erreur</w:t>
            </w:r>
          </w:p>
        </w:tc>
        <w:tc>
          <w:tcPr>
            <w:tcW w:type="dxa" w:w="726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Écran d'erreur dédié si commande introuvable.</w:t>
            </w:r>
          </w:p>
        </w:tc>
      </w:tr>
      <w:tr>
        <w:tc>
          <w:tcPr>
            <w:tcW w:type="dxa" w:w="2100"/>
            <w:tcMar>
              <w:top w:type="dxa" w:w="80"/>
              <w:left w:type="dxa" w:w="100"/>
              <w:bottom w:type="dxa" w:w="80"/>
              <w:right w:type="dxa" w:w="100"/>
            </w:tcMar>
            <w:vAlign w:val="center"/>
          </w:tcPr>
          <w:p>
            <w:pPr>
              <w:jc w:val="left"/>
            </w:pPr>
            <w:r>
              <w:rPr>
                <w:b w:val="false"/>
                <w:bCs w:val="false"/>
                <w:i w:val="false"/>
                <w:iCs w:val="false"/>
                <w:sz w:val="19"/>
                <w:szCs w:val="19"/>
              </w:rPr>
              <w:t xml:space="preserve">Succès</w:t>
            </w:r>
          </w:p>
        </w:tc>
        <w:tc>
          <w:tcPr>
            <w:tcW w:type="dxa" w:w="7260"/>
            <w:tcMar>
              <w:top w:type="dxa" w:w="80"/>
              <w:left w:type="dxa" w:w="100"/>
              <w:bottom w:type="dxa" w:w="80"/>
              <w:right w:type="dxa" w:w="100"/>
            </w:tcMar>
            <w:vAlign w:val="center"/>
          </w:tcPr>
          <w:p>
            <w:pPr>
              <w:jc w:val="left"/>
            </w:pPr>
            <w:r>
              <w:rPr>
                <w:b w:val="false"/>
                <w:bCs w:val="false"/>
                <w:i w:val="false"/>
                <w:iCs w:val="false"/>
                <w:sz w:val="19"/>
                <w:szCs w:val="19"/>
              </w:rPr>
              <w:t xml:space="preserve">Affichage complet.</w:t>
            </w:r>
          </w:p>
        </w:tc>
      </w:tr>
      <w:tr>
        <w:tc>
          <w:tcPr>
            <w:tcW w:type="dxa" w:w="210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Accès refusé</w:t>
            </w:r>
          </w:p>
        </w:tc>
        <w:tc>
          <w:tcPr>
            <w:tcW w:type="dxa" w:w="726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Écran inaccessible pour content_editor.</w:t>
            </w:r>
          </w:p>
        </w:tc>
      </w:tr>
    </w:tbl>
    <w:p>
      <w:pPr>
        <w:spacing w:after="100"/>
      </w:pPr>
    </w:p>
    <w:p>
      <w:pPr>
        <w:spacing w:after="80"/>
      </w:pPr>
      <w:r>
        <w:rPr>
          <w:b/>
          <w:bCs/>
        </w:rPr>
        <w:t xml:space="preserve">Responsive — </w:t>
      </w:r>
      <w:r>
        <w:t xml:space="preserve">Standard.</w:t>
      </w:r>
    </w:p>
    <w:p>
      <w:pPr>
        <w:spacing w:after="80"/>
      </w:pPr>
      <w:r>
        <w:rPr>
          <w:b/>
          <w:bCs/>
        </w:rPr>
        <w:t xml:space="preserve">Accessibilité — </w:t>
      </w:r>
      <w:r>
        <w:t xml:space="preserve">Montant annoncé en devise complète.</w:t>
      </w:r>
    </w:p>
    <w:p>
      <w:pPr>
        <w:spacing w:after="80"/>
      </w:pPr>
      <w:r>
        <w:rPr>
          <w:b/>
          <w:bCs/>
        </w:rPr>
        <w:t xml:space="preserve">Performance — </w:t>
      </w:r>
      <w:r>
        <w:t xml:space="preserve">Aucun impact particulier.</w:t>
      </w:r>
    </w:p>
    <w:p>
      <w:pPr>
        <w:pStyle w:val="Heading4"/>
        <w:spacing w:after="100" w:before="200"/>
      </w:pPr>
      <w:r>
        <w:rPr>
          <w:b/>
          <w:bCs/>
          <w:color w:val="444444"/>
        </w:rPr>
        <w:t xml:space="preserve">Critères d'acceptation Codex</w:t>
      </w:r>
    </w:p>
    <w:p>
      <w:pPr>
        <w:pStyle w:val="ListParagraph"/>
        <w:numPr>
          <w:ilvl w:val="0"/>
          <w:numId w:val="1"/>
        </w:numPr>
        <w:spacing w:after="60"/>
      </w:pPr>
      <w:r>
        <w:t xml:space="preserve">Aucune donnée de cette commande n'est modifiable directement depuis cet écran — une commande clôturée est immuable (règle financière ferme, voir §9).</w:t>
      </w:r>
    </w:p>
    <w:p>
      <w:pPr>
        <w:pStyle w:val="ListParagraph"/>
        <w:numPr>
          <w:ilvl w:val="0"/>
          <w:numId w:val="1"/>
        </w:numPr>
        <w:spacing w:after="60"/>
      </w:pPr>
      <w:r>
        <w:t xml:space="preserve">Toute correction nécessaire passe par une écriture compensatoire créée depuis Paiements &amp; réconciliation, jamais par une édition de cette page.</w:t>
      </w:r>
    </w:p>
    <w:p>
      <w:pPr>
        <w:spacing w:after="200"/>
      </w:pPr>
    </w:p>
    <w:p>
      <w:pPr>
        <w:pStyle w:val="Heading2"/>
        <w:spacing w:after="180" w:before="360"/>
      </w:pPr>
      <w:r>
        <w:rPr>
          <w:b/>
          <w:bCs/>
          <w:color w:val="16161A"/>
        </w:rPr>
        <w:t xml:space="preserve">6.G–6.H — Paiements &amp; réconciliation, Finance artistes</w:t>
      </w:r>
    </w:p>
    <w:p>
      <w:pPr>
        <w:pStyle w:val="Heading3"/>
        <w:pBdr>
          <w:top w:val="single" w:color="C9A15B" w:sz="6" w:space="6"/>
        </w:pBdr>
        <w:spacing w:after="120" w:before="400"/>
      </w:pPr>
      <w:r>
        <w:rPr>
          <w:b/>
          <w:bCs/>
          <w:color w:val="8A6A2F"/>
        </w:rPr>
        <w:t xml:space="preserve">6.16  Liste des transactions (Paiements)</w:t>
      </w:r>
    </w:p>
    <w:p>
      <w:pPr>
        <w:spacing w:after="80"/>
      </w:pPr>
      <w:r>
        <w:rPr>
          <w:b/>
          <w:bCs/>
        </w:rPr>
        <w:t xml:space="preserve">Objectif opérationnel — </w:t>
      </w:r>
      <w:r>
        <w:t xml:space="preserve">Surveiller l'ensemble des transactions par provider et détecter rapidement les anomalies (échecs, webhooks en retard).</w:t>
      </w:r>
    </w:p>
    <w:p>
      <w:pPr>
        <w:spacing w:after="80"/>
      </w:pPr>
      <w:r>
        <w:rPr>
          <w:b/>
          <w:bCs/>
        </w:rPr>
        <w:t xml:space="preserve">Rôles autorisés — </w:t>
      </w:r>
      <w:r>
        <w:t xml:space="preserve">Voir : super_admin, finance_manager.</w:t>
      </w:r>
    </w:p>
    <w:p>
      <w:pPr>
        <w:spacing w:after="80"/>
      </w:pPr>
      <w:r>
        <w:rPr>
          <w:b/>
          <w:bCs/>
        </w:rPr>
        <w:t xml:space="preserve">Route Next.js — </w:t>
      </w:r>
      <w:r>
        <w:t xml:space="preserve">/paiements</w:t>
      </w:r>
    </w:p>
    <w:p>
      <w:pPr>
        <w:spacing w:after="80"/>
      </w:pPr>
      <w:r>
        <w:rPr>
          <w:b/>
          <w:bCs/>
        </w:rPr>
        <w:t xml:space="preserve">Endpoint(s) API — </w:t>
      </w:r>
      <w:r>
        <w:t xml:space="preserve">GET /api/v1/admin/payments?status=&amp;provider=&amp;cursor=</w:t>
      </w:r>
    </w:p>
    <w:p>
      <w:pPr>
        <w:pStyle w:val="Heading4"/>
        <w:spacing w:after="100" w:before="200"/>
      </w:pPr>
      <w:r>
        <w:rPr>
          <w:b/>
          <w:bCs/>
          <w:color w:val="444444"/>
        </w:rPr>
        <w:t xml:space="preserve">Hiérarchie visuelle</w:t>
      </w:r>
    </w:p>
    <w:p>
      <w:pPr>
        <w:pStyle w:val="ListParagraph"/>
        <w:numPr>
          <w:ilvl w:val="0"/>
          <w:numId w:val="1"/>
        </w:numPr>
        <w:spacing w:after="30"/>
      </w:pPr>
      <w:r>
        <w:rPr>
          <w:rFonts w:ascii="Consolas" w:cs="Consolas" w:eastAsia="Consolas" w:hAnsi="Consolas"/>
          <w:sz w:val="18"/>
          <w:szCs w:val="18"/>
        </w:rPr>
        <w:t xml:space="preserve">DashboardLayout</w:t>
      </w:r>
    </w:p>
    <w:p>
      <w:pPr>
        <w:pStyle w:val="ListParagraph"/>
        <w:numPr>
          <w:ilvl w:val="1"/>
          <w:numId w:val="1"/>
        </w:numPr>
        <w:spacing w:after="30"/>
      </w:pPr>
      <w:r>
        <w:rPr>
          <w:rFonts w:ascii="Consolas" w:cs="Consolas" w:eastAsia="Consolas" w:hAnsi="Consolas"/>
          <w:sz w:val="18"/>
          <w:szCs w:val="18"/>
        </w:rPr>
        <w:t xml:space="preserve">Breadcrumb</w:t>
      </w:r>
    </w:p>
    <w:p>
      <w:pPr>
        <w:pStyle w:val="ListParagraph"/>
        <w:numPr>
          <w:ilvl w:val="1"/>
          <w:numId w:val="1"/>
        </w:numPr>
        <w:spacing w:after="30"/>
      </w:pPr>
      <w:r>
        <w:rPr>
          <w:rFonts w:ascii="Consolas" w:cs="Consolas" w:eastAsia="Consolas" w:hAnsi="Consolas"/>
          <w:sz w:val="18"/>
          <w:szCs w:val="18"/>
        </w:rPr>
        <w:t xml:space="preserve">Row de SmallBox (Réussis / En attente / Échoués — période courante)</w:t>
      </w:r>
    </w:p>
    <w:p>
      <w:pPr>
        <w:pStyle w:val="ListParagraph"/>
        <w:numPr>
          <w:ilvl w:val="1"/>
          <w:numId w:val="1"/>
        </w:numPr>
        <w:spacing w:after="30"/>
      </w:pPr>
      <w:r>
        <w:rPr>
          <w:rFonts w:ascii="Consolas" w:cs="Consolas" w:eastAsia="Consolas" w:hAnsi="Consolas"/>
          <w:sz w:val="18"/>
          <w:szCs w:val="18"/>
        </w:rPr>
        <w:t xml:space="preserve">Card</w:t>
      </w:r>
    </w:p>
    <w:p>
      <w:pPr>
        <w:pStyle w:val="ListParagraph"/>
        <w:numPr>
          <w:ilvl w:val="2"/>
          <w:numId w:val="1"/>
        </w:numPr>
        <w:spacing w:after="30"/>
      </w:pPr>
      <w:r>
        <w:rPr>
          <w:rFonts w:ascii="Consolas" w:cs="Consolas" w:eastAsia="Consolas" w:hAnsi="Consolas"/>
          <w:sz w:val="18"/>
          <w:szCs w:val="18"/>
        </w:rPr>
        <w:t xml:space="preserve">Row (FilterSelect statut + FilterSelect provider + DateRangePicker)</w:t>
      </w:r>
    </w:p>
    <w:p>
      <w:pPr>
        <w:pStyle w:val="ListParagraph"/>
        <w:numPr>
          <w:ilvl w:val="2"/>
          <w:numId w:val="1"/>
        </w:numPr>
        <w:spacing w:after="30"/>
      </w:pPr>
      <w:r>
        <w:rPr>
          <w:rFonts w:ascii="Consolas" w:cs="Consolas" w:eastAsia="Consolas" w:hAnsi="Consolas"/>
          <w:sz w:val="18"/>
          <w:szCs w:val="18"/>
        </w:rPr>
        <w:t xml:space="preserve">Table (Référence, Commande, Provider, Montant, Statut, Date)</w:t>
      </w:r>
    </w:p>
    <w:p>
      <w:pPr>
        <w:pStyle w:val="ListParagraph"/>
        <w:numPr>
          <w:ilvl w:val="2"/>
          <w:numId w:val="1"/>
        </w:numPr>
        <w:spacing w:after="30"/>
      </w:pPr>
      <w:r>
        <w:rPr>
          <w:rFonts w:ascii="Consolas" w:cs="Consolas" w:eastAsia="Consolas" w:hAnsi="Consolas"/>
          <w:sz w:val="18"/>
          <w:szCs w:val="18"/>
        </w:rPr>
        <w:t xml:space="preserve">Pagination curseur</w:t>
      </w:r>
    </w:p>
    <w:p>
      <w:pPr>
        <w:spacing w:after="80"/>
      </w:pPr>
      <w:r>
        <w:rPr>
          <w:b/>
          <w:bCs/>
        </w:rPr>
        <w:t xml:space="preserve">Composants AdminLTE utilisés — </w:t>
      </w:r>
      <w:r>
        <w:t xml:space="preserve">DashboardLayout, Breadcrumb, SmallBox, Card, Select, Table, Badge</w:t>
      </w:r>
    </w:p>
    <w:p>
      <w:pPr>
        <w:pStyle w:val="Heading4"/>
        <w:spacing w:after="100" w:before="200"/>
      </w:pPr>
      <w:r>
        <w:rPr>
          <w:b/>
          <w:bCs/>
          <w:color w:val="444444"/>
        </w:rPr>
        <w:t xml:space="preserve">KPI affichés</w:t>
      </w:r>
    </w:p>
    <w:tbl>
      <w:tblPr>
        <w:tblW w:type="dxa" w:w="9360"/>
        <w:tblBorders>
          <w:top w:val="single" w:color="C9A15B" w:sz="4"/>
          <w:left w:val="single" w:color="D9D3C4" w:sz="2"/>
          <w:bottom w:val="single" w:color="C9A15B" w:sz="4"/>
          <w:right w:val="single" w:color="D9D3C4" w:sz="2"/>
          <w:insideH w:val="single" w:color="D9D3C4" w:sz="2"/>
          <w:insideV w:val="single" w:color="D9D3C4" w:sz="2"/>
        </w:tblBorders>
      </w:tblPr>
      <w:tblGrid>
        <w:gridCol w:w="3200"/>
        <w:gridCol w:w="6160"/>
      </w:tblGrid>
      <w:tr>
        <w:trPr>
          <w:tblHeader/>
        </w:trPr>
        <w:tc>
          <w:tcPr>
            <w:tcW w:type="dxa" w:w="3200"/>
            <w:shd w:fill="2A2A20" w:val="clear"/>
            <w:tcMar>
              <w:top w:type="dxa" w:w="80"/>
              <w:left w:type="dxa" w:w="100"/>
              <w:bottom w:type="dxa" w:w="80"/>
              <w:right w:type="dxa" w:w="100"/>
            </w:tcMar>
            <w:vAlign w:val="center"/>
          </w:tcPr>
          <w:p>
            <w:pPr>
              <w:jc w:val="left"/>
            </w:pPr>
            <w:r>
              <w:rPr>
                <w:b/>
                <w:bCs/>
                <w:i w:val="false"/>
                <w:iCs w:val="false"/>
                <w:color w:val="F5F1E8"/>
                <w:sz w:val="19"/>
                <w:szCs w:val="19"/>
              </w:rPr>
              <w:t xml:space="preserve">KPI</w:t>
            </w:r>
          </w:p>
        </w:tc>
        <w:tc>
          <w:tcPr>
            <w:tcW w:type="dxa" w:w="6160"/>
            <w:shd w:fill="2A2A20" w:val="clear"/>
            <w:tcMar>
              <w:top w:type="dxa" w:w="80"/>
              <w:left w:type="dxa" w:w="100"/>
              <w:bottom w:type="dxa" w:w="80"/>
              <w:right w:type="dxa" w:w="100"/>
            </w:tcMar>
            <w:vAlign w:val="center"/>
          </w:tcPr>
          <w:p>
            <w:pPr>
              <w:jc w:val="left"/>
            </w:pPr>
            <w:r>
              <w:rPr>
                <w:b/>
                <w:bCs/>
                <w:i w:val="false"/>
                <w:iCs w:val="false"/>
                <w:color w:val="F5F1E8"/>
                <w:sz w:val="19"/>
                <w:szCs w:val="19"/>
              </w:rPr>
              <w:t xml:space="preserve">Formule</w:t>
            </w:r>
          </w:p>
        </w:tc>
      </w:tr>
      <w:tr>
        <w:tc>
          <w:tcPr>
            <w:tcW w:type="dxa" w:w="3200"/>
            <w:tcMar>
              <w:top w:type="dxa" w:w="80"/>
              <w:left w:type="dxa" w:w="100"/>
              <w:bottom w:type="dxa" w:w="80"/>
              <w:right w:type="dxa" w:w="100"/>
            </w:tcMar>
            <w:vAlign w:val="center"/>
          </w:tcPr>
          <w:p>
            <w:pPr>
              <w:jc w:val="left"/>
            </w:pPr>
            <w:r>
              <w:rPr>
                <w:b w:val="false"/>
                <w:bCs w:val="false"/>
                <w:i w:val="false"/>
                <w:iCs w:val="false"/>
                <w:sz w:val="19"/>
                <w:szCs w:val="19"/>
              </w:rPr>
              <w:t xml:space="preserve">Paiements réussis (période)</w:t>
            </w:r>
          </w:p>
        </w:tc>
        <w:tc>
          <w:tcPr>
            <w:tcW w:type="dxa" w:w="6160"/>
            <w:tcMar>
              <w:top w:type="dxa" w:w="80"/>
              <w:left w:type="dxa" w:w="100"/>
              <w:bottom w:type="dxa" w:w="80"/>
              <w:right w:type="dxa" w:w="100"/>
            </w:tcMar>
            <w:vAlign w:val="center"/>
          </w:tcPr>
          <w:p>
            <w:pPr>
              <w:jc w:val="left"/>
            </w:pPr>
            <w:r>
              <w:rPr>
                <w:b w:val="false"/>
                <w:bCs w:val="false"/>
                <w:i w:val="false"/>
                <w:iCs w:val="false"/>
                <w:sz w:val="19"/>
                <w:szCs w:val="19"/>
              </w:rPr>
              <w:t xml:space="preserve">COUNT(Payment) WHERE status='succeeded' AND createdAt BETWEEN [from,to]</w:t>
            </w:r>
          </w:p>
        </w:tc>
      </w:tr>
      <w:tr>
        <w:tc>
          <w:tcPr>
            <w:tcW w:type="dxa" w:w="320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Paiements en attente (période)</w:t>
            </w:r>
          </w:p>
        </w:tc>
        <w:tc>
          <w:tcPr>
            <w:tcW w:type="dxa" w:w="616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COUNT(Payment) WHERE status='pending' AND createdAt BETWEEN [from,to]</w:t>
            </w:r>
          </w:p>
        </w:tc>
      </w:tr>
      <w:tr>
        <w:tc>
          <w:tcPr>
            <w:tcW w:type="dxa" w:w="3200"/>
            <w:tcMar>
              <w:top w:type="dxa" w:w="80"/>
              <w:left w:type="dxa" w:w="100"/>
              <w:bottom w:type="dxa" w:w="80"/>
              <w:right w:type="dxa" w:w="100"/>
            </w:tcMar>
            <w:vAlign w:val="center"/>
          </w:tcPr>
          <w:p>
            <w:pPr>
              <w:jc w:val="left"/>
            </w:pPr>
            <w:r>
              <w:rPr>
                <w:b w:val="false"/>
                <w:bCs w:val="false"/>
                <w:i w:val="false"/>
                <w:iCs w:val="false"/>
                <w:sz w:val="19"/>
                <w:szCs w:val="19"/>
              </w:rPr>
              <w:t xml:space="preserve">Paiements échoués (période)</w:t>
            </w:r>
          </w:p>
        </w:tc>
        <w:tc>
          <w:tcPr>
            <w:tcW w:type="dxa" w:w="6160"/>
            <w:tcMar>
              <w:top w:type="dxa" w:w="80"/>
              <w:left w:type="dxa" w:w="100"/>
              <w:bottom w:type="dxa" w:w="80"/>
              <w:right w:type="dxa" w:w="100"/>
            </w:tcMar>
            <w:vAlign w:val="center"/>
          </w:tcPr>
          <w:p>
            <w:pPr>
              <w:jc w:val="left"/>
            </w:pPr>
            <w:r>
              <w:rPr>
                <w:b w:val="false"/>
                <w:bCs w:val="false"/>
                <w:i w:val="false"/>
                <w:iCs w:val="false"/>
                <w:sz w:val="19"/>
                <w:szCs w:val="19"/>
              </w:rPr>
              <w:t xml:space="preserve">COUNT(Payment) WHERE status='failed' AND createdAt BETWEEN [from,to]</w:t>
            </w:r>
          </w:p>
        </w:tc>
      </w:tr>
    </w:tbl>
    <w:p>
      <w:pPr>
        <w:spacing w:after="100"/>
      </w:pPr>
    </w:p>
    <w:p>
      <w:pPr>
        <w:pStyle w:val="Heading4"/>
        <w:spacing w:after="100" w:before="200"/>
      </w:pPr>
      <w:r>
        <w:rPr>
          <w:b/>
          <w:bCs/>
          <w:color w:val="444444"/>
        </w:rPr>
        <w:t xml:space="preserve">Colonnes des tableaux</w:t>
      </w:r>
    </w:p>
    <w:p>
      <w:pPr>
        <w:pStyle w:val="ListParagraph"/>
        <w:numPr>
          <w:ilvl w:val="0"/>
          <w:numId w:val="1"/>
        </w:numPr>
        <w:spacing w:after="60"/>
      </w:pPr>
      <w:r>
        <w:t xml:space="preserve">Référence provider (providerRef)</w:t>
      </w:r>
    </w:p>
    <w:p>
      <w:pPr>
        <w:pStyle w:val="ListParagraph"/>
        <w:numPr>
          <w:ilvl w:val="0"/>
          <w:numId w:val="1"/>
        </w:numPr>
        <w:spacing w:after="60"/>
      </w:pPr>
      <w:r>
        <w:t xml:space="preserve">N° commande</w:t>
      </w:r>
    </w:p>
    <w:p>
      <w:pPr>
        <w:pStyle w:val="ListParagraph"/>
        <w:numPr>
          <w:ilvl w:val="0"/>
          <w:numId w:val="1"/>
        </w:numPr>
        <w:spacing w:after="60"/>
      </w:pPr>
      <w:r>
        <w:t xml:space="preserve">Provider</w:t>
      </w:r>
    </w:p>
    <w:p>
      <w:pPr>
        <w:pStyle w:val="ListParagraph"/>
        <w:numPr>
          <w:ilvl w:val="0"/>
          <w:numId w:val="1"/>
        </w:numPr>
        <w:spacing w:after="60"/>
      </w:pPr>
      <w:r>
        <w:t xml:space="preserve">Montant</w:t>
      </w:r>
    </w:p>
    <w:p>
      <w:pPr>
        <w:pStyle w:val="ListParagraph"/>
        <w:numPr>
          <w:ilvl w:val="0"/>
          <w:numId w:val="1"/>
        </w:numPr>
        <w:spacing w:after="60"/>
      </w:pPr>
      <w:r>
        <w:t xml:space="preserve">Statut</w:t>
      </w:r>
    </w:p>
    <w:p>
      <w:pPr>
        <w:pStyle w:val="ListParagraph"/>
        <w:numPr>
          <w:ilvl w:val="0"/>
          <w:numId w:val="1"/>
        </w:numPr>
        <w:spacing w:after="60"/>
      </w:pPr>
      <w:r>
        <w:t xml:space="preserve">Date</w:t>
      </w:r>
    </w:p>
    <w:p>
      <w:pPr>
        <w:spacing w:after="80"/>
      </w:pPr>
      <w:r>
        <w:rPr>
          <w:b/>
          <w:bCs/>
        </w:rPr>
        <w:t xml:space="preserve">Filtres — </w:t>
      </w:r>
      <w:r>
        <w:t xml:space="preserve">Statut · Provider (Orange, Moov, Wave, Carte) · Plage de dates</w:t>
      </w:r>
    </w:p>
    <w:p>
      <w:pPr>
        <w:spacing w:after="80"/>
      </w:pPr>
      <w:r>
        <w:rPr>
          <w:b/>
          <w:bCs/>
        </w:rPr>
        <w:t xml:space="preserve">Recherche — </w:t>
      </w:r>
      <w:r>
        <w:t xml:space="preserve">Recherche par référence provider ou par N° commande.</w:t>
      </w:r>
    </w:p>
    <w:p>
      <w:pPr>
        <w:spacing w:after="80"/>
      </w:pPr>
      <w:r>
        <w:rPr>
          <w:b/>
          <w:bCs/>
        </w:rPr>
        <w:t xml:space="preserve">Tri — </w:t>
      </w:r>
      <w:r>
        <w:t xml:space="preserve">Date, montant.</w:t>
      </w:r>
    </w:p>
    <w:p>
      <w:pPr>
        <w:spacing w:after="80"/>
      </w:pPr>
      <w:r>
        <w:rPr>
          <w:b/>
          <w:bCs/>
        </w:rPr>
        <w:t xml:space="preserve">Pagination par curseur — </w:t>
      </w:r>
      <w:r>
        <w:t xml:space="preserve">Curseur, 50 lignes par page.</w:t>
      </w:r>
    </w:p>
    <w:p>
      <w:pPr>
        <w:pStyle w:val="Heading4"/>
        <w:spacing w:after="100" w:before="200"/>
      </w:pPr>
      <w:r>
        <w:rPr>
          <w:b/>
          <w:bCs/>
          <w:color w:val="444444"/>
        </w:rPr>
        <w:t xml:space="preserve">Actions unitaires</w:t>
      </w:r>
    </w:p>
    <w:p>
      <w:pPr>
        <w:pStyle w:val="ListParagraph"/>
        <w:numPr>
          <w:ilvl w:val="0"/>
          <w:numId w:val="1"/>
        </w:numPr>
        <w:spacing w:after="60"/>
      </w:pPr>
      <w:r>
        <w:t xml:space="preserve">Ouvrir le détail / réconciliation d'une transaction</w:t>
      </w:r>
    </w:p>
    <w:p>
      <w:pPr>
        <w:pStyle w:val="Heading4"/>
        <w:spacing w:after="100" w:before="200"/>
      </w:pPr>
      <w:r>
        <w:rPr>
          <w:b/>
          <w:bCs/>
          <w:color w:val="444444"/>
        </w:rPr>
        <w:t xml:space="preserve">Actions groupées</w:t>
      </w:r>
    </w:p>
    <w:p>
      <w:pPr>
        <w:pStyle w:val="ListParagraph"/>
        <w:numPr>
          <w:ilvl w:val="0"/>
          <w:numId w:val="1"/>
        </w:numPr>
        <w:spacing w:after="60"/>
      </w:pPr>
      <w:r>
        <w:t xml:space="preserve">Export CSV/XLSX asynchrone</w:t>
      </w:r>
    </w:p>
    <w:p>
      <w:pPr>
        <w:spacing w:after="80"/>
      </w:pPr>
      <w:r>
        <w:rPr>
          <w:b/>
          <w:bCs/>
        </w:rPr>
        <w:t xml:space="preserve">Validation — </w:t>
      </w:r>
      <w:r>
        <w:t xml:space="preserve">Non applicable (liste).</w:t>
      </w:r>
    </w:p>
    <w:p>
      <w:pPr>
        <w:spacing w:after="80"/>
      </w:pPr>
      <w:r>
        <w:rPr>
          <w:b/>
          <w:bCs/>
        </w:rPr>
        <w:t xml:space="preserve">Confirmation — </w:t>
      </w:r>
      <w:r>
        <w:t xml:space="preserve">Non applicable sur la liste.</w:t>
      </w:r>
    </w:p>
    <w:p>
      <w:pPr>
        <w:spacing w:after="80"/>
      </w:pPr>
      <w:r>
        <w:rPr>
          <w:b/>
          <w:bCs/>
        </w:rPr>
        <w:t xml:space="preserve">Actions sensibles nécessitant 2FA — </w:t>
      </w:r>
      <w:r>
        <w:t xml:space="preserve">Non applicable sur la liste.</w:t>
      </w:r>
    </w:p>
    <w:p>
      <w:pPr>
        <w:spacing w:after="80"/>
      </w:pPr>
      <w:r>
        <w:rPr>
          <w:b/>
          <w:bCs/>
        </w:rPr>
        <w:t xml:space="preserve">Journalisation AuditLog — </w:t>
      </w:r>
      <w:r>
        <w:t xml:space="preserve">Export journalisé.</w:t>
      </w:r>
    </w:p>
    <w:p>
      <w:pPr>
        <w:pStyle w:val="Heading4"/>
        <w:spacing w:after="100" w:before="200"/>
      </w:pPr>
      <w:r>
        <w:rPr>
          <w:b/>
          <w:bCs/>
          <w:color w:val="444444"/>
        </w:rPr>
        <w:t xml:space="preserve">États (loading / skeleton / vide / erreur / succès / accès refusé)</w:t>
      </w:r>
    </w:p>
    <w:tbl>
      <w:tblPr>
        <w:tblW w:type="dxa" w:w="9360"/>
        <w:tblBorders>
          <w:top w:val="single" w:color="C9A15B" w:sz="4"/>
          <w:left w:val="single" w:color="D9D3C4" w:sz="2"/>
          <w:bottom w:val="single" w:color="C9A15B" w:sz="4"/>
          <w:right w:val="single" w:color="D9D3C4" w:sz="2"/>
          <w:insideH w:val="single" w:color="D9D3C4" w:sz="2"/>
          <w:insideV w:val="single" w:color="D9D3C4" w:sz="2"/>
        </w:tblBorders>
      </w:tblPr>
      <w:tblGrid>
        <w:gridCol w:w="2100"/>
        <w:gridCol w:w="7260"/>
      </w:tblGrid>
      <w:tr>
        <w:trPr>
          <w:tblHeader/>
        </w:trPr>
        <w:tc>
          <w:tcPr>
            <w:tcW w:type="dxa" w:w="2100"/>
            <w:shd w:fill="2A2A20" w:val="clear"/>
            <w:tcMar>
              <w:top w:type="dxa" w:w="80"/>
              <w:left w:type="dxa" w:w="100"/>
              <w:bottom w:type="dxa" w:w="80"/>
              <w:right w:type="dxa" w:w="100"/>
            </w:tcMar>
            <w:vAlign w:val="center"/>
          </w:tcPr>
          <w:p>
            <w:pPr>
              <w:jc w:val="left"/>
            </w:pPr>
            <w:r>
              <w:rPr>
                <w:b/>
                <w:bCs/>
                <w:i w:val="false"/>
                <w:iCs w:val="false"/>
                <w:color w:val="F5F1E8"/>
                <w:sz w:val="19"/>
                <w:szCs w:val="19"/>
              </w:rPr>
              <w:t xml:space="preserve">État</w:t>
            </w:r>
          </w:p>
        </w:tc>
        <w:tc>
          <w:tcPr>
            <w:tcW w:type="dxa" w:w="7260"/>
            <w:shd w:fill="2A2A20" w:val="clear"/>
            <w:tcMar>
              <w:top w:type="dxa" w:w="80"/>
              <w:left w:type="dxa" w:w="100"/>
              <w:bottom w:type="dxa" w:w="80"/>
              <w:right w:type="dxa" w:w="100"/>
            </w:tcMar>
            <w:vAlign w:val="center"/>
          </w:tcPr>
          <w:p>
            <w:pPr>
              <w:jc w:val="left"/>
            </w:pPr>
            <w:r>
              <w:rPr>
                <w:b/>
                <w:bCs/>
                <w:i w:val="false"/>
                <w:iCs w:val="false"/>
                <w:color w:val="F5F1E8"/>
                <w:sz w:val="19"/>
                <w:szCs w:val="19"/>
              </w:rPr>
              <w:t xml:space="preserve">Traitement</w:t>
            </w:r>
          </w:p>
        </w:tc>
      </w:tr>
      <w:tr>
        <w:tc>
          <w:tcPr>
            <w:tcW w:type="dxa" w:w="2100"/>
            <w:tcMar>
              <w:top w:type="dxa" w:w="80"/>
              <w:left w:type="dxa" w:w="100"/>
              <w:bottom w:type="dxa" w:w="80"/>
              <w:right w:type="dxa" w:w="100"/>
            </w:tcMar>
            <w:vAlign w:val="center"/>
          </w:tcPr>
          <w:p>
            <w:pPr>
              <w:jc w:val="left"/>
            </w:pPr>
            <w:r>
              <w:rPr>
                <w:b w:val="false"/>
                <w:bCs w:val="false"/>
                <w:i w:val="false"/>
                <w:iCs w:val="false"/>
                <w:sz w:val="19"/>
                <w:szCs w:val="19"/>
              </w:rPr>
              <w:t xml:space="preserve">Loading</w:t>
            </w:r>
          </w:p>
        </w:tc>
        <w:tc>
          <w:tcPr>
            <w:tcW w:type="dxa" w:w="7260"/>
            <w:tcMar>
              <w:top w:type="dxa" w:w="80"/>
              <w:left w:type="dxa" w:w="100"/>
              <w:bottom w:type="dxa" w:w="80"/>
              <w:right w:type="dxa" w:w="100"/>
            </w:tcMar>
            <w:vAlign w:val="center"/>
          </w:tcPr>
          <w:p>
            <w:pPr>
              <w:jc w:val="left"/>
            </w:pPr>
            <w:r>
              <w:rPr>
                <w:b w:val="false"/>
                <w:bCs w:val="false"/>
                <w:i w:val="false"/>
                <w:iCs w:val="false"/>
                <w:sz w:val="19"/>
                <w:szCs w:val="19"/>
              </w:rPr>
              <w:t xml:space="preserve">Skeleton SmallBox + lignes.</w:t>
            </w:r>
          </w:p>
        </w:tc>
      </w:tr>
      <w:tr>
        <w:tc>
          <w:tcPr>
            <w:tcW w:type="dxa" w:w="210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Skeleton</w:t>
            </w:r>
          </w:p>
        </w:tc>
        <w:tc>
          <w:tcPr>
            <w:tcW w:type="dxa" w:w="726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Formes grisées identiques.</w:t>
            </w:r>
          </w:p>
        </w:tc>
      </w:tr>
      <w:tr>
        <w:tc>
          <w:tcPr>
            <w:tcW w:type="dxa" w:w="2100"/>
            <w:tcMar>
              <w:top w:type="dxa" w:w="80"/>
              <w:left w:type="dxa" w:w="100"/>
              <w:bottom w:type="dxa" w:w="80"/>
              <w:right w:type="dxa" w:w="100"/>
            </w:tcMar>
            <w:vAlign w:val="center"/>
          </w:tcPr>
          <w:p>
            <w:pPr>
              <w:jc w:val="left"/>
            </w:pPr>
            <w:r>
              <w:rPr>
                <w:b w:val="false"/>
                <w:bCs w:val="false"/>
                <w:i w:val="false"/>
                <w:iCs w:val="false"/>
                <w:sz w:val="19"/>
                <w:szCs w:val="19"/>
              </w:rPr>
              <w:t xml:space="preserve">Vide</w:t>
            </w:r>
          </w:p>
        </w:tc>
        <w:tc>
          <w:tcPr>
            <w:tcW w:type="dxa" w:w="7260"/>
            <w:tcMar>
              <w:top w:type="dxa" w:w="80"/>
              <w:left w:type="dxa" w:w="100"/>
              <w:bottom w:type="dxa" w:w="80"/>
              <w:right w:type="dxa" w:w="100"/>
            </w:tcMar>
            <w:vAlign w:val="center"/>
          </w:tcPr>
          <w:p>
            <w:pPr>
              <w:jc w:val="left"/>
            </w:pPr>
            <w:r>
              <w:rPr>
                <w:b w:val="false"/>
                <w:bCs w:val="false"/>
                <w:i w:val="false"/>
                <w:iCs w:val="false"/>
                <w:sz w:val="19"/>
                <w:szCs w:val="19"/>
              </w:rPr>
              <w:t xml:space="preserve">« Aucune transaction sur cette période ».</w:t>
            </w:r>
          </w:p>
        </w:tc>
      </w:tr>
      <w:tr>
        <w:tc>
          <w:tcPr>
            <w:tcW w:type="dxa" w:w="210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Erreur</w:t>
            </w:r>
          </w:p>
        </w:tc>
        <w:tc>
          <w:tcPr>
            <w:tcW w:type="dxa" w:w="726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Alert inline + Réessayer, sans jamais remplacer un montant par zéro (règle financière ferme, §9).</w:t>
            </w:r>
          </w:p>
        </w:tc>
      </w:tr>
      <w:tr>
        <w:tc>
          <w:tcPr>
            <w:tcW w:type="dxa" w:w="2100"/>
            <w:tcMar>
              <w:top w:type="dxa" w:w="80"/>
              <w:left w:type="dxa" w:w="100"/>
              <w:bottom w:type="dxa" w:w="80"/>
              <w:right w:type="dxa" w:w="100"/>
            </w:tcMar>
            <w:vAlign w:val="center"/>
          </w:tcPr>
          <w:p>
            <w:pPr>
              <w:jc w:val="left"/>
            </w:pPr>
            <w:r>
              <w:rPr>
                <w:b w:val="false"/>
                <w:bCs w:val="false"/>
                <w:i w:val="false"/>
                <w:iCs w:val="false"/>
                <w:sz w:val="19"/>
                <w:szCs w:val="19"/>
              </w:rPr>
              <w:t xml:space="preserve">Succès</w:t>
            </w:r>
          </w:p>
        </w:tc>
        <w:tc>
          <w:tcPr>
            <w:tcW w:type="dxa" w:w="7260"/>
            <w:tcMar>
              <w:top w:type="dxa" w:w="80"/>
              <w:left w:type="dxa" w:w="100"/>
              <w:bottom w:type="dxa" w:w="80"/>
              <w:right w:type="dxa" w:w="100"/>
            </w:tcMar>
            <w:vAlign w:val="center"/>
          </w:tcPr>
          <w:p>
            <w:pPr>
              <w:jc w:val="left"/>
            </w:pPr>
            <w:r>
              <w:rPr>
                <w:b w:val="false"/>
                <w:bCs w:val="false"/>
                <w:i w:val="false"/>
                <w:iCs w:val="false"/>
                <w:sz w:val="19"/>
                <w:szCs w:val="19"/>
              </w:rPr>
              <w:t xml:space="preserve">Tableau et compteurs à jour.</w:t>
            </w:r>
          </w:p>
        </w:tc>
      </w:tr>
      <w:tr>
        <w:tc>
          <w:tcPr>
            <w:tcW w:type="dxa" w:w="210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Accès refusé</w:t>
            </w:r>
          </w:p>
        </w:tc>
        <w:tc>
          <w:tcPr>
            <w:tcW w:type="dxa" w:w="726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Écran inaccessible pour content_editor et support (redirection 403).</w:t>
            </w:r>
          </w:p>
        </w:tc>
      </w:tr>
    </w:tbl>
    <w:p>
      <w:pPr>
        <w:spacing w:after="100"/>
      </w:pPr>
    </w:p>
    <w:p>
      <w:pPr>
        <w:spacing w:after="80"/>
      </w:pPr>
      <w:r>
        <w:rPr>
          <w:b/>
          <w:bCs/>
        </w:rPr>
        <w:t xml:space="preserve">Responsive — </w:t>
      </w:r>
      <w:r>
        <w:t xml:space="preserve">SmallBox empilées sous 768px, colonnes secondaires du tableau masquées.</w:t>
      </w:r>
    </w:p>
    <w:p>
      <w:pPr>
        <w:spacing w:after="80"/>
      </w:pPr>
      <w:r>
        <w:rPr>
          <w:b/>
          <w:bCs/>
        </w:rPr>
        <w:t xml:space="preserve">Accessibilité — </w:t>
      </w:r>
      <w:r>
        <w:t xml:space="preserve">Montants annoncés en devise complète, statut en texte.</w:t>
      </w:r>
    </w:p>
    <w:p>
      <w:pPr>
        <w:spacing w:after="80"/>
      </w:pPr>
      <w:r>
        <w:rPr>
          <w:b/>
          <w:bCs/>
        </w:rPr>
        <w:t xml:space="preserve">Performance — </w:t>
      </w:r>
      <w:r>
        <w:t xml:space="preserve">Curseur systématique.</w:t>
      </w:r>
    </w:p>
    <w:p>
      <w:pPr>
        <w:pStyle w:val="Heading4"/>
        <w:spacing w:after="100" w:before="200"/>
      </w:pPr>
      <w:r>
        <w:rPr>
          <w:b/>
          <w:bCs/>
          <w:color w:val="444444"/>
        </w:rPr>
        <w:t xml:space="preserve">Critères d'acceptation Codex</w:t>
      </w:r>
    </w:p>
    <w:p>
      <w:pPr>
        <w:pStyle w:val="ListParagraph"/>
        <w:numPr>
          <w:ilvl w:val="0"/>
          <w:numId w:val="1"/>
        </w:numPr>
        <w:spacing w:after="60"/>
      </w:pPr>
      <w:r>
        <w:t xml:space="preserve">Aucune valeur financière n'est jamais affichée comme 0 suite à une erreur réseau — un état d'erreur explicite remplace la valeur, jamais un chiffre trompeur.</w:t>
      </w:r>
    </w:p>
    <w:p>
      <w:pPr>
        <w:pStyle w:val="ListParagraph"/>
        <w:numPr>
          <w:ilvl w:val="0"/>
          <w:numId w:val="1"/>
        </w:numPr>
        <w:spacing w:after="60"/>
      </w:pPr>
      <w:r>
        <w:t xml:space="preserve">Un paiement en attente au-delà d'un délai anormal est visuellement signalé (badge distinct), sans automatiquement changer son statut.</w:t>
      </w:r>
    </w:p>
    <w:p>
      <w:pPr>
        <w:spacing w:after="200"/>
      </w:pPr>
    </w:p>
    <w:p>
      <w:pPr>
        <w:pStyle w:val="Heading3"/>
        <w:pBdr>
          <w:top w:val="single" w:color="C9A15B" w:sz="6" w:space="6"/>
        </w:pBdr>
        <w:spacing w:after="120" w:before="400"/>
      </w:pPr>
      <w:r>
        <w:rPr>
          <w:b/>
          <w:bCs/>
          <w:color w:val="8A6A2F"/>
        </w:rPr>
        <w:t xml:space="preserve">6.17  Détail transaction / Réconciliation</w:t>
      </w:r>
    </w:p>
    <w:p>
      <w:pPr>
        <w:spacing w:after="80"/>
      </w:pPr>
      <w:r>
        <w:rPr>
          <w:b/>
          <w:bCs/>
        </w:rPr>
        <w:t xml:space="preserve">Objectif opérationnel — </w:t>
      </w:r>
      <w:r>
        <w:t xml:space="preserve">Permettre le rapprochement manuel d'une transaction avec le relevé du provider, la nouvelle tentative ou le remboursement, avec traçabilité complète.</w:t>
      </w:r>
    </w:p>
    <w:p>
      <w:pPr>
        <w:spacing w:after="80"/>
      </w:pPr>
      <w:r>
        <w:rPr>
          <w:b/>
          <w:bCs/>
        </w:rPr>
        <w:t xml:space="preserve">Rôles autorisés — </w:t>
      </w:r>
      <w:r>
        <w:t xml:space="preserve">Voir : super_admin, finance_manager. Nouvelle tentative / remboursement : super_admin, finance_manager + 2FA récente pour le remboursement.</w:t>
      </w:r>
    </w:p>
    <w:p>
      <w:pPr>
        <w:spacing w:after="80"/>
      </w:pPr>
      <w:r>
        <w:rPr>
          <w:b/>
          <w:bCs/>
        </w:rPr>
        <w:t xml:space="preserve">Route Next.js — </w:t>
      </w:r>
      <w:r>
        <w:t xml:space="preserve">/paiements/:id</w:t>
      </w:r>
    </w:p>
    <w:p>
      <w:pPr>
        <w:spacing w:after="80"/>
      </w:pPr>
      <w:r>
        <w:rPr>
          <w:b/>
          <w:bCs/>
        </w:rPr>
        <w:t xml:space="preserve">Endpoint(s) API — </w:t>
      </w:r>
      <w:r>
        <w:t xml:space="preserve">GET /api/v1/admin/payments/:id, POST /api/v1/admin/payments/:id/retry, POST /api/v1/admin/payments/:id/refund</w:t>
      </w:r>
    </w:p>
    <w:p>
      <w:pPr>
        <w:pStyle w:val="Heading4"/>
        <w:spacing w:after="100" w:before="200"/>
      </w:pPr>
      <w:r>
        <w:rPr>
          <w:b/>
          <w:bCs/>
          <w:color w:val="444444"/>
        </w:rPr>
        <w:t xml:space="preserve">Hiérarchie visuelle</w:t>
      </w:r>
    </w:p>
    <w:p>
      <w:pPr>
        <w:pStyle w:val="ListParagraph"/>
        <w:numPr>
          <w:ilvl w:val="0"/>
          <w:numId w:val="1"/>
        </w:numPr>
        <w:spacing w:after="30"/>
      </w:pPr>
      <w:r>
        <w:rPr>
          <w:rFonts w:ascii="Consolas" w:cs="Consolas" w:eastAsia="Consolas" w:hAnsi="Consolas"/>
          <w:sz w:val="18"/>
          <w:szCs w:val="18"/>
        </w:rPr>
        <w:t xml:space="preserve">DashboardLayout</w:t>
      </w:r>
    </w:p>
    <w:p>
      <w:pPr>
        <w:pStyle w:val="ListParagraph"/>
        <w:numPr>
          <w:ilvl w:val="1"/>
          <w:numId w:val="1"/>
        </w:numPr>
        <w:spacing w:after="30"/>
      </w:pPr>
      <w:r>
        <w:rPr>
          <w:rFonts w:ascii="Consolas" w:cs="Consolas" w:eastAsia="Consolas" w:hAnsi="Consolas"/>
          <w:sz w:val="18"/>
          <w:szCs w:val="18"/>
        </w:rPr>
        <w:t xml:space="preserve">Breadcrumb (Accueil / Paiements / {référence})</w:t>
      </w:r>
    </w:p>
    <w:p>
      <w:pPr>
        <w:pStyle w:val="ListParagraph"/>
        <w:numPr>
          <w:ilvl w:val="1"/>
          <w:numId w:val="1"/>
        </w:numPr>
        <w:spacing w:after="30"/>
      </w:pPr>
      <w:r>
        <w:rPr>
          <w:rFonts w:ascii="Consolas" w:cs="Consolas" w:eastAsia="Consolas" w:hAnsi="Consolas"/>
          <w:sz w:val="18"/>
          <w:szCs w:val="18"/>
        </w:rPr>
        <w:t xml:space="preserve">Card (DescriptionBlock : provider, référence, montant, statut, commande liée, historique webhook)</w:t>
      </w:r>
    </w:p>
    <w:p>
      <w:pPr>
        <w:pStyle w:val="ListParagraph"/>
        <w:numPr>
          <w:ilvl w:val="1"/>
          <w:numId w:val="1"/>
        </w:numPr>
        <w:spacing w:after="30"/>
      </w:pPr>
      <w:r>
        <w:rPr>
          <w:rFonts w:ascii="Consolas" w:cs="Consolas" w:eastAsia="Consolas" w:hAnsi="Consolas"/>
          <w:sz w:val="18"/>
          <w:szCs w:val="18"/>
        </w:rPr>
        <w:t xml:space="preserve">Card « Rapprochement » (comparatif attendu vs reçu, Alert si écart détecté)</w:t>
      </w:r>
    </w:p>
    <w:p>
      <w:pPr>
        <w:pStyle w:val="ListParagraph"/>
        <w:numPr>
          <w:ilvl w:val="1"/>
          <w:numId w:val="1"/>
        </w:numPr>
        <w:spacing w:after="30"/>
      </w:pPr>
      <w:r>
        <w:rPr>
          <w:rFonts w:ascii="Consolas" w:cs="Consolas" w:eastAsia="Consolas" w:hAnsi="Consolas"/>
          <w:sz w:val="18"/>
          <w:szCs w:val="18"/>
        </w:rPr>
        <w:t xml:space="preserve">Card Actions</w:t>
      </w:r>
    </w:p>
    <w:p>
      <w:pPr>
        <w:pStyle w:val="ListParagraph"/>
        <w:numPr>
          <w:ilvl w:val="2"/>
          <w:numId w:val="1"/>
        </w:numPr>
        <w:spacing w:after="30"/>
      </w:pPr>
      <w:r>
        <w:rPr>
          <w:rFonts w:ascii="Consolas" w:cs="Consolas" w:eastAsia="Consolas" w:hAnsi="Consolas"/>
          <w:sz w:val="18"/>
          <w:szCs w:val="18"/>
        </w:rPr>
        <w:t xml:space="preserve">Button secondary « Nouvelle tentative » (si échec)</w:t>
      </w:r>
    </w:p>
    <w:p>
      <w:pPr>
        <w:pStyle w:val="ListParagraph"/>
        <w:numPr>
          <w:ilvl w:val="2"/>
          <w:numId w:val="1"/>
        </w:numPr>
        <w:spacing w:after="30"/>
      </w:pPr>
      <w:r>
        <w:rPr>
          <w:rFonts w:ascii="Consolas" w:cs="Consolas" w:eastAsia="Consolas" w:hAnsi="Consolas"/>
          <w:sz w:val="18"/>
          <w:szCs w:val="18"/>
        </w:rPr>
        <w:t xml:space="preserve">Button danger « Rembourser » (ouvre un formulaire avec motif obligatoire)</w:t>
      </w:r>
    </w:p>
    <w:p>
      <w:pPr>
        <w:spacing w:after="80"/>
      </w:pPr>
      <w:r>
        <w:rPr>
          <w:b/>
          <w:bCs/>
        </w:rPr>
        <w:t xml:space="preserve">Composants AdminLTE utilisés — </w:t>
      </w:r>
      <w:r>
        <w:t xml:space="preserve">DashboardLayout, Breadcrumb, Card, DescriptionBlock, Alert, Timeline, Button, Modal, Textarea</w:t>
      </w:r>
    </w:p>
    <w:p>
      <w:pPr>
        <w:pStyle w:val="Heading4"/>
        <w:spacing w:after="100" w:before="200"/>
      </w:pPr>
      <w:r>
        <w:rPr>
          <w:b/>
          <w:bCs/>
          <w:color w:val="444444"/>
        </w:rPr>
        <w:t xml:space="preserve">Actions unitaires</w:t>
      </w:r>
    </w:p>
    <w:p>
      <w:pPr>
        <w:pStyle w:val="ListParagraph"/>
        <w:numPr>
          <w:ilvl w:val="0"/>
          <w:numId w:val="1"/>
        </w:numPr>
        <w:spacing w:after="60"/>
      </w:pPr>
      <w:r>
        <w:t xml:space="preserve">Relancer la vérification webhook</w:t>
      </w:r>
    </w:p>
    <w:p>
      <w:pPr>
        <w:pStyle w:val="ListParagraph"/>
        <w:numPr>
          <w:ilvl w:val="0"/>
          <w:numId w:val="1"/>
        </w:numPr>
        <w:spacing w:after="60"/>
      </w:pPr>
      <w:r>
        <w:t xml:space="preserve">Nouvelle tentative de paiement</w:t>
      </w:r>
    </w:p>
    <w:p>
      <w:pPr>
        <w:pStyle w:val="ListParagraph"/>
        <w:numPr>
          <w:ilvl w:val="0"/>
          <w:numId w:val="1"/>
        </w:numPr>
        <w:spacing w:after="60"/>
      </w:pPr>
      <w:r>
        <w:t xml:space="preserve">Rembourser (motif obligatoire)</w:t>
      </w:r>
    </w:p>
    <w:p>
      <w:pPr>
        <w:pStyle w:val="Heading4"/>
        <w:spacing w:after="100" w:before="200"/>
      </w:pPr>
      <w:r>
        <w:rPr>
          <w:b/>
          <w:bCs/>
          <w:color w:val="444444"/>
        </w:rPr>
        <w:t xml:space="preserve">Formulaires</w:t>
      </w:r>
    </w:p>
    <w:tbl>
      <w:tblPr>
        <w:tblW w:type="dxa" w:w="9360"/>
        <w:tblBorders>
          <w:top w:val="single" w:color="C9A15B" w:sz="4"/>
          <w:left w:val="single" w:color="D9D3C4" w:sz="2"/>
          <w:bottom w:val="single" w:color="C9A15B" w:sz="4"/>
          <w:right w:val="single" w:color="D9D3C4" w:sz="2"/>
          <w:insideH w:val="single" w:color="D9D3C4" w:sz="2"/>
          <w:insideV w:val="single" w:color="D9D3C4" w:sz="2"/>
        </w:tblBorders>
      </w:tblPr>
      <w:tblGrid>
        <w:gridCol w:w="2400"/>
        <w:gridCol w:w="1800"/>
        <w:gridCol w:w="5160"/>
      </w:tblGrid>
      <w:tr>
        <w:trPr>
          <w:tblHeader/>
        </w:trPr>
        <w:tc>
          <w:tcPr>
            <w:tcW w:type="dxa" w:w="2400"/>
            <w:shd w:fill="2A2A20" w:val="clear"/>
            <w:tcMar>
              <w:top w:type="dxa" w:w="80"/>
              <w:left w:type="dxa" w:w="100"/>
              <w:bottom w:type="dxa" w:w="80"/>
              <w:right w:type="dxa" w:w="100"/>
            </w:tcMar>
            <w:vAlign w:val="center"/>
          </w:tcPr>
          <w:p>
            <w:pPr>
              <w:jc w:val="left"/>
            </w:pPr>
            <w:r>
              <w:rPr>
                <w:b/>
                <w:bCs/>
                <w:i w:val="false"/>
                <w:iCs w:val="false"/>
                <w:color w:val="F5F1E8"/>
                <w:sz w:val="19"/>
                <w:szCs w:val="19"/>
              </w:rPr>
              <w:t xml:space="preserve">Champ</w:t>
            </w:r>
          </w:p>
        </w:tc>
        <w:tc>
          <w:tcPr>
            <w:tcW w:type="dxa" w:w="1800"/>
            <w:shd w:fill="2A2A20" w:val="clear"/>
            <w:tcMar>
              <w:top w:type="dxa" w:w="80"/>
              <w:left w:type="dxa" w:w="100"/>
              <w:bottom w:type="dxa" w:w="80"/>
              <w:right w:type="dxa" w:w="100"/>
            </w:tcMar>
            <w:vAlign w:val="center"/>
          </w:tcPr>
          <w:p>
            <w:pPr>
              <w:jc w:val="left"/>
            </w:pPr>
            <w:r>
              <w:rPr>
                <w:b/>
                <w:bCs/>
                <w:i w:val="false"/>
                <w:iCs w:val="false"/>
                <w:color w:val="F5F1E8"/>
                <w:sz w:val="19"/>
                <w:szCs w:val="19"/>
              </w:rPr>
              <w:t xml:space="preserve">Type</w:t>
            </w:r>
          </w:p>
        </w:tc>
        <w:tc>
          <w:tcPr>
            <w:tcW w:type="dxa" w:w="5160"/>
            <w:shd w:fill="2A2A20" w:val="clear"/>
            <w:tcMar>
              <w:top w:type="dxa" w:w="80"/>
              <w:left w:type="dxa" w:w="100"/>
              <w:bottom w:type="dxa" w:w="80"/>
              <w:right w:type="dxa" w:w="100"/>
            </w:tcMar>
            <w:vAlign w:val="center"/>
          </w:tcPr>
          <w:p>
            <w:pPr>
              <w:jc w:val="left"/>
            </w:pPr>
            <w:r>
              <w:rPr>
                <w:b/>
                <w:bCs/>
                <w:i w:val="false"/>
                <w:iCs w:val="false"/>
                <w:color w:val="F5F1E8"/>
                <w:sz w:val="19"/>
                <w:szCs w:val="19"/>
              </w:rPr>
              <w:t xml:space="preserve">Validation</w:t>
            </w:r>
          </w:p>
        </w:tc>
      </w:tr>
      <w:tr>
        <w:tc>
          <w:tcPr>
            <w:tcW w:type="dxa" w:w="2400"/>
            <w:tcMar>
              <w:top w:type="dxa" w:w="80"/>
              <w:left w:type="dxa" w:w="100"/>
              <w:bottom w:type="dxa" w:w="80"/>
              <w:right w:type="dxa" w:w="100"/>
            </w:tcMar>
            <w:vAlign w:val="center"/>
          </w:tcPr>
          <w:p>
            <w:pPr>
              <w:jc w:val="left"/>
            </w:pPr>
            <w:r>
              <w:rPr>
                <w:b w:val="false"/>
                <w:bCs w:val="false"/>
                <w:i w:val="false"/>
                <w:iCs w:val="false"/>
                <w:sz w:val="19"/>
                <w:szCs w:val="19"/>
              </w:rPr>
              <w:t xml:space="preserve">Motif du remboursement</w:t>
            </w:r>
          </w:p>
        </w:tc>
        <w:tc>
          <w:tcPr>
            <w:tcW w:type="dxa" w:w="1800"/>
            <w:tcMar>
              <w:top w:type="dxa" w:w="80"/>
              <w:left w:type="dxa" w:w="100"/>
              <w:bottom w:type="dxa" w:w="80"/>
              <w:right w:type="dxa" w:w="100"/>
            </w:tcMar>
            <w:vAlign w:val="center"/>
          </w:tcPr>
          <w:p>
            <w:pPr>
              <w:jc w:val="left"/>
            </w:pPr>
            <w:r>
              <w:rPr>
                <w:b w:val="false"/>
                <w:bCs w:val="false"/>
                <w:i w:val="false"/>
                <w:iCs w:val="false"/>
                <w:sz w:val="19"/>
                <w:szCs w:val="19"/>
              </w:rPr>
              <w:t xml:space="preserve">textarea</w:t>
            </w:r>
          </w:p>
        </w:tc>
        <w:tc>
          <w:tcPr>
            <w:tcW w:type="dxa" w:w="5160"/>
            <w:tcMar>
              <w:top w:type="dxa" w:w="80"/>
              <w:left w:type="dxa" w:w="100"/>
              <w:bottom w:type="dxa" w:w="80"/>
              <w:right w:type="dxa" w:w="100"/>
            </w:tcMar>
            <w:vAlign w:val="center"/>
          </w:tcPr>
          <w:p>
            <w:pPr>
              <w:jc w:val="left"/>
            </w:pPr>
            <w:r>
              <w:rPr>
                <w:b w:val="false"/>
                <w:bCs w:val="false"/>
                <w:i w:val="false"/>
                <w:iCs w:val="false"/>
                <w:sz w:val="19"/>
                <w:szCs w:val="19"/>
              </w:rPr>
              <w:t xml:space="preserve">Obligatoire, non vide — aucun remboursement sans motif tracé (règle absolue, §9)</w:t>
            </w:r>
          </w:p>
        </w:tc>
      </w:tr>
    </w:tbl>
    <w:p>
      <w:pPr>
        <w:spacing w:after="100"/>
      </w:pPr>
    </w:p>
    <w:p>
      <w:pPr>
        <w:spacing w:after="80"/>
      </w:pPr>
      <w:r>
        <w:rPr>
          <w:b/>
          <w:bCs/>
        </w:rPr>
        <w:t xml:space="preserve">Validation — </w:t>
      </w:r>
      <w:r>
        <w:t xml:space="preserve">Le formulaire de remboursement ne se soumet pas tant que le motif est vide.</w:t>
      </w:r>
    </w:p>
    <w:p>
      <w:pPr>
        <w:spacing w:after="80"/>
      </w:pPr>
      <w:r>
        <w:rPr>
          <w:b/>
          <w:bCs/>
        </w:rPr>
        <w:t xml:space="preserve">Confirmation — </w:t>
      </w:r>
      <w:r>
        <w:t xml:space="preserve">Modal de double confirmation pour tout remboursement (montant et destinataire rappelés explicitement) — jamais une action en un seul clic pour ce type d'opération.</w:t>
      </w:r>
    </w:p>
    <w:p>
      <w:pPr>
        <w:spacing w:after="80"/>
      </w:pPr>
      <w:r>
        <w:rPr>
          <w:b/>
          <w:bCs/>
        </w:rPr>
        <w:t xml:space="preserve">Actions sensibles nécessitant 2FA — </w:t>
      </w:r>
      <w:r>
        <w:t xml:space="preserve">2FA récente (&lt; 5 min) obligatoire avant tout remboursement (règle absolue, cf. §9 et Engineering §9.4/TwoFactorGuard).</w:t>
      </w:r>
    </w:p>
    <w:p>
      <w:pPr>
        <w:spacing w:after="80"/>
      </w:pPr>
      <w:r>
        <w:rPr>
          <w:b/>
          <w:bCs/>
        </w:rPr>
        <w:t xml:space="preserve">Journalisation AuditLog — </w:t>
      </w:r>
      <w:r>
        <w:t xml:space="preserve">Remboursement et nouvelle tentative journalisés en AuditLog avec motif, avant/après statut, adminUserId.</w:t>
      </w:r>
    </w:p>
    <w:p>
      <w:pPr>
        <w:pStyle w:val="Heading4"/>
        <w:spacing w:after="100" w:before="200"/>
      </w:pPr>
      <w:r>
        <w:rPr>
          <w:b/>
          <w:bCs/>
          <w:color w:val="444444"/>
        </w:rPr>
        <w:t xml:space="preserve">États (loading / skeleton / vide / erreur / succès / accès refusé)</w:t>
      </w:r>
    </w:p>
    <w:tbl>
      <w:tblPr>
        <w:tblW w:type="dxa" w:w="9360"/>
        <w:tblBorders>
          <w:top w:val="single" w:color="C9A15B" w:sz="4"/>
          <w:left w:val="single" w:color="D9D3C4" w:sz="2"/>
          <w:bottom w:val="single" w:color="C9A15B" w:sz="4"/>
          <w:right w:val="single" w:color="D9D3C4" w:sz="2"/>
          <w:insideH w:val="single" w:color="D9D3C4" w:sz="2"/>
          <w:insideV w:val="single" w:color="D9D3C4" w:sz="2"/>
        </w:tblBorders>
      </w:tblPr>
      <w:tblGrid>
        <w:gridCol w:w="2100"/>
        <w:gridCol w:w="7260"/>
      </w:tblGrid>
      <w:tr>
        <w:trPr>
          <w:tblHeader/>
        </w:trPr>
        <w:tc>
          <w:tcPr>
            <w:tcW w:type="dxa" w:w="2100"/>
            <w:shd w:fill="2A2A20" w:val="clear"/>
            <w:tcMar>
              <w:top w:type="dxa" w:w="80"/>
              <w:left w:type="dxa" w:w="100"/>
              <w:bottom w:type="dxa" w:w="80"/>
              <w:right w:type="dxa" w:w="100"/>
            </w:tcMar>
            <w:vAlign w:val="center"/>
          </w:tcPr>
          <w:p>
            <w:pPr>
              <w:jc w:val="left"/>
            </w:pPr>
            <w:r>
              <w:rPr>
                <w:b/>
                <w:bCs/>
                <w:i w:val="false"/>
                <w:iCs w:val="false"/>
                <w:color w:val="F5F1E8"/>
                <w:sz w:val="19"/>
                <w:szCs w:val="19"/>
              </w:rPr>
              <w:t xml:space="preserve">État</w:t>
            </w:r>
          </w:p>
        </w:tc>
        <w:tc>
          <w:tcPr>
            <w:tcW w:type="dxa" w:w="7260"/>
            <w:shd w:fill="2A2A20" w:val="clear"/>
            <w:tcMar>
              <w:top w:type="dxa" w:w="80"/>
              <w:left w:type="dxa" w:w="100"/>
              <w:bottom w:type="dxa" w:w="80"/>
              <w:right w:type="dxa" w:w="100"/>
            </w:tcMar>
            <w:vAlign w:val="center"/>
          </w:tcPr>
          <w:p>
            <w:pPr>
              <w:jc w:val="left"/>
            </w:pPr>
            <w:r>
              <w:rPr>
                <w:b/>
                <w:bCs/>
                <w:i w:val="false"/>
                <w:iCs w:val="false"/>
                <w:color w:val="F5F1E8"/>
                <w:sz w:val="19"/>
                <w:szCs w:val="19"/>
              </w:rPr>
              <w:t xml:space="preserve">Traitement</w:t>
            </w:r>
          </w:p>
        </w:tc>
      </w:tr>
      <w:tr>
        <w:tc>
          <w:tcPr>
            <w:tcW w:type="dxa" w:w="2100"/>
            <w:tcMar>
              <w:top w:type="dxa" w:w="80"/>
              <w:left w:type="dxa" w:w="100"/>
              <w:bottom w:type="dxa" w:w="80"/>
              <w:right w:type="dxa" w:w="100"/>
            </w:tcMar>
            <w:vAlign w:val="center"/>
          </w:tcPr>
          <w:p>
            <w:pPr>
              <w:jc w:val="left"/>
            </w:pPr>
            <w:r>
              <w:rPr>
                <w:b w:val="false"/>
                <w:bCs w:val="false"/>
                <w:i w:val="false"/>
                <w:iCs w:val="false"/>
                <w:sz w:val="19"/>
                <w:szCs w:val="19"/>
              </w:rPr>
              <w:t xml:space="preserve">Loading</w:t>
            </w:r>
          </w:p>
        </w:tc>
        <w:tc>
          <w:tcPr>
            <w:tcW w:type="dxa" w:w="7260"/>
            <w:tcMar>
              <w:top w:type="dxa" w:w="80"/>
              <w:left w:type="dxa" w:w="100"/>
              <w:bottom w:type="dxa" w:w="80"/>
              <w:right w:type="dxa" w:w="100"/>
            </w:tcMar>
            <w:vAlign w:val="center"/>
          </w:tcPr>
          <w:p>
            <w:pPr>
              <w:jc w:val="left"/>
            </w:pPr>
            <w:r>
              <w:rPr>
                <w:b w:val="false"/>
                <w:bCs w:val="false"/>
                <w:i w:val="false"/>
                <w:iCs w:val="false"/>
                <w:sz w:val="19"/>
                <w:szCs w:val="19"/>
              </w:rPr>
              <w:t xml:space="preserve">Skeleton du DescriptionBlock.</w:t>
            </w:r>
          </w:p>
        </w:tc>
      </w:tr>
      <w:tr>
        <w:tc>
          <w:tcPr>
            <w:tcW w:type="dxa" w:w="210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Skeleton</w:t>
            </w:r>
          </w:p>
        </w:tc>
        <w:tc>
          <w:tcPr>
            <w:tcW w:type="dxa" w:w="726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Structure identique.</w:t>
            </w:r>
          </w:p>
        </w:tc>
      </w:tr>
      <w:tr>
        <w:tc>
          <w:tcPr>
            <w:tcW w:type="dxa" w:w="2100"/>
            <w:tcMar>
              <w:top w:type="dxa" w:w="80"/>
              <w:left w:type="dxa" w:w="100"/>
              <w:bottom w:type="dxa" w:w="80"/>
              <w:right w:type="dxa" w:w="100"/>
            </w:tcMar>
            <w:vAlign w:val="center"/>
          </w:tcPr>
          <w:p>
            <w:pPr>
              <w:jc w:val="left"/>
            </w:pPr>
            <w:r>
              <w:rPr>
                <w:b w:val="false"/>
                <w:bCs w:val="false"/>
                <w:i w:val="false"/>
                <w:iCs w:val="false"/>
                <w:sz w:val="19"/>
                <w:szCs w:val="19"/>
              </w:rPr>
              <w:t xml:space="preserve">Vide</w:t>
            </w:r>
          </w:p>
        </w:tc>
        <w:tc>
          <w:tcPr>
            <w:tcW w:type="dxa" w:w="7260"/>
            <w:tcMar>
              <w:top w:type="dxa" w:w="80"/>
              <w:left w:type="dxa" w:w="100"/>
              <w:bottom w:type="dxa" w:w="80"/>
              <w:right w:type="dxa" w:w="100"/>
            </w:tcMar>
            <w:vAlign w:val="center"/>
          </w:tcPr>
          <w:p>
            <w:pPr>
              <w:jc w:val="left"/>
            </w:pPr>
            <w:r>
              <w:rPr>
                <w:b w:val="false"/>
                <w:bCs w:val="false"/>
                <w:i w:val="false"/>
                <w:iCs w:val="false"/>
                <w:sz w:val="19"/>
                <w:szCs w:val="19"/>
              </w:rPr>
              <w:t xml:space="preserve">Non applicable.</w:t>
            </w:r>
          </w:p>
        </w:tc>
      </w:tr>
      <w:tr>
        <w:tc>
          <w:tcPr>
            <w:tcW w:type="dxa" w:w="210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Erreur</w:t>
            </w:r>
          </w:p>
        </w:tc>
        <w:tc>
          <w:tcPr>
            <w:tcW w:type="dxa" w:w="726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Alert distincte si le webhook du provider n'a jamais été reçu (statut « en attente de confirmation provider », jamais présenté comme un échec définitif tant que non confirmé).</w:t>
            </w:r>
          </w:p>
        </w:tc>
      </w:tr>
      <w:tr>
        <w:tc>
          <w:tcPr>
            <w:tcW w:type="dxa" w:w="2100"/>
            <w:tcMar>
              <w:top w:type="dxa" w:w="80"/>
              <w:left w:type="dxa" w:w="100"/>
              <w:bottom w:type="dxa" w:w="80"/>
              <w:right w:type="dxa" w:w="100"/>
            </w:tcMar>
            <w:vAlign w:val="center"/>
          </w:tcPr>
          <w:p>
            <w:pPr>
              <w:jc w:val="left"/>
            </w:pPr>
            <w:r>
              <w:rPr>
                <w:b w:val="false"/>
                <w:bCs w:val="false"/>
                <w:i w:val="false"/>
                <w:iCs w:val="false"/>
                <w:sz w:val="19"/>
                <w:szCs w:val="19"/>
              </w:rPr>
              <w:t xml:space="preserve">Succès</w:t>
            </w:r>
          </w:p>
        </w:tc>
        <w:tc>
          <w:tcPr>
            <w:tcW w:type="dxa" w:w="7260"/>
            <w:tcMar>
              <w:top w:type="dxa" w:w="80"/>
              <w:left w:type="dxa" w:w="100"/>
              <w:bottom w:type="dxa" w:w="80"/>
              <w:right w:type="dxa" w:w="100"/>
            </w:tcMar>
            <w:vAlign w:val="center"/>
          </w:tcPr>
          <w:p>
            <w:pPr>
              <w:jc w:val="left"/>
            </w:pPr>
            <w:r>
              <w:rPr>
                <w:b w:val="false"/>
                <w:bCs w:val="false"/>
                <w:i w:val="false"/>
                <w:iCs w:val="false"/>
                <w:sz w:val="19"/>
                <w:szCs w:val="19"/>
              </w:rPr>
              <w:t xml:space="preserve">Toast + mise à jour immédiate du statut affiché.</w:t>
            </w:r>
          </w:p>
        </w:tc>
      </w:tr>
      <w:tr>
        <w:tc>
          <w:tcPr>
            <w:tcW w:type="dxa" w:w="210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Accès refusé</w:t>
            </w:r>
          </w:p>
        </w:tc>
        <w:tc>
          <w:tcPr>
            <w:tcW w:type="dxa" w:w="726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Boutons d'action absents pour tout rôle hors super_admin/finance_manager ; rejetés côté API si forcés.</w:t>
            </w:r>
          </w:p>
        </w:tc>
      </w:tr>
    </w:tbl>
    <w:p>
      <w:pPr>
        <w:spacing w:after="100"/>
      </w:pPr>
    </w:p>
    <w:p>
      <w:pPr>
        <w:spacing w:after="80"/>
      </w:pPr>
      <w:r>
        <w:rPr>
          <w:b/>
          <w:bCs/>
        </w:rPr>
        <w:t xml:space="preserve">Responsive — </w:t>
      </w:r>
      <w:r>
        <w:t xml:space="preserve">Cards empilées sous 992px.</w:t>
      </w:r>
    </w:p>
    <w:p>
      <w:pPr>
        <w:spacing w:after="80"/>
      </w:pPr>
      <w:r>
        <w:rPr>
          <w:b/>
          <w:bCs/>
        </w:rPr>
        <w:t xml:space="preserve">Accessibilité — </w:t>
      </w:r>
      <w:r>
        <w:t xml:space="preserve">Montant et devise toujours annoncés ensemble, jamais un chiffre nu.</w:t>
      </w:r>
    </w:p>
    <w:p>
      <w:pPr>
        <w:spacing w:after="80"/>
      </w:pPr>
      <w:r>
        <w:rPr>
          <w:b/>
          <w:bCs/>
        </w:rPr>
        <w:t xml:space="preserve">Performance — </w:t>
      </w:r>
      <w:r>
        <w:t xml:space="preserve">Aucun impact particulier — écran à faible fréquence d'usage.</w:t>
      </w:r>
    </w:p>
    <w:p>
      <w:pPr>
        <w:pStyle w:val="Heading4"/>
        <w:spacing w:after="100" w:before="200"/>
      </w:pPr>
      <w:r>
        <w:rPr>
          <w:b/>
          <w:bCs/>
          <w:color w:val="444444"/>
        </w:rPr>
        <w:t xml:space="preserve">Critères d'acceptation Codex</w:t>
      </w:r>
    </w:p>
    <w:p>
      <w:pPr>
        <w:pStyle w:val="ListParagraph"/>
        <w:numPr>
          <w:ilvl w:val="0"/>
          <w:numId w:val="1"/>
        </w:numPr>
        <w:spacing w:after="60"/>
      </w:pPr>
      <w:r>
        <w:t xml:space="preserve">Un remboursement sans motif renseigné est rejeté côté serveur, jamais seulement côté client.</w:t>
      </w:r>
    </w:p>
    <w:p>
      <w:pPr>
        <w:pStyle w:val="ListParagraph"/>
        <w:numPr>
          <w:ilvl w:val="0"/>
          <w:numId w:val="1"/>
        </w:numPr>
        <w:spacing w:after="60"/>
      </w:pPr>
      <w:r>
        <w:t xml:space="preserve">Une transaction déjà clôturée (succeeded/refunded) n'autorise plus de nouvelle tentative — seule une écriture compensatoire (remboursement) est possible, jamais une modification directe du statut initial (règle financière ferme).</w:t>
      </w:r>
    </w:p>
    <w:p>
      <w:pPr>
        <w:pStyle w:val="ListParagraph"/>
        <w:numPr>
          <w:ilvl w:val="0"/>
          <w:numId w:val="1"/>
        </w:numPr>
        <w:spacing w:after="60"/>
      </w:pPr>
      <w:r>
        <w:t xml:space="preserve">Toute mise à jour optimiste est interdite ici : le statut affiché ne change qu'après confirmation serveur explicite.</w:t>
      </w:r>
    </w:p>
    <w:p>
      <w:pPr>
        <w:spacing w:after="200"/>
      </w:pPr>
    </w:p>
    <w:p>
      <w:pPr>
        <w:pStyle w:val="Heading3"/>
        <w:pBdr>
          <w:top w:val="single" w:color="C9A15B" w:sz="6" w:space="6"/>
        </w:pBdr>
        <w:spacing w:after="120" w:before="400"/>
      </w:pPr>
      <w:r>
        <w:rPr>
          <w:b/>
          <w:bCs/>
          <w:color w:val="8A6A2F"/>
        </w:rPr>
        <w:t xml:space="preserve">6.18  Finance artistes — soldes &amp; commissions</w:t>
      </w:r>
    </w:p>
    <w:p>
      <w:pPr>
        <w:spacing w:after="80"/>
      </w:pPr>
      <w:r>
        <w:rPr>
          <w:b/>
          <w:bCs/>
        </w:rPr>
        <w:t xml:space="preserve">Objectif opérationnel — </w:t>
      </w:r>
      <w:r>
        <w:t xml:space="preserve">Donner une vue consolidée des soldes, commissions et revenus par artiste pour piloter la trésorerie créateur.</w:t>
      </w:r>
    </w:p>
    <w:p>
      <w:pPr>
        <w:spacing w:after="80"/>
      </w:pPr>
      <w:r>
        <w:rPr>
          <w:b/>
          <w:bCs/>
        </w:rPr>
        <w:t xml:space="preserve">Rôles autorisés — </w:t>
      </w:r>
      <w:r>
        <w:t xml:space="preserve">Voir : super_admin, finance_manager.</w:t>
      </w:r>
    </w:p>
    <w:p>
      <w:pPr>
        <w:spacing w:after="80"/>
      </w:pPr>
      <w:r>
        <w:rPr>
          <w:b/>
          <w:bCs/>
        </w:rPr>
        <w:t xml:space="preserve">Route Next.js — </w:t>
      </w:r>
      <w:r>
        <w:t xml:space="preserve">/finance-artistes</w:t>
      </w:r>
    </w:p>
    <w:p>
      <w:pPr>
        <w:spacing w:after="80"/>
      </w:pPr>
      <w:r>
        <w:rPr>
          <w:b/>
          <w:bCs/>
        </w:rPr>
        <w:t xml:space="preserve">Endpoint(s) API — </w:t>
      </w:r>
      <w:r>
        <w:t xml:space="preserve">GET /api/v1/admin/artists?query=&amp;cursor= (vue enrichie soldes) — extension du domaine Finance artiste</w:t>
      </w:r>
    </w:p>
    <w:p>
      <w:pPr>
        <w:pStyle w:val="Heading4"/>
        <w:spacing w:after="100" w:before="200"/>
      </w:pPr>
      <w:r>
        <w:rPr>
          <w:b/>
          <w:bCs/>
          <w:color w:val="444444"/>
        </w:rPr>
        <w:t xml:space="preserve">Hiérarchie visuelle</w:t>
      </w:r>
    </w:p>
    <w:p>
      <w:pPr>
        <w:pStyle w:val="ListParagraph"/>
        <w:numPr>
          <w:ilvl w:val="0"/>
          <w:numId w:val="1"/>
        </w:numPr>
        <w:spacing w:after="30"/>
      </w:pPr>
      <w:r>
        <w:rPr>
          <w:rFonts w:ascii="Consolas" w:cs="Consolas" w:eastAsia="Consolas" w:hAnsi="Consolas"/>
          <w:sz w:val="18"/>
          <w:szCs w:val="18"/>
        </w:rPr>
        <w:t xml:space="preserve">DashboardLayout</w:t>
      </w:r>
    </w:p>
    <w:p>
      <w:pPr>
        <w:pStyle w:val="ListParagraph"/>
        <w:numPr>
          <w:ilvl w:val="1"/>
          <w:numId w:val="1"/>
        </w:numPr>
        <w:spacing w:after="30"/>
      </w:pPr>
      <w:r>
        <w:rPr>
          <w:rFonts w:ascii="Consolas" w:cs="Consolas" w:eastAsia="Consolas" w:hAnsi="Consolas"/>
          <w:sz w:val="18"/>
          <w:szCs w:val="18"/>
        </w:rPr>
        <w:t xml:space="preserve">Breadcrumb</w:t>
      </w:r>
    </w:p>
    <w:p>
      <w:pPr>
        <w:pStyle w:val="ListParagraph"/>
        <w:numPr>
          <w:ilvl w:val="1"/>
          <w:numId w:val="1"/>
        </w:numPr>
        <w:spacing w:after="30"/>
      </w:pPr>
      <w:r>
        <w:rPr>
          <w:rFonts w:ascii="Consolas" w:cs="Consolas" w:eastAsia="Consolas" w:hAnsi="Consolas"/>
          <w:sz w:val="18"/>
          <w:szCs w:val="18"/>
        </w:rPr>
        <w:t xml:space="preserve">Row de SmallBox (Solde total dû aux artistes, Commissions perçues sur la période, Retraits en attente)</w:t>
      </w:r>
    </w:p>
    <w:p>
      <w:pPr>
        <w:pStyle w:val="ListParagraph"/>
        <w:numPr>
          <w:ilvl w:val="1"/>
          <w:numId w:val="1"/>
        </w:numPr>
        <w:spacing w:after="30"/>
      </w:pPr>
      <w:r>
        <w:rPr>
          <w:rFonts w:ascii="Consolas" w:cs="Consolas" w:eastAsia="Consolas" w:hAnsi="Consolas"/>
          <w:sz w:val="18"/>
          <w:szCs w:val="18"/>
        </w:rPr>
        <w:t xml:space="preserve">Card</w:t>
      </w:r>
    </w:p>
    <w:p>
      <w:pPr>
        <w:pStyle w:val="ListParagraph"/>
        <w:numPr>
          <w:ilvl w:val="2"/>
          <w:numId w:val="1"/>
        </w:numPr>
        <w:spacing w:after="30"/>
      </w:pPr>
      <w:r>
        <w:rPr>
          <w:rFonts w:ascii="Consolas" w:cs="Consolas" w:eastAsia="Consolas" w:hAnsi="Consolas"/>
          <w:sz w:val="18"/>
          <w:szCs w:val="18"/>
        </w:rPr>
        <w:t xml:space="preserve">Table (Artiste, Commission %, Ventes cumulées, Solde disponible, Dernier retrait)</w:t>
      </w:r>
    </w:p>
    <w:p>
      <w:pPr>
        <w:pStyle w:val="ListParagraph"/>
        <w:numPr>
          <w:ilvl w:val="2"/>
          <w:numId w:val="1"/>
        </w:numPr>
        <w:spacing w:after="30"/>
      </w:pPr>
      <w:r>
        <w:rPr>
          <w:rFonts w:ascii="Consolas" w:cs="Consolas" w:eastAsia="Consolas" w:hAnsi="Consolas"/>
          <w:sz w:val="18"/>
          <w:szCs w:val="18"/>
        </w:rPr>
        <w:t xml:space="preserve">Pagination curseur</w:t>
      </w:r>
    </w:p>
    <w:p>
      <w:pPr>
        <w:spacing w:after="80"/>
      </w:pPr>
      <w:r>
        <w:rPr>
          <w:b/>
          <w:bCs/>
        </w:rPr>
        <w:t xml:space="preserve">Composants AdminLTE utilisés — </w:t>
      </w:r>
      <w:r>
        <w:t xml:space="preserve">DashboardLayout, Breadcrumb, SmallBox, Card, Table</w:t>
      </w:r>
    </w:p>
    <w:p>
      <w:pPr>
        <w:pStyle w:val="Heading4"/>
        <w:spacing w:after="100" w:before="200"/>
      </w:pPr>
      <w:r>
        <w:rPr>
          <w:b/>
          <w:bCs/>
          <w:color w:val="444444"/>
        </w:rPr>
        <w:t xml:space="preserve">KPI affichés</w:t>
      </w:r>
    </w:p>
    <w:tbl>
      <w:tblPr>
        <w:tblW w:type="dxa" w:w="9360"/>
        <w:tblBorders>
          <w:top w:val="single" w:color="C9A15B" w:sz="4"/>
          <w:left w:val="single" w:color="D9D3C4" w:sz="2"/>
          <w:bottom w:val="single" w:color="C9A15B" w:sz="4"/>
          <w:right w:val="single" w:color="D9D3C4" w:sz="2"/>
          <w:insideH w:val="single" w:color="D9D3C4" w:sz="2"/>
          <w:insideV w:val="single" w:color="D9D3C4" w:sz="2"/>
        </w:tblBorders>
      </w:tblPr>
      <w:tblGrid>
        <w:gridCol w:w="3200"/>
        <w:gridCol w:w="6160"/>
      </w:tblGrid>
      <w:tr>
        <w:trPr>
          <w:tblHeader/>
        </w:trPr>
        <w:tc>
          <w:tcPr>
            <w:tcW w:type="dxa" w:w="3200"/>
            <w:shd w:fill="2A2A20" w:val="clear"/>
            <w:tcMar>
              <w:top w:type="dxa" w:w="80"/>
              <w:left w:type="dxa" w:w="100"/>
              <w:bottom w:type="dxa" w:w="80"/>
              <w:right w:type="dxa" w:w="100"/>
            </w:tcMar>
            <w:vAlign w:val="center"/>
          </w:tcPr>
          <w:p>
            <w:pPr>
              <w:jc w:val="left"/>
            </w:pPr>
            <w:r>
              <w:rPr>
                <w:b/>
                <w:bCs/>
                <w:i w:val="false"/>
                <w:iCs w:val="false"/>
                <w:color w:val="F5F1E8"/>
                <w:sz w:val="19"/>
                <w:szCs w:val="19"/>
              </w:rPr>
              <w:t xml:space="preserve">KPI</w:t>
            </w:r>
          </w:p>
        </w:tc>
        <w:tc>
          <w:tcPr>
            <w:tcW w:type="dxa" w:w="6160"/>
            <w:shd w:fill="2A2A20" w:val="clear"/>
            <w:tcMar>
              <w:top w:type="dxa" w:w="80"/>
              <w:left w:type="dxa" w:w="100"/>
              <w:bottom w:type="dxa" w:w="80"/>
              <w:right w:type="dxa" w:w="100"/>
            </w:tcMar>
            <w:vAlign w:val="center"/>
          </w:tcPr>
          <w:p>
            <w:pPr>
              <w:jc w:val="left"/>
            </w:pPr>
            <w:r>
              <w:rPr>
                <w:b/>
                <w:bCs/>
                <w:i w:val="false"/>
                <w:iCs w:val="false"/>
                <w:color w:val="F5F1E8"/>
                <w:sz w:val="19"/>
                <w:szCs w:val="19"/>
              </w:rPr>
              <w:t xml:space="preserve">Formule</w:t>
            </w:r>
          </w:p>
        </w:tc>
      </w:tr>
      <w:tr>
        <w:tc>
          <w:tcPr>
            <w:tcW w:type="dxa" w:w="3200"/>
            <w:tcMar>
              <w:top w:type="dxa" w:w="80"/>
              <w:left w:type="dxa" w:w="100"/>
              <w:bottom w:type="dxa" w:w="80"/>
              <w:right w:type="dxa" w:w="100"/>
            </w:tcMar>
            <w:vAlign w:val="center"/>
          </w:tcPr>
          <w:p>
            <w:pPr>
              <w:jc w:val="left"/>
            </w:pPr>
            <w:r>
              <w:rPr>
                <w:b w:val="false"/>
                <w:bCs w:val="false"/>
                <w:i w:val="false"/>
                <w:iCs w:val="false"/>
                <w:sz w:val="19"/>
                <w:szCs w:val="19"/>
              </w:rPr>
              <w:t xml:space="preserve">Solde total dû aux artistes</w:t>
            </w:r>
          </w:p>
        </w:tc>
        <w:tc>
          <w:tcPr>
            <w:tcW w:type="dxa" w:w="6160"/>
            <w:tcMar>
              <w:top w:type="dxa" w:w="80"/>
              <w:left w:type="dxa" w:w="100"/>
              <w:bottom w:type="dxa" w:w="80"/>
              <w:right w:type="dxa" w:w="100"/>
            </w:tcMar>
            <w:vAlign w:val="center"/>
          </w:tcPr>
          <w:p>
            <w:pPr>
              <w:jc w:val="left"/>
            </w:pPr>
            <w:r>
              <w:rPr>
                <w:b w:val="false"/>
                <w:bCs w:val="false"/>
                <w:i w:val="false"/>
                <w:iCs w:val="false"/>
                <w:sz w:val="19"/>
                <w:szCs w:val="19"/>
              </w:rPr>
              <w:t xml:space="preserve">SUM(ArtistProfile.soldeDisponible) sur tous les artistes actifs</w:t>
            </w:r>
          </w:p>
        </w:tc>
      </w:tr>
      <w:tr>
        <w:tc>
          <w:tcPr>
            <w:tcW w:type="dxa" w:w="320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Commissions perçues (période)</w:t>
            </w:r>
          </w:p>
        </w:tc>
        <w:tc>
          <w:tcPr>
            <w:tcW w:type="dxa" w:w="616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SUM(OrderItem.priceCfa × (1 − commissionRatePercent/100)) WHERE Order.status='paid' AND createdAt BETWEEN [from,to]</w:t>
            </w:r>
          </w:p>
        </w:tc>
      </w:tr>
      <w:tr>
        <w:tc>
          <w:tcPr>
            <w:tcW w:type="dxa" w:w="3200"/>
            <w:tcMar>
              <w:top w:type="dxa" w:w="80"/>
              <w:left w:type="dxa" w:w="100"/>
              <w:bottom w:type="dxa" w:w="80"/>
              <w:right w:type="dxa" w:w="100"/>
            </w:tcMar>
            <w:vAlign w:val="center"/>
          </w:tcPr>
          <w:p>
            <w:pPr>
              <w:jc w:val="left"/>
            </w:pPr>
            <w:r>
              <w:rPr>
                <w:b w:val="false"/>
                <w:bCs w:val="false"/>
                <w:i w:val="false"/>
                <w:iCs w:val="false"/>
                <w:sz w:val="19"/>
                <w:szCs w:val="19"/>
              </w:rPr>
              <w:t xml:space="preserve">Retraits en attente</w:t>
            </w:r>
          </w:p>
        </w:tc>
        <w:tc>
          <w:tcPr>
            <w:tcW w:type="dxa" w:w="6160"/>
            <w:tcMar>
              <w:top w:type="dxa" w:w="80"/>
              <w:left w:type="dxa" w:w="100"/>
              <w:bottom w:type="dxa" w:w="80"/>
              <w:right w:type="dxa" w:w="100"/>
            </w:tcMar>
            <w:vAlign w:val="center"/>
          </w:tcPr>
          <w:p>
            <w:pPr>
              <w:jc w:val="left"/>
            </w:pPr>
            <w:r>
              <w:rPr>
                <w:b w:val="false"/>
                <w:bCs w:val="false"/>
                <w:i w:val="false"/>
                <w:iCs w:val="false"/>
                <w:sz w:val="19"/>
                <w:szCs w:val="19"/>
              </w:rPr>
              <w:t xml:space="preserve">COUNT(Payout) WHERE status='requested'</w:t>
            </w:r>
          </w:p>
        </w:tc>
      </w:tr>
    </w:tbl>
    <w:p>
      <w:pPr>
        <w:spacing w:after="100"/>
      </w:pPr>
    </w:p>
    <w:p>
      <w:pPr>
        <w:pStyle w:val="Heading4"/>
        <w:spacing w:after="100" w:before="200"/>
      </w:pPr>
      <w:r>
        <w:rPr>
          <w:b/>
          <w:bCs/>
          <w:color w:val="444444"/>
        </w:rPr>
        <w:t xml:space="preserve">Colonnes des tableaux</w:t>
      </w:r>
    </w:p>
    <w:p>
      <w:pPr>
        <w:pStyle w:val="ListParagraph"/>
        <w:numPr>
          <w:ilvl w:val="0"/>
          <w:numId w:val="1"/>
        </w:numPr>
        <w:spacing w:after="60"/>
      </w:pPr>
      <w:r>
        <w:t xml:space="preserve">Artiste</w:t>
      </w:r>
    </w:p>
    <w:p>
      <w:pPr>
        <w:pStyle w:val="ListParagraph"/>
        <w:numPr>
          <w:ilvl w:val="0"/>
          <w:numId w:val="1"/>
        </w:numPr>
        <w:spacing w:after="60"/>
      </w:pPr>
      <w:r>
        <w:t xml:space="preserve">Commission (%)</w:t>
      </w:r>
    </w:p>
    <w:p>
      <w:pPr>
        <w:pStyle w:val="ListParagraph"/>
        <w:numPr>
          <w:ilvl w:val="0"/>
          <w:numId w:val="1"/>
        </w:numPr>
        <w:spacing w:after="60"/>
      </w:pPr>
      <w:r>
        <w:t xml:space="preserve">Ventes cumulées</w:t>
      </w:r>
    </w:p>
    <w:p>
      <w:pPr>
        <w:pStyle w:val="ListParagraph"/>
        <w:numPr>
          <w:ilvl w:val="0"/>
          <w:numId w:val="1"/>
        </w:numPr>
        <w:spacing w:after="60"/>
      </w:pPr>
      <w:r>
        <w:t xml:space="preserve">Solde disponible</w:t>
      </w:r>
    </w:p>
    <w:p>
      <w:pPr>
        <w:pStyle w:val="ListParagraph"/>
        <w:numPr>
          <w:ilvl w:val="0"/>
          <w:numId w:val="1"/>
        </w:numPr>
        <w:spacing w:after="60"/>
      </w:pPr>
      <w:r>
        <w:t xml:space="preserve">Dernier retrait (date)</w:t>
      </w:r>
    </w:p>
    <w:p>
      <w:pPr>
        <w:spacing w:after="80"/>
      </w:pPr>
      <w:r>
        <w:rPr>
          <w:b/>
          <w:bCs/>
        </w:rPr>
        <w:t xml:space="preserve">Filtres — </w:t>
      </w:r>
      <w:r>
        <w:t xml:space="preserve">Statut de l'artiste · Solde minimum</w:t>
      </w:r>
    </w:p>
    <w:p>
      <w:pPr>
        <w:spacing w:after="80"/>
      </w:pPr>
      <w:r>
        <w:rPr>
          <w:b/>
          <w:bCs/>
        </w:rPr>
        <w:t xml:space="preserve">Recherche — </w:t>
      </w:r>
      <w:r>
        <w:t xml:space="preserve">Recherche par nom de scène.</w:t>
      </w:r>
    </w:p>
    <w:p>
      <w:pPr>
        <w:spacing w:after="80"/>
      </w:pPr>
      <w:r>
        <w:rPr>
          <w:b/>
          <w:bCs/>
        </w:rPr>
        <w:t xml:space="preserve">Tri — </w:t>
      </w:r>
      <w:r>
        <w:t xml:space="preserve">Solde disponible, ventes cumulées.</w:t>
      </w:r>
    </w:p>
    <w:p>
      <w:pPr>
        <w:spacing w:after="80"/>
      </w:pPr>
      <w:r>
        <w:rPr>
          <w:b/>
          <w:bCs/>
        </w:rPr>
        <w:t xml:space="preserve">Pagination par curseur — </w:t>
      </w:r>
      <w:r>
        <w:t xml:space="preserve">Curseur, 50 lignes par page.</w:t>
      </w:r>
    </w:p>
    <w:p>
      <w:pPr>
        <w:pStyle w:val="Heading4"/>
        <w:spacing w:after="100" w:before="200"/>
      </w:pPr>
      <w:r>
        <w:rPr>
          <w:b/>
          <w:bCs/>
          <w:color w:val="444444"/>
        </w:rPr>
        <w:t xml:space="preserve">Actions unitaires</w:t>
      </w:r>
    </w:p>
    <w:p>
      <w:pPr>
        <w:pStyle w:val="ListParagraph"/>
        <w:numPr>
          <w:ilvl w:val="0"/>
          <w:numId w:val="1"/>
        </w:numPr>
        <w:spacing w:after="60"/>
      </w:pPr>
      <w:r>
        <w:t xml:space="preserve">Ouvrir la fiche artiste (onglet Ventes &amp; revenus)</w:t>
      </w:r>
    </w:p>
    <w:p>
      <w:pPr>
        <w:pStyle w:val="ListParagraph"/>
        <w:numPr>
          <w:ilvl w:val="0"/>
          <w:numId w:val="1"/>
        </w:numPr>
        <w:spacing w:after="60"/>
      </w:pPr>
      <w:r>
        <w:t xml:space="preserve">Ouvrir Retraits filtré sur cet artiste</w:t>
      </w:r>
    </w:p>
    <w:p>
      <w:pPr>
        <w:pStyle w:val="Heading4"/>
        <w:spacing w:after="100" w:before="200"/>
      </w:pPr>
      <w:r>
        <w:rPr>
          <w:b/>
          <w:bCs/>
          <w:color w:val="444444"/>
        </w:rPr>
        <w:t xml:space="preserve">Actions groupées</w:t>
      </w:r>
    </w:p>
    <w:p>
      <w:pPr>
        <w:pStyle w:val="ListParagraph"/>
        <w:numPr>
          <w:ilvl w:val="0"/>
          <w:numId w:val="1"/>
        </w:numPr>
        <w:spacing w:after="60"/>
      </w:pPr>
      <w:r>
        <w:t xml:space="preserve">Export CSV/XLSX asynchrone (relevés)</w:t>
      </w:r>
    </w:p>
    <w:p>
      <w:pPr>
        <w:spacing w:after="80"/>
      </w:pPr>
      <w:r>
        <w:rPr>
          <w:b/>
          <w:bCs/>
        </w:rPr>
        <w:t xml:space="preserve">Validation — </w:t>
      </w:r>
      <w:r>
        <w:t xml:space="preserve">Non applicable (liste).</w:t>
      </w:r>
    </w:p>
    <w:p>
      <w:pPr>
        <w:spacing w:after="80"/>
      </w:pPr>
      <w:r>
        <w:rPr>
          <w:b/>
          <w:bCs/>
        </w:rPr>
        <w:t xml:space="preserve">Confirmation — </w:t>
      </w:r>
      <w:r>
        <w:t xml:space="preserve">Non applicable.</w:t>
      </w:r>
    </w:p>
    <w:p>
      <w:pPr>
        <w:spacing w:after="80"/>
      </w:pPr>
      <w:r>
        <w:rPr>
          <w:b/>
          <w:bCs/>
        </w:rPr>
        <w:t xml:space="preserve">Actions sensibles nécessitant 2FA — </w:t>
      </w:r>
      <w:r>
        <w:t xml:space="preserve">Non applicable sur cette vue de consultation.</w:t>
      </w:r>
    </w:p>
    <w:p>
      <w:pPr>
        <w:spacing w:after="80"/>
      </w:pPr>
      <w:r>
        <w:rPr>
          <w:b/>
          <w:bCs/>
        </w:rPr>
        <w:t xml:space="preserve">Journalisation AuditLog — </w:t>
      </w:r>
      <w:r>
        <w:t xml:space="preserve">Export journalisé.</w:t>
      </w:r>
    </w:p>
    <w:p>
      <w:pPr>
        <w:pStyle w:val="Heading4"/>
        <w:spacing w:after="100" w:before="200"/>
      </w:pPr>
      <w:r>
        <w:rPr>
          <w:b/>
          <w:bCs/>
          <w:color w:val="444444"/>
        </w:rPr>
        <w:t xml:space="preserve">États (loading / skeleton / vide / erreur / succès / accès refusé)</w:t>
      </w:r>
    </w:p>
    <w:tbl>
      <w:tblPr>
        <w:tblW w:type="dxa" w:w="9360"/>
        <w:tblBorders>
          <w:top w:val="single" w:color="C9A15B" w:sz="4"/>
          <w:left w:val="single" w:color="D9D3C4" w:sz="2"/>
          <w:bottom w:val="single" w:color="C9A15B" w:sz="4"/>
          <w:right w:val="single" w:color="D9D3C4" w:sz="2"/>
          <w:insideH w:val="single" w:color="D9D3C4" w:sz="2"/>
          <w:insideV w:val="single" w:color="D9D3C4" w:sz="2"/>
        </w:tblBorders>
      </w:tblPr>
      <w:tblGrid>
        <w:gridCol w:w="2100"/>
        <w:gridCol w:w="7260"/>
      </w:tblGrid>
      <w:tr>
        <w:trPr>
          <w:tblHeader/>
        </w:trPr>
        <w:tc>
          <w:tcPr>
            <w:tcW w:type="dxa" w:w="2100"/>
            <w:shd w:fill="2A2A20" w:val="clear"/>
            <w:tcMar>
              <w:top w:type="dxa" w:w="80"/>
              <w:left w:type="dxa" w:w="100"/>
              <w:bottom w:type="dxa" w:w="80"/>
              <w:right w:type="dxa" w:w="100"/>
            </w:tcMar>
            <w:vAlign w:val="center"/>
          </w:tcPr>
          <w:p>
            <w:pPr>
              <w:jc w:val="left"/>
            </w:pPr>
            <w:r>
              <w:rPr>
                <w:b/>
                <w:bCs/>
                <w:i w:val="false"/>
                <w:iCs w:val="false"/>
                <w:color w:val="F5F1E8"/>
                <w:sz w:val="19"/>
                <w:szCs w:val="19"/>
              </w:rPr>
              <w:t xml:space="preserve">État</w:t>
            </w:r>
          </w:p>
        </w:tc>
        <w:tc>
          <w:tcPr>
            <w:tcW w:type="dxa" w:w="7260"/>
            <w:shd w:fill="2A2A20" w:val="clear"/>
            <w:tcMar>
              <w:top w:type="dxa" w:w="80"/>
              <w:left w:type="dxa" w:w="100"/>
              <w:bottom w:type="dxa" w:w="80"/>
              <w:right w:type="dxa" w:w="100"/>
            </w:tcMar>
            <w:vAlign w:val="center"/>
          </w:tcPr>
          <w:p>
            <w:pPr>
              <w:jc w:val="left"/>
            </w:pPr>
            <w:r>
              <w:rPr>
                <w:b/>
                <w:bCs/>
                <w:i w:val="false"/>
                <w:iCs w:val="false"/>
                <w:color w:val="F5F1E8"/>
                <w:sz w:val="19"/>
                <w:szCs w:val="19"/>
              </w:rPr>
              <w:t xml:space="preserve">Traitement</w:t>
            </w:r>
          </w:p>
        </w:tc>
      </w:tr>
      <w:tr>
        <w:tc>
          <w:tcPr>
            <w:tcW w:type="dxa" w:w="2100"/>
            <w:tcMar>
              <w:top w:type="dxa" w:w="80"/>
              <w:left w:type="dxa" w:w="100"/>
              <w:bottom w:type="dxa" w:w="80"/>
              <w:right w:type="dxa" w:w="100"/>
            </w:tcMar>
            <w:vAlign w:val="center"/>
          </w:tcPr>
          <w:p>
            <w:pPr>
              <w:jc w:val="left"/>
            </w:pPr>
            <w:r>
              <w:rPr>
                <w:b w:val="false"/>
                <w:bCs w:val="false"/>
                <w:i w:val="false"/>
                <w:iCs w:val="false"/>
                <w:sz w:val="19"/>
                <w:szCs w:val="19"/>
              </w:rPr>
              <w:t xml:space="preserve">Loading</w:t>
            </w:r>
          </w:p>
        </w:tc>
        <w:tc>
          <w:tcPr>
            <w:tcW w:type="dxa" w:w="7260"/>
            <w:tcMar>
              <w:top w:type="dxa" w:w="80"/>
              <w:left w:type="dxa" w:w="100"/>
              <w:bottom w:type="dxa" w:w="80"/>
              <w:right w:type="dxa" w:w="100"/>
            </w:tcMar>
            <w:vAlign w:val="center"/>
          </w:tcPr>
          <w:p>
            <w:pPr>
              <w:jc w:val="left"/>
            </w:pPr>
            <w:r>
              <w:rPr>
                <w:b w:val="false"/>
                <w:bCs w:val="false"/>
                <w:i w:val="false"/>
                <w:iCs w:val="false"/>
                <w:sz w:val="19"/>
                <w:szCs w:val="19"/>
              </w:rPr>
              <w:t xml:space="preserve">Skeleton SmallBox + lignes.</w:t>
            </w:r>
          </w:p>
        </w:tc>
      </w:tr>
      <w:tr>
        <w:tc>
          <w:tcPr>
            <w:tcW w:type="dxa" w:w="210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Skeleton</w:t>
            </w:r>
          </w:p>
        </w:tc>
        <w:tc>
          <w:tcPr>
            <w:tcW w:type="dxa" w:w="726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Formes grisées.</w:t>
            </w:r>
          </w:p>
        </w:tc>
      </w:tr>
      <w:tr>
        <w:tc>
          <w:tcPr>
            <w:tcW w:type="dxa" w:w="2100"/>
            <w:tcMar>
              <w:top w:type="dxa" w:w="80"/>
              <w:left w:type="dxa" w:w="100"/>
              <w:bottom w:type="dxa" w:w="80"/>
              <w:right w:type="dxa" w:w="100"/>
            </w:tcMar>
            <w:vAlign w:val="center"/>
          </w:tcPr>
          <w:p>
            <w:pPr>
              <w:jc w:val="left"/>
            </w:pPr>
            <w:r>
              <w:rPr>
                <w:b w:val="false"/>
                <w:bCs w:val="false"/>
                <w:i w:val="false"/>
                <w:iCs w:val="false"/>
                <w:sz w:val="19"/>
                <w:szCs w:val="19"/>
              </w:rPr>
              <w:t xml:space="preserve">Vide</w:t>
            </w:r>
          </w:p>
        </w:tc>
        <w:tc>
          <w:tcPr>
            <w:tcW w:type="dxa" w:w="7260"/>
            <w:tcMar>
              <w:top w:type="dxa" w:w="80"/>
              <w:left w:type="dxa" w:w="100"/>
              <w:bottom w:type="dxa" w:w="80"/>
              <w:right w:type="dxa" w:w="100"/>
            </w:tcMar>
            <w:vAlign w:val="center"/>
          </w:tcPr>
          <w:p>
            <w:pPr>
              <w:jc w:val="left"/>
            </w:pPr>
            <w:r>
              <w:rPr>
                <w:b w:val="false"/>
                <w:bCs w:val="false"/>
                <w:i w:val="false"/>
                <w:iCs w:val="false"/>
                <w:sz w:val="19"/>
                <w:szCs w:val="19"/>
              </w:rPr>
              <w:t xml:space="preserve">« Aucun artiste actif » (cas rare).</w:t>
            </w:r>
          </w:p>
        </w:tc>
      </w:tr>
      <w:tr>
        <w:tc>
          <w:tcPr>
            <w:tcW w:type="dxa" w:w="210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Erreur</w:t>
            </w:r>
          </w:p>
        </w:tc>
        <w:tc>
          <w:tcPr>
            <w:tcW w:type="dxa" w:w="726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Alert inline, jamais un solde remplacé par zéro.</w:t>
            </w:r>
          </w:p>
        </w:tc>
      </w:tr>
      <w:tr>
        <w:tc>
          <w:tcPr>
            <w:tcW w:type="dxa" w:w="2100"/>
            <w:tcMar>
              <w:top w:type="dxa" w:w="80"/>
              <w:left w:type="dxa" w:w="100"/>
              <w:bottom w:type="dxa" w:w="80"/>
              <w:right w:type="dxa" w:w="100"/>
            </w:tcMar>
            <w:vAlign w:val="center"/>
          </w:tcPr>
          <w:p>
            <w:pPr>
              <w:jc w:val="left"/>
            </w:pPr>
            <w:r>
              <w:rPr>
                <w:b w:val="false"/>
                <w:bCs w:val="false"/>
                <w:i w:val="false"/>
                <w:iCs w:val="false"/>
                <w:sz w:val="19"/>
                <w:szCs w:val="19"/>
              </w:rPr>
              <w:t xml:space="preserve">Succès</w:t>
            </w:r>
          </w:p>
        </w:tc>
        <w:tc>
          <w:tcPr>
            <w:tcW w:type="dxa" w:w="7260"/>
            <w:tcMar>
              <w:top w:type="dxa" w:w="80"/>
              <w:left w:type="dxa" w:w="100"/>
              <w:bottom w:type="dxa" w:w="80"/>
              <w:right w:type="dxa" w:w="100"/>
            </w:tcMar>
            <w:vAlign w:val="center"/>
          </w:tcPr>
          <w:p>
            <w:pPr>
              <w:jc w:val="left"/>
            </w:pPr>
            <w:r>
              <w:rPr>
                <w:b w:val="false"/>
                <w:bCs w:val="false"/>
                <w:i w:val="false"/>
                <w:iCs w:val="false"/>
                <w:sz w:val="19"/>
                <w:szCs w:val="19"/>
              </w:rPr>
              <w:t xml:space="preserve">Tableau et compteurs à jour.</w:t>
            </w:r>
          </w:p>
        </w:tc>
      </w:tr>
      <w:tr>
        <w:tc>
          <w:tcPr>
            <w:tcW w:type="dxa" w:w="210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Accès refusé</w:t>
            </w:r>
          </w:p>
        </w:tc>
        <w:tc>
          <w:tcPr>
            <w:tcW w:type="dxa" w:w="726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Écran inaccessible pour content_editor et support.</w:t>
            </w:r>
          </w:p>
        </w:tc>
      </w:tr>
    </w:tbl>
    <w:p>
      <w:pPr>
        <w:spacing w:after="100"/>
      </w:pPr>
    </w:p>
    <w:p>
      <w:pPr>
        <w:spacing w:after="80"/>
      </w:pPr>
      <w:r>
        <w:rPr>
          <w:b/>
          <w:bCs/>
        </w:rPr>
        <w:t xml:space="preserve">Responsive — </w:t>
      </w:r>
      <w:r>
        <w:t xml:space="preserve">SmallBox empilées, colonnes secondaires masquées sous 768px.</w:t>
      </w:r>
    </w:p>
    <w:p>
      <w:pPr>
        <w:spacing w:after="80"/>
      </w:pPr>
      <w:r>
        <w:rPr>
          <w:b/>
          <w:bCs/>
        </w:rPr>
        <w:t xml:space="preserve">Accessibilité — </w:t>
      </w:r>
      <w:r>
        <w:t xml:space="preserve">Montants toujours annoncés avec devise complète.</w:t>
      </w:r>
    </w:p>
    <w:p>
      <w:pPr>
        <w:spacing w:after="80"/>
      </w:pPr>
      <w:r>
        <w:rPr>
          <w:b/>
          <w:bCs/>
        </w:rPr>
        <w:t xml:space="preserve">Performance — </w:t>
      </w:r>
      <w:r>
        <w:t xml:space="preserve">Curseur systématique ; le solde disponible est recalculé côté serveur, jamais côté client.</w:t>
      </w:r>
    </w:p>
    <w:p>
      <w:pPr>
        <w:pStyle w:val="Heading4"/>
        <w:spacing w:after="100" w:before="200"/>
      </w:pPr>
      <w:r>
        <w:rPr>
          <w:b/>
          <w:bCs/>
          <w:color w:val="444444"/>
        </w:rPr>
        <w:t xml:space="preserve">Critères d'acceptation Codex</w:t>
      </w:r>
    </w:p>
    <w:p>
      <w:pPr>
        <w:pStyle w:val="ListParagraph"/>
        <w:numPr>
          <w:ilvl w:val="0"/>
          <w:numId w:val="1"/>
        </w:numPr>
        <w:spacing w:after="60"/>
      </w:pPr>
      <w:r>
        <w:t xml:space="preserve">Le solde disponible affiché correspond exactement à la formule documentée en §7, identique à celle utilisée dans l'espace artiste mobile — aucune divergence de calcul entre les deux surfaces.</w:t>
      </w:r>
    </w:p>
    <w:p>
      <w:pPr>
        <w:spacing w:after="200"/>
      </w:pPr>
    </w:p>
    <w:p>
      <w:pPr>
        <w:pStyle w:val="Heading3"/>
        <w:pBdr>
          <w:top w:val="single" w:color="C9A15B" w:sz="6" w:space="6"/>
        </w:pBdr>
        <w:spacing w:after="120" w:before="400"/>
      </w:pPr>
      <w:r>
        <w:rPr>
          <w:b/>
          <w:bCs/>
          <w:color w:val="8A6A2F"/>
        </w:rPr>
        <w:t xml:space="preserve">6.19  Retraits artistes</w:t>
      </w:r>
    </w:p>
    <w:p>
      <w:pPr>
        <w:spacing w:after="80"/>
      </w:pPr>
      <w:r>
        <w:rPr>
          <w:b/>
          <w:bCs/>
        </w:rPr>
        <w:t xml:space="preserve">Objectif opérationnel — </w:t>
      </w:r>
      <w:r>
        <w:t xml:space="preserve">Traiter les demandes de retrait avec confirmation, 2FA et historique immuable — la règle financière la plus sensible du back-office.</w:t>
      </w:r>
    </w:p>
    <w:p>
      <w:pPr>
        <w:spacing w:after="80"/>
      </w:pPr>
      <w:r>
        <w:rPr>
          <w:b/>
          <w:bCs/>
        </w:rPr>
        <w:t xml:space="preserve">Rôles autorisés — </w:t>
      </w:r>
      <w:r>
        <w:t xml:space="preserve">Voir : super_admin, finance_manager. Approuver/rejeter/payer : super_admin, finance_manager + 2FA récente systématique.</w:t>
      </w:r>
    </w:p>
    <w:p>
      <w:pPr>
        <w:spacing w:after="80"/>
      </w:pPr>
      <w:r>
        <w:rPr>
          <w:b/>
          <w:bCs/>
        </w:rPr>
        <w:t xml:space="preserve">Route Next.js — </w:t>
      </w:r>
      <w:r>
        <w:t xml:space="preserve">/finance-artistes/retraits</w:t>
      </w:r>
    </w:p>
    <w:p>
      <w:pPr>
        <w:spacing w:after="80"/>
      </w:pPr>
      <w:r>
        <w:rPr>
          <w:b/>
          <w:bCs/>
        </w:rPr>
        <w:t xml:space="preserve">Endpoint(s) API — </w:t>
      </w:r>
      <w:r>
        <w:t xml:space="preserve">GET /api/v1/admin/payouts?status=&amp;cursor=, PATCH /api/v1/admin/payouts/:id/status</w:t>
      </w:r>
    </w:p>
    <w:p>
      <w:pPr>
        <w:pStyle w:val="Heading4"/>
        <w:spacing w:after="100" w:before="200"/>
      </w:pPr>
      <w:r>
        <w:rPr>
          <w:b/>
          <w:bCs/>
          <w:color w:val="444444"/>
        </w:rPr>
        <w:t xml:space="preserve">Hiérarchie visuelle</w:t>
      </w:r>
    </w:p>
    <w:p>
      <w:pPr>
        <w:pStyle w:val="ListParagraph"/>
        <w:numPr>
          <w:ilvl w:val="0"/>
          <w:numId w:val="1"/>
        </w:numPr>
        <w:spacing w:after="30"/>
      </w:pPr>
      <w:r>
        <w:rPr>
          <w:rFonts w:ascii="Consolas" w:cs="Consolas" w:eastAsia="Consolas" w:hAnsi="Consolas"/>
          <w:sz w:val="18"/>
          <w:szCs w:val="18"/>
        </w:rPr>
        <w:t xml:space="preserve">DashboardLayout</w:t>
      </w:r>
    </w:p>
    <w:p>
      <w:pPr>
        <w:pStyle w:val="ListParagraph"/>
        <w:numPr>
          <w:ilvl w:val="1"/>
          <w:numId w:val="1"/>
        </w:numPr>
        <w:spacing w:after="30"/>
      </w:pPr>
      <w:r>
        <w:rPr>
          <w:rFonts w:ascii="Consolas" w:cs="Consolas" w:eastAsia="Consolas" w:hAnsi="Consolas"/>
          <w:sz w:val="18"/>
          <w:szCs w:val="18"/>
        </w:rPr>
        <w:t xml:space="preserve">Breadcrumb</w:t>
      </w:r>
    </w:p>
    <w:p>
      <w:pPr>
        <w:pStyle w:val="ListParagraph"/>
        <w:numPr>
          <w:ilvl w:val="1"/>
          <w:numId w:val="1"/>
        </w:numPr>
        <w:spacing w:after="30"/>
      </w:pPr>
      <w:r>
        <w:rPr>
          <w:rFonts w:ascii="Consolas" w:cs="Consolas" w:eastAsia="Consolas" w:hAnsi="Consolas"/>
          <w:sz w:val="18"/>
          <w:szCs w:val="18"/>
        </w:rPr>
        <w:t xml:space="preserve">Card</w:t>
      </w:r>
    </w:p>
    <w:p>
      <w:pPr>
        <w:pStyle w:val="ListParagraph"/>
        <w:numPr>
          <w:ilvl w:val="2"/>
          <w:numId w:val="1"/>
        </w:numPr>
        <w:spacing w:after="30"/>
      </w:pPr>
      <w:r>
        <w:rPr>
          <w:rFonts w:ascii="Consolas" w:cs="Consolas" w:eastAsia="Consolas" w:hAnsi="Consolas"/>
          <w:sz w:val="18"/>
          <w:szCs w:val="18"/>
        </w:rPr>
        <w:t xml:space="preserve">Row (FilterSelect statut : requested/approved/rejected/paid)</w:t>
      </w:r>
    </w:p>
    <w:p>
      <w:pPr>
        <w:pStyle w:val="ListParagraph"/>
        <w:numPr>
          <w:ilvl w:val="2"/>
          <w:numId w:val="1"/>
        </w:numPr>
        <w:spacing w:after="30"/>
      </w:pPr>
      <w:r>
        <w:rPr>
          <w:rFonts w:ascii="Consolas" w:cs="Consolas" w:eastAsia="Consolas" w:hAnsi="Consolas"/>
          <w:sz w:val="18"/>
          <w:szCs w:val="18"/>
        </w:rPr>
        <w:t xml:space="preserve">Table (Artiste, Montant, Date de demande, Statut, Traité par)</w:t>
      </w:r>
    </w:p>
    <w:p>
      <w:pPr>
        <w:pStyle w:val="ListParagraph"/>
        <w:numPr>
          <w:ilvl w:val="2"/>
          <w:numId w:val="1"/>
        </w:numPr>
        <w:spacing w:after="30"/>
      </w:pPr>
      <w:r>
        <w:rPr>
          <w:rFonts w:ascii="Consolas" w:cs="Consolas" w:eastAsia="Consolas" w:hAnsi="Consolas"/>
          <w:sz w:val="18"/>
          <w:szCs w:val="18"/>
        </w:rPr>
        <w:t xml:space="preserve">Pagination curseur</w:t>
      </w:r>
    </w:p>
    <w:p>
      <w:pPr>
        <w:pStyle w:val="ListParagraph"/>
        <w:numPr>
          <w:ilvl w:val="1"/>
          <w:numId w:val="1"/>
        </w:numPr>
        <w:spacing w:after="30"/>
      </w:pPr>
      <w:r>
        <w:rPr>
          <w:rFonts w:ascii="Consolas" w:cs="Consolas" w:eastAsia="Consolas" w:hAnsi="Consolas"/>
          <w:sz w:val="18"/>
          <w:szCs w:val="18"/>
        </w:rPr>
        <w:t xml:space="preserve">Modal de traitement (ouverte depuis une ligne) : détail complet + Button primary Approuver / Button danger Rejeter (motif obligatoire) / Button success Marquer payé</w:t>
      </w:r>
    </w:p>
    <w:p>
      <w:pPr>
        <w:spacing w:after="80"/>
      </w:pPr>
      <w:r>
        <w:rPr>
          <w:b/>
          <w:bCs/>
        </w:rPr>
        <w:t xml:space="preserve">Composants AdminLTE utilisés — </w:t>
      </w:r>
      <w:r>
        <w:t xml:space="preserve">DashboardLayout, Breadcrumb, Card, Select, Table, Badge, Modal, Textarea, Button</w:t>
      </w:r>
    </w:p>
    <w:p>
      <w:pPr>
        <w:pStyle w:val="Heading4"/>
        <w:spacing w:after="100" w:before="200"/>
      </w:pPr>
      <w:r>
        <w:rPr>
          <w:b/>
          <w:bCs/>
          <w:color w:val="444444"/>
        </w:rPr>
        <w:t xml:space="preserve">KPI affichés</w:t>
      </w:r>
    </w:p>
    <w:tbl>
      <w:tblPr>
        <w:tblW w:type="dxa" w:w="9360"/>
        <w:tblBorders>
          <w:top w:val="single" w:color="C9A15B" w:sz="4"/>
          <w:left w:val="single" w:color="D9D3C4" w:sz="2"/>
          <w:bottom w:val="single" w:color="C9A15B" w:sz="4"/>
          <w:right w:val="single" w:color="D9D3C4" w:sz="2"/>
          <w:insideH w:val="single" w:color="D9D3C4" w:sz="2"/>
          <w:insideV w:val="single" w:color="D9D3C4" w:sz="2"/>
        </w:tblBorders>
      </w:tblPr>
      <w:tblGrid>
        <w:gridCol w:w="3200"/>
        <w:gridCol w:w="6160"/>
      </w:tblGrid>
      <w:tr>
        <w:trPr>
          <w:tblHeader/>
        </w:trPr>
        <w:tc>
          <w:tcPr>
            <w:tcW w:type="dxa" w:w="3200"/>
            <w:shd w:fill="2A2A20" w:val="clear"/>
            <w:tcMar>
              <w:top w:type="dxa" w:w="80"/>
              <w:left w:type="dxa" w:w="100"/>
              <w:bottom w:type="dxa" w:w="80"/>
              <w:right w:type="dxa" w:w="100"/>
            </w:tcMar>
            <w:vAlign w:val="center"/>
          </w:tcPr>
          <w:p>
            <w:pPr>
              <w:jc w:val="left"/>
            </w:pPr>
            <w:r>
              <w:rPr>
                <w:b/>
                <w:bCs/>
                <w:i w:val="false"/>
                <w:iCs w:val="false"/>
                <w:color w:val="F5F1E8"/>
                <w:sz w:val="19"/>
                <w:szCs w:val="19"/>
              </w:rPr>
              <w:t xml:space="preserve">KPI</w:t>
            </w:r>
          </w:p>
        </w:tc>
        <w:tc>
          <w:tcPr>
            <w:tcW w:type="dxa" w:w="6160"/>
            <w:shd w:fill="2A2A20" w:val="clear"/>
            <w:tcMar>
              <w:top w:type="dxa" w:w="80"/>
              <w:left w:type="dxa" w:w="100"/>
              <w:bottom w:type="dxa" w:w="80"/>
              <w:right w:type="dxa" w:w="100"/>
            </w:tcMar>
            <w:vAlign w:val="center"/>
          </w:tcPr>
          <w:p>
            <w:pPr>
              <w:jc w:val="left"/>
            </w:pPr>
            <w:r>
              <w:rPr>
                <w:b/>
                <w:bCs/>
                <w:i w:val="false"/>
                <w:iCs w:val="false"/>
                <w:color w:val="F5F1E8"/>
                <w:sz w:val="19"/>
                <w:szCs w:val="19"/>
              </w:rPr>
              <w:t xml:space="preserve">Formule</w:t>
            </w:r>
          </w:p>
        </w:tc>
      </w:tr>
      <w:tr>
        <w:tc>
          <w:tcPr>
            <w:tcW w:type="dxa" w:w="3200"/>
            <w:tcMar>
              <w:top w:type="dxa" w:w="80"/>
              <w:left w:type="dxa" w:w="100"/>
              <w:bottom w:type="dxa" w:w="80"/>
              <w:right w:type="dxa" w:w="100"/>
            </w:tcMar>
            <w:vAlign w:val="center"/>
          </w:tcPr>
          <w:p>
            <w:pPr>
              <w:jc w:val="left"/>
            </w:pPr>
            <w:r>
              <w:rPr>
                <w:b w:val="false"/>
                <w:bCs w:val="false"/>
                <w:i w:val="false"/>
                <w:iCs w:val="false"/>
                <w:sz w:val="19"/>
                <w:szCs w:val="19"/>
              </w:rPr>
              <w:t xml:space="preserve">Montant total en attente</w:t>
            </w:r>
          </w:p>
        </w:tc>
        <w:tc>
          <w:tcPr>
            <w:tcW w:type="dxa" w:w="6160"/>
            <w:tcMar>
              <w:top w:type="dxa" w:w="80"/>
              <w:left w:type="dxa" w:w="100"/>
              <w:bottom w:type="dxa" w:w="80"/>
              <w:right w:type="dxa" w:w="100"/>
            </w:tcMar>
            <w:vAlign w:val="center"/>
          </w:tcPr>
          <w:p>
            <w:pPr>
              <w:jc w:val="left"/>
            </w:pPr>
            <w:r>
              <w:rPr>
                <w:b w:val="false"/>
                <w:bCs w:val="false"/>
                <w:i w:val="false"/>
                <w:iCs w:val="false"/>
                <w:sz w:val="19"/>
                <w:szCs w:val="19"/>
              </w:rPr>
              <w:t xml:space="preserve">SUM(Payout.amountCfa) WHERE status='requested'</w:t>
            </w:r>
          </w:p>
        </w:tc>
      </w:tr>
    </w:tbl>
    <w:p>
      <w:pPr>
        <w:spacing w:after="100"/>
      </w:pPr>
    </w:p>
    <w:p>
      <w:pPr>
        <w:pStyle w:val="Heading4"/>
        <w:spacing w:after="100" w:before="200"/>
      </w:pPr>
      <w:r>
        <w:rPr>
          <w:b/>
          <w:bCs/>
          <w:color w:val="444444"/>
        </w:rPr>
        <w:t xml:space="preserve">Colonnes des tableaux</w:t>
      </w:r>
    </w:p>
    <w:p>
      <w:pPr>
        <w:pStyle w:val="ListParagraph"/>
        <w:numPr>
          <w:ilvl w:val="0"/>
          <w:numId w:val="1"/>
        </w:numPr>
        <w:spacing w:after="60"/>
      </w:pPr>
      <w:r>
        <w:t xml:space="preserve">Artiste</w:t>
      </w:r>
    </w:p>
    <w:p>
      <w:pPr>
        <w:pStyle w:val="ListParagraph"/>
        <w:numPr>
          <w:ilvl w:val="0"/>
          <w:numId w:val="1"/>
        </w:numPr>
        <w:spacing w:after="60"/>
      </w:pPr>
      <w:r>
        <w:t xml:space="preserve">Montant</w:t>
      </w:r>
    </w:p>
    <w:p>
      <w:pPr>
        <w:pStyle w:val="ListParagraph"/>
        <w:numPr>
          <w:ilvl w:val="0"/>
          <w:numId w:val="1"/>
        </w:numPr>
        <w:spacing w:after="60"/>
      </w:pPr>
      <w:r>
        <w:t xml:space="preserve">Date de demande</w:t>
      </w:r>
    </w:p>
    <w:p>
      <w:pPr>
        <w:pStyle w:val="ListParagraph"/>
        <w:numPr>
          <w:ilvl w:val="0"/>
          <w:numId w:val="1"/>
        </w:numPr>
        <w:spacing w:after="60"/>
      </w:pPr>
      <w:r>
        <w:t xml:space="preserve">Statut</w:t>
      </w:r>
    </w:p>
    <w:p>
      <w:pPr>
        <w:pStyle w:val="ListParagraph"/>
        <w:numPr>
          <w:ilvl w:val="0"/>
          <w:numId w:val="1"/>
        </w:numPr>
        <w:spacing w:after="60"/>
      </w:pPr>
      <w:r>
        <w:t xml:space="preserve">Traité par (adminUser)</w:t>
      </w:r>
    </w:p>
    <w:p>
      <w:pPr>
        <w:spacing w:after="80"/>
      </w:pPr>
      <w:r>
        <w:rPr>
          <w:b/>
          <w:bCs/>
        </w:rPr>
        <w:t xml:space="preserve">Filtres — </w:t>
      </w:r>
      <w:r>
        <w:t xml:space="preserve">Statut (requested/approved/rejected/paid)</w:t>
      </w:r>
    </w:p>
    <w:p>
      <w:pPr>
        <w:spacing w:after="80"/>
      </w:pPr>
      <w:r>
        <w:rPr>
          <w:b/>
          <w:bCs/>
        </w:rPr>
        <w:t xml:space="preserve">Recherche — </w:t>
      </w:r>
      <w:r>
        <w:t xml:space="preserve">Recherche par nom d'artiste.</w:t>
      </w:r>
    </w:p>
    <w:p>
      <w:pPr>
        <w:spacing w:after="80"/>
      </w:pPr>
      <w:r>
        <w:rPr>
          <w:b/>
          <w:bCs/>
        </w:rPr>
        <w:t xml:space="preserve">Tri — </w:t>
      </w:r>
      <w:r>
        <w:t xml:space="preserve">Date de demande, montant.</w:t>
      </w:r>
    </w:p>
    <w:p>
      <w:pPr>
        <w:spacing w:after="80"/>
      </w:pPr>
      <w:r>
        <w:rPr>
          <w:b/>
          <w:bCs/>
        </w:rPr>
        <w:t xml:space="preserve">Pagination par curseur — </w:t>
      </w:r>
      <w:r>
        <w:t xml:space="preserve">Curseur, 50 lignes par page.</w:t>
      </w:r>
    </w:p>
    <w:p>
      <w:pPr>
        <w:pStyle w:val="Heading4"/>
        <w:spacing w:after="100" w:before="200"/>
      </w:pPr>
      <w:r>
        <w:rPr>
          <w:b/>
          <w:bCs/>
          <w:color w:val="444444"/>
        </w:rPr>
        <w:t xml:space="preserve">Actions unitaires</w:t>
      </w:r>
    </w:p>
    <w:p>
      <w:pPr>
        <w:pStyle w:val="ListParagraph"/>
        <w:numPr>
          <w:ilvl w:val="0"/>
          <w:numId w:val="1"/>
        </w:numPr>
        <w:spacing w:after="60"/>
      </w:pPr>
      <w:r>
        <w:t xml:space="preserve">Approuver</w:t>
      </w:r>
    </w:p>
    <w:p>
      <w:pPr>
        <w:pStyle w:val="ListParagraph"/>
        <w:numPr>
          <w:ilvl w:val="0"/>
          <w:numId w:val="1"/>
        </w:numPr>
        <w:spacing w:after="60"/>
      </w:pPr>
      <w:r>
        <w:t xml:space="preserve">Rejeter (motif obligatoire)</w:t>
      </w:r>
    </w:p>
    <w:p>
      <w:pPr>
        <w:pStyle w:val="ListParagraph"/>
        <w:numPr>
          <w:ilvl w:val="0"/>
          <w:numId w:val="1"/>
        </w:numPr>
        <w:spacing w:after="60"/>
      </w:pPr>
      <w:r>
        <w:t xml:space="preserve">Marquer comme payé</w:t>
      </w:r>
    </w:p>
    <w:p>
      <w:pPr>
        <w:pStyle w:val="Heading4"/>
        <w:spacing w:after="100" w:before="200"/>
      </w:pPr>
      <w:r>
        <w:rPr>
          <w:b/>
          <w:bCs/>
          <w:color w:val="444444"/>
        </w:rPr>
        <w:t xml:space="preserve">Formulaires</w:t>
      </w:r>
    </w:p>
    <w:tbl>
      <w:tblPr>
        <w:tblW w:type="dxa" w:w="9360"/>
        <w:tblBorders>
          <w:top w:val="single" w:color="C9A15B" w:sz="4"/>
          <w:left w:val="single" w:color="D9D3C4" w:sz="2"/>
          <w:bottom w:val="single" w:color="C9A15B" w:sz="4"/>
          <w:right w:val="single" w:color="D9D3C4" w:sz="2"/>
          <w:insideH w:val="single" w:color="D9D3C4" w:sz="2"/>
          <w:insideV w:val="single" w:color="D9D3C4" w:sz="2"/>
        </w:tblBorders>
      </w:tblPr>
      <w:tblGrid>
        <w:gridCol w:w="2400"/>
        <w:gridCol w:w="1800"/>
        <w:gridCol w:w="5160"/>
      </w:tblGrid>
      <w:tr>
        <w:trPr>
          <w:tblHeader/>
        </w:trPr>
        <w:tc>
          <w:tcPr>
            <w:tcW w:type="dxa" w:w="2400"/>
            <w:shd w:fill="2A2A20" w:val="clear"/>
            <w:tcMar>
              <w:top w:type="dxa" w:w="80"/>
              <w:left w:type="dxa" w:w="100"/>
              <w:bottom w:type="dxa" w:w="80"/>
              <w:right w:type="dxa" w:w="100"/>
            </w:tcMar>
            <w:vAlign w:val="center"/>
          </w:tcPr>
          <w:p>
            <w:pPr>
              <w:jc w:val="left"/>
            </w:pPr>
            <w:r>
              <w:rPr>
                <w:b/>
                <w:bCs/>
                <w:i w:val="false"/>
                <w:iCs w:val="false"/>
                <w:color w:val="F5F1E8"/>
                <w:sz w:val="19"/>
                <w:szCs w:val="19"/>
              </w:rPr>
              <w:t xml:space="preserve">Champ</w:t>
            </w:r>
          </w:p>
        </w:tc>
        <w:tc>
          <w:tcPr>
            <w:tcW w:type="dxa" w:w="1800"/>
            <w:shd w:fill="2A2A20" w:val="clear"/>
            <w:tcMar>
              <w:top w:type="dxa" w:w="80"/>
              <w:left w:type="dxa" w:w="100"/>
              <w:bottom w:type="dxa" w:w="80"/>
              <w:right w:type="dxa" w:w="100"/>
            </w:tcMar>
            <w:vAlign w:val="center"/>
          </w:tcPr>
          <w:p>
            <w:pPr>
              <w:jc w:val="left"/>
            </w:pPr>
            <w:r>
              <w:rPr>
                <w:b/>
                <w:bCs/>
                <w:i w:val="false"/>
                <w:iCs w:val="false"/>
                <w:color w:val="F5F1E8"/>
                <w:sz w:val="19"/>
                <w:szCs w:val="19"/>
              </w:rPr>
              <w:t xml:space="preserve">Type</w:t>
            </w:r>
          </w:p>
        </w:tc>
        <w:tc>
          <w:tcPr>
            <w:tcW w:type="dxa" w:w="5160"/>
            <w:shd w:fill="2A2A20" w:val="clear"/>
            <w:tcMar>
              <w:top w:type="dxa" w:w="80"/>
              <w:left w:type="dxa" w:w="100"/>
              <w:bottom w:type="dxa" w:w="80"/>
              <w:right w:type="dxa" w:w="100"/>
            </w:tcMar>
            <w:vAlign w:val="center"/>
          </w:tcPr>
          <w:p>
            <w:pPr>
              <w:jc w:val="left"/>
            </w:pPr>
            <w:r>
              <w:rPr>
                <w:b/>
                <w:bCs/>
                <w:i w:val="false"/>
                <w:iCs w:val="false"/>
                <w:color w:val="F5F1E8"/>
                <w:sz w:val="19"/>
                <w:szCs w:val="19"/>
              </w:rPr>
              <w:t xml:space="preserve">Validation</w:t>
            </w:r>
          </w:p>
        </w:tc>
      </w:tr>
      <w:tr>
        <w:tc>
          <w:tcPr>
            <w:tcW w:type="dxa" w:w="2400"/>
            <w:tcMar>
              <w:top w:type="dxa" w:w="80"/>
              <w:left w:type="dxa" w:w="100"/>
              <w:bottom w:type="dxa" w:w="80"/>
              <w:right w:type="dxa" w:w="100"/>
            </w:tcMar>
            <w:vAlign w:val="center"/>
          </w:tcPr>
          <w:p>
            <w:pPr>
              <w:jc w:val="left"/>
            </w:pPr>
            <w:r>
              <w:rPr>
                <w:b w:val="false"/>
                <w:bCs w:val="false"/>
                <w:i w:val="false"/>
                <w:iCs w:val="false"/>
                <w:sz w:val="19"/>
                <w:szCs w:val="19"/>
              </w:rPr>
              <w:t xml:space="preserve">Motif de rejet</w:t>
            </w:r>
          </w:p>
        </w:tc>
        <w:tc>
          <w:tcPr>
            <w:tcW w:type="dxa" w:w="1800"/>
            <w:tcMar>
              <w:top w:type="dxa" w:w="80"/>
              <w:left w:type="dxa" w:w="100"/>
              <w:bottom w:type="dxa" w:w="80"/>
              <w:right w:type="dxa" w:w="100"/>
            </w:tcMar>
            <w:vAlign w:val="center"/>
          </w:tcPr>
          <w:p>
            <w:pPr>
              <w:jc w:val="left"/>
            </w:pPr>
            <w:r>
              <w:rPr>
                <w:b w:val="false"/>
                <w:bCs w:val="false"/>
                <w:i w:val="false"/>
                <w:iCs w:val="false"/>
                <w:sz w:val="19"/>
                <w:szCs w:val="19"/>
              </w:rPr>
              <w:t xml:space="preserve">textarea</w:t>
            </w:r>
          </w:p>
        </w:tc>
        <w:tc>
          <w:tcPr>
            <w:tcW w:type="dxa" w:w="5160"/>
            <w:tcMar>
              <w:top w:type="dxa" w:w="80"/>
              <w:left w:type="dxa" w:w="100"/>
              <w:bottom w:type="dxa" w:w="80"/>
              <w:right w:type="dxa" w:w="100"/>
            </w:tcMar>
            <w:vAlign w:val="center"/>
          </w:tcPr>
          <w:p>
            <w:pPr>
              <w:jc w:val="left"/>
            </w:pPr>
            <w:r>
              <w:rPr>
                <w:b w:val="false"/>
                <w:bCs w:val="false"/>
                <w:i w:val="false"/>
                <w:iCs w:val="false"/>
                <w:sz w:val="19"/>
                <w:szCs w:val="19"/>
              </w:rPr>
              <w:t xml:space="preserve">Obligatoire si l'action est Rejeter, sinon non affiché</w:t>
            </w:r>
          </w:p>
        </w:tc>
      </w:tr>
    </w:tbl>
    <w:p>
      <w:pPr>
        <w:spacing w:after="100"/>
      </w:pPr>
    </w:p>
    <w:p>
      <w:pPr>
        <w:spacing w:after="80"/>
      </w:pPr>
      <w:r>
        <w:rPr>
          <w:b/>
          <w:bCs/>
        </w:rPr>
        <w:t xml:space="preserve">Validation — </w:t>
      </w:r>
      <w:r>
        <w:t xml:space="preserve">Machine à états stricte : requested → approved → paid, ou requested → rejected — toute autre transition est rejetée côté serveur (Engineering §5.10.8, INVALID_STATUS_TRANSITION).</w:t>
      </w:r>
    </w:p>
    <w:p>
      <w:pPr>
        <w:spacing w:after="80"/>
      </w:pPr>
      <w:r>
        <w:rPr>
          <w:b/>
          <w:bCs/>
        </w:rPr>
        <w:t xml:space="preserve">Confirmation — </w:t>
      </w:r>
      <w:r>
        <w:t xml:space="preserve">Double confirmation obligatoire pour Approuver et pour Marquer payé (modal de confirmation + re-saisie du montant à titre de vérification visuelle) — jamais une approbation en un seul clic.</w:t>
      </w:r>
    </w:p>
    <w:p>
      <w:pPr>
        <w:spacing w:after="80"/>
      </w:pPr>
      <w:r>
        <w:rPr>
          <w:b/>
          <w:bCs/>
        </w:rPr>
        <w:t xml:space="preserve">Actions sensibles nécessitant 2FA — </w:t>
      </w:r>
      <w:r>
        <w:t xml:space="preserve">2FA récente (&lt; 5 min) obligatoire pour Approuver, Rejeter et Marquer payé, sans exception (règle absolue §9).</w:t>
      </w:r>
    </w:p>
    <w:p>
      <w:pPr>
        <w:spacing w:after="80"/>
      </w:pPr>
      <w:r>
        <w:rPr>
          <w:b/>
          <w:bCs/>
        </w:rPr>
        <w:t xml:space="preserve">Journalisation AuditLog — </w:t>
      </w:r>
      <w:r>
        <w:t xml:space="preserve">Chaque changement de statut journalisé en AuditLog (before/after, motif si rejet, adminUserId, horodatage) — historique immuable, jamais modifiable a posteriori.</w:t>
      </w:r>
    </w:p>
    <w:p>
      <w:pPr>
        <w:pStyle w:val="Heading4"/>
        <w:spacing w:after="100" w:before="200"/>
      </w:pPr>
      <w:r>
        <w:rPr>
          <w:b/>
          <w:bCs/>
          <w:color w:val="444444"/>
        </w:rPr>
        <w:t xml:space="preserve">États (loading / skeleton / vide / erreur / succès / accès refusé)</w:t>
      </w:r>
    </w:p>
    <w:tbl>
      <w:tblPr>
        <w:tblW w:type="dxa" w:w="9360"/>
        <w:tblBorders>
          <w:top w:val="single" w:color="C9A15B" w:sz="4"/>
          <w:left w:val="single" w:color="D9D3C4" w:sz="2"/>
          <w:bottom w:val="single" w:color="C9A15B" w:sz="4"/>
          <w:right w:val="single" w:color="D9D3C4" w:sz="2"/>
          <w:insideH w:val="single" w:color="D9D3C4" w:sz="2"/>
          <w:insideV w:val="single" w:color="D9D3C4" w:sz="2"/>
        </w:tblBorders>
      </w:tblPr>
      <w:tblGrid>
        <w:gridCol w:w="2100"/>
        <w:gridCol w:w="7260"/>
      </w:tblGrid>
      <w:tr>
        <w:trPr>
          <w:tblHeader/>
        </w:trPr>
        <w:tc>
          <w:tcPr>
            <w:tcW w:type="dxa" w:w="2100"/>
            <w:shd w:fill="2A2A20" w:val="clear"/>
            <w:tcMar>
              <w:top w:type="dxa" w:w="80"/>
              <w:left w:type="dxa" w:w="100"/>
              <w:bottom w:type="dxa" w:w="80"/>
              <w:right w:type="dxa" w:w="100"/>
            </w:tcMar>
            <w:vAlign w:val="center"/>
          </w:tcPr>
          <w:p>
            <w:pPr>
              <w:jc w:val="left"/>
            </w:pPr>
            <w:r>
              <w:rPr>
                <w:b/>
                <w:bCs/>
                <w:i w:val="false"/>
                <w:iCs w:val="false"/>
                <w:color w:val="F5F1E8"/>
                <w:sz w:val="19"/>
                <w:szCs w:val="19"/>
              </w:rPr>
              <w:t xml:space="preserve">État</w:t>
            </w:r>
          </w:p>
        </w:tc>
        <w:tc>
          <w:tcPr>
            <w:tcW w:type="dxa" w:w="7260"/>
            <w:shd w:fill="2A2A20" w:val="clear"/>
            <w:tcMar>
              <w:top w:type="dxa" w:w="80"/>
              <w:left w:type="dxa" w:w="100"/>
              <w:bottom w:type="dxa" w:w="80"/>
              <w:right w:type="dxa" w:w="100"/>
            </w:tcMar>
            <w:vAlign w:val="center"/>
          </w:tcPr>
          <w:p>
            <w:pPr>
              <w:jc w:val="left"/>
            </w:pPr>
            <w:r>
              <w:rPr>
                <w:b/>
                <w:bCs/>
                <w:i w:val="false"/>
                <w:iCs w:val="false"/>
                <w:color w:val="F5F1E8"/>
                <w:sz w:val="19"/>
                <w:szCs w:val="19"/>
              </w:rPr>
              <w:t xml:space="preserve">Traitement</w:t>
            </w:r>
          </w:p>
        </w:tc>
      </w:tr>
      <w:tr>
        <w:tc>
          <w:tcPr>
            <w:tcW w:type="dxa" w:w="2100"/>
            <w:tcMar>
              <w:top w:type="dxa" w:w="80"/>
              <w:left w:type="dxa" w:w="100"/>
              <w:bottom w:type="dxa" w:w="80"/>
              <w:right w:type="dxa" w:w="100"/>
            </w:tcMar>
            <w:vAlign w:val="center"/>
          </w:tcPr>
          <w:p>
            <w:pPr>
              <w:jc w:val="left"/>
            </w:pPr>
            <w:r>
              <w:rPr>
                <w:b w:val="false"/>
                <w:bCs w:val="false"/>
                <w:i w:val="false"/>
                <w:iCs w:val="false"/>
                <w:sz w:val="19"/>
                <w:szCs w:val="19"/>
              </w:rPr>
              <w:t xml:space="preserve">Loading</w:t>
            </w:r>
          </w:p>
        </w:tc>
        <w:tc>
          <w:tcPr>
            <w:tcW w:type="dxa" w:w="7260"/>
            <w:tcMar>
              <w:top w:type="dxa" w:w="80"/>
              <w:left w:type="dxa" w:w="100"/>
              <w:bottom w:type="dxa" w:w="80"/>
              <w:right w:type="dxa" w:w="100"/>
            </w:tcMar>
            <w:vAlign w:val="center"/>
          </w:tcPr>
          <w:p>
            <w:pPr>
              <w:jc w:val="left"/>
            </w:pPr>
            <w:r>
              <w:rPr>
                <w:b w:val="false"/>
                <w:bCs w:val="false"/>
                <w:i w:val="false"/>
                <w:iCs w:val="false"/>
                <w:sz w:val="19"/>
                <w:szCs w:val="19"/>
              </w:rPr>
              <w:t xml:space="preserve">Skeleton de lignes ; bouton d'action avec spinner pendant le traitement.</w:t>
            </w:r>
          </w:p>
        </w:tc>
      </w:tr>
      <w:tr>
        <w:tc>
          <w:tcPr>
            <w:tcW w:type="dxa" w:w="210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Skeleton</w:t>
            </w:r>
          </w:p>
        </w:tc>
        <w:tc>
          <w:tcPr>
            <w:tcW w:type="dxa" w:w="726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Lignes grisées.</w:t>
            </w:r>
          </w:p>
        </w:tc>
      </w:tr>
      <w:tr>
        <w:tc>
          <w:tcPr>
            <w:tcW w:type="dxa" w:w="2100"/>
            <w:tcMar>
              <w:top w:type="dxa" w:w="80"/>
              <w:left w:type="dxa" w:w="100"/>
              <w:bottom w:type="dxa" w:w="80"/>
              <w:right w:type="dxa" w:w="100"/>
            </w:tcMar>
            <w:vAlign w:val="center"/>
          </w:tcPr>
          <w:p>
            <w:pPr>
              <w:jc w:val="left"/>
            </w:pPr>
            <w:r>
              <w:rPr>
                <w:b w:val="false"/>
                <w:bCs w:val="false"/>
                <w:i w:val="false"/>
                <w:iCs w:val="false"/>
                <w:sz w:val="19"/>
                <w:szCs w:val="19"/>
              </w:rPr>
              <w:t xml:space="preserve">Vide</w:t>
            </w:r>
          </w:p>
        </w:tc>
        <w:tc>
          <w:tcPr>
            <w:tcW w:type="dxa" w:w="7260"/>
            <w:tcMar>
              <w:top w:type="dxa" w:w="80"/>
              <w:left w:type="dxa" w:w="100"/>
              <w:bottom w:type="dxa" w:w="80"/>
              <w:right w:type="dxa" w:w="100"/>
            </w:tcMar>
            <w:vAlign w:val="center"/>
          </w:tcPr>
          <w:p>
            <w:pPr>
              <w:jc w:val="left"/>
            </w:pPr>
            <w:r>
              <w:rPr>
                <w:b w:val="false"/>
                <w:bCs w:val="false"/>
                <w:i w:val="false"/>
                <w:iCs w:val="false"/>
                <w:sz w:val="19"/>
                <w:szCs w:val="19"/>
              </w:rPr>
              <w:t xml:space="preserve">« Aucune demande de retrait en attente ».</w:t>
            </w:r>
          </w:p>
        </w:tc>
      </w:tr>
      <w:tr>
        <w:tc>
          <w:tcPr>
            <w:tcW w:type="dxa" w:w="210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Erreur</w:t>
            </w:r>
          </w:p>
        </w:tc>
        <w:tc>
          <w:tcPr>
            <w:tcW w:type="dxa" w:w="726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Alert inline, action non appliquée en cas d'échec réseau — jamais une mise à jour optimiste du statut avant confirmation serveur (règle financière ferme).</w:t>
            </w:r>
          </w:p>
        </w:tc>
      </w:tr>
      <w:tr>
        <w:tc>
          <w:tcPr>
            <w:tcW w:type="dxa" w:w="2100"/>
            <w:tcMar>
              <w:top w:type="dxa" w:w="80"/>
              <w:left w:type="dxa" w:w="100"/>
              <w:bottom w:type="dxa" w:w="80"/>
              <w:right w:type="dxa" w:w="100"/>
            </w:tcMar>
            <w:vAlign w:val="center"/>
          </w:tcPr>
          <w:p>
            <w:pPr>
              <w:jc w:val="left"/>
            </w:pPr>
            <w:r>
              <w:rPr>
                <w:b w:val="false"/>
                <w:bCs w:val="false"/>
                <w:i w:val="false"/>
                <w:iCs w:val="false"/>
                <w:sz w:val="19"/>
                <w:szCs w:val="19"/>
              </w:rPr>
              <w:t xml:space="preserve">Succès</w:t>
            </w:r>
          </w:p>
        </w:tc>
        <w:tc>
          <w:tcPr>
            <w:tcW w:type="dxa" w:w="7260"/>
            <w:tcMar>
              <w:top w:type="dxa" w:w="80"/>
              <w:left w:type="dxa" w:w="100"/>
              <w:bottom w:type="dxa" w:w="80"/>
              <w:right w:type="dxa" w:w="100"/>
            </w:tcMar>
            <w:vAlign w:val="center"/>
          </w:tcPr>
          <w:p>
            <w:pPr>
              <w:jc w:val="left"/>
            </w:pPr>
            <w:r>
              <w:rPr>
                <w:b w:val="false"/>
                <w:bCs w:val="false"/>
                <w:i w:val="false"/>
                <w:iCs w:val="false"/>
                <w:sz w:val="19"/>
                <w:szCs w:val="19"/>
              </w:rPr>
              <w:t xml:space="preserve">Toast + statut mis à jour uniquement après confirmation serveur explicite.</w:t>
            </w:r>
          </w:p>
        </w:tc>
      </w:tr>
      <w:tr>
        <w:tc>
          <w:tcPr>
            <w:tcW w:type="dxa" w:w="210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Accès refusé</w:t>
            </w:r>
          </w:p>
        </w:tc>
        <w:tc>
          <w:tcPr>
            <w:tcW w:type="dxa" w:w="726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Écran inaccessible pour content_editor et support (redirection 403).</w:t>
            </w:r>
          </w:p>
        </w:tc>
      </w:tr>
    </w:tbl>
    <w:p>
      <w:pPr>
        <w:spacing w:after="100"/>
      </w:pPr>
    </w:p>
    <w:p>
      <w:pPr>
        <w:spacing w:after="80"/>
      </w:pPr>
      <w:r>
        <w:rPr>
          <w:b/>
          <w:bCs/>
        </w:rPr>
        <w:t xml:space="preserve">Responsive — </w:t>
      </w:r>
      <w:r>
        <w:t xml:space="preserve">Modal de traitement plein écran sous 768px plutôt qu'en overlay centré.</w:t>
      </w:r>
    </w:p>
    <w:p>
      <w:pPr>
        <w:spacing w:after="80"/>
      </w:pPr>
      <w:r>
        <w:rPr>
          <w:b/>
          <w:bCs/>
        </w:rPr>
        <w:t xml:space="preserve">Accessibilité — </w:t>
      </w:r>
      <w:r>
        <w:t xml:space="preserve">Montant et statut annoncés ensemble avant toute action de confirmation.</w:t>
      </w:r>
    </w:p>
    <w:p>
      <w:pPr>
        <w:spacing w:after="80"/>
      </w:pPr>
      <w:r>
        <w:rPr>
          <w:b/>
          <w:bCs/>
        </w:rPr>
        <w:t xml:space="preserve">Performance — </w:t>
      </w:r>
      <w:r>
        <w:t xml:space="preserve">Curseur systématique.</w:t>
      </w:r>
    </w:p>
    <w:p>
      <w:pPr>
        <w:pStyle w:val="Heading4"/>
        <w:spacing w:after="100" w:before="200"/>
      </w:pPr>
      <w:r>
        <w:rPr>
          <w:b/>
          <w:bCs/>
          <w:color w:val="444444"/>
        </w:rPr>
        <w:t xml:space="preserve">Critères d'acceptation Codex</w:t>
      </w:r>
    </w:p>
    <w:p>
      <w:pPr>
        <w:pStyle w:val="ListParagraph"/>
        <w:numPr>
          <w:ilvl w:val="0"/>
          <w:numId w:val="1"/>
        </w:numPr>
        <w:spacing w:after="60"/>
      </w:pPr>
      <w:r>
        <w:t xml:space="preserve">Aucune approbation de retrait n'est possible sans 2FA récente, sans exception, y compris pour le super_admin.</w:t>
      </w:r>
    </w:p>
    <w:p>
      <w:pPr>
        <w:pStyle w:val="ListParagraph"/>
        <w:numPr>
          <w:ilvl w:val="0"/>
          <w:numId w:val="1"/>
        </w:numPr>
        <w:spacing w:after="60"/>
      </w:pPr>
      <w:r>
        <w:t xml:space="preserve">Un rejet sans motif est rejeté côté serveur.</w:t>
      </w:r>
    </w:p>
    <w:p>
      <w:pPr>
        <w:pStyle w:val="ListParagraph"/>
        <w:numPr>
          <w:ilvl w:val="0"/>
          <w:numId w:val="1"/>
        </w:numPr>
        <w:spacing w:after="60"/>
      </w:pPr>
      <w:r>
        <w:t xml:space="preserve">La transition rejected → paid est techniquement impossible (machine à états stricte vérifiée côté API).</w:t>
      </w:r>
    </w:p>
    <w:p>
      <w:pPr>
        <w:pStyle w:val="ListParagraph"/>
        <w:numPr>
          <w:ilvl w:val="0"/>
          <w:numId w:val="1"/>
        </w:numPr>
        <w:spacing w:after="60"/>
      </w:pPr>
      <w:r>
        <w:t xml:space="preserve">L'historique des retraits est immuable : aucune ligne n'est jamais supprimée ou modifiée après coup, seules de nouvelles lignes peuvent être ajoutées.</w:t>
      </w:r>
    </w:p>
    <w:p>
      <w:pPr>
        <w:spacing w:after="200"/>
      </w:pPr>
    </w:p>
    <w:p>
      <w:pPr>
        <w:pStyle w:val="Heading2"/>
        <w:spacing w:after="180" w:before="360"/>
      </w:pPr>
      <w:r>
        <w:rPr>
          <w:b/>
          <w:bCs/>
          <w:color w:val="16161A"/>
        </w:rPr>
        <w:t xml:space="preserve">6.I–6.J — Fidélité, Sécurité</w:t>
      </w:r>
    </w:p>
    <w:p>
      <w:pPr>
        <w:pStyle w:val="Heading3"/>
        <w:pBdr>
          <w:top w:val="single" w:color="C9A15B" w:sz="6" w:space="6"/>
        </w:pBdr>
        <w:spacing w:after="120" w:before="400"/>
      </w:pPr>
      <w:r>
        <w:rPr>
          <w:b/>
          <w:bCs/>
          <w:color w:val="8A6A2F"/>
        </w:rPr>
        <w:t xml:space="preserve">6.20  Classement de fidélité</w:t>
      </w:r>
    </w:p>
    <w:p>
      <w:pPr>
        <w:spacing w:after="80"/>
      </w:pPr>
      <w:r>
        <w:rPr>
          <w:b/>
          <w:bCs/>
        </w:rPr>
        <w:t xml:space="preserve">Objectif opérationnel — </w:t>
      </w:r>
      <w:r>
        <w:t xml:space="preserve">Consulter et exporter le classement des utilisateurs par statut de fidélité.</w:t>
      </w:r>
    </w:p>
    <w:p>
      <w:pPr>
        <w:spacing w:after="80"/>
      </w:pPr>
      <w:r>
        <w:rPr>
          <w:b/>
          <w:bCs/>
        </w:rPr>
        <w:t xml:space="preserve">Rôles autorisés — </w:t>
      </w:r>
      <w:r>
        <w:t xml:space="preserve">Voir : tous rôles. Exporter : super_admin, finance_manager.</w:t>
      </w:r>
    </w:p>
    <w:p>
      <w:pPr>
        <w:spacing w:after="80"/>
      </w:pPr>
      <w:r>
        <w:rPr>
          <w:b/>
          <w:bCs/>
        </w:rPr>
        <w:t xml:space="preserve">Route Next.js — </w:t>
      </w:r>
      <w:r>
        <w:t xml:space="preserve">/fidelite</w:t>
      </w:r>
    </w:p>
    <w:p>
      <w:pPr>
        <w:spacing w:after="80"/>
      </w:pPr>
      <w:r>
        <w:rPr>
          <w:b/>
          <w:bCs/>
        </w:rPr>
        <w:t xml:space="preserve">Endpoint(s) API — </w:t>
      </w:r>
      <w:r>
        <w:t xml:space="preserve">GET /api/v1/admin/loyalty/ranking?tier=&amp;cursor=, GET /api/v1/admin/loyalty/export</w:t>
      </w:r>
    </w:p>
    <w:p>
      <w:pPr>
        <w:pStyle w:val="Heading4"/>
        <w:spacing w:after="100" w:before="200"/>
      </w:pPr>
      <w:r>
        <w:rPr>
          <w:b/>
          <w:bCs/>
          <w:color w:val="444444"/>
        </w:rPr>
        <w:t xml:space="preserve">Hiérarchie visuelle</w:t>
      </w:r>
    </w:p>
    <w:p>
      <w:pPr>
        <w:pStyle w:val="ListParagraph"/>
        <w:numPr>
          <w:ilvl w:val="0"/>
          <w:numId w:val="1"/>
        </w:numPr>
        <w:spacing w:after="30"/>
      </w:pPr>
      <w:r>
        <w:rPr>
          <w:rFonts w:ascii="Consolas" w:cs="Consolas" w:eastAsia="Consolas" w:hAnsi="Consolas"/>
          <w:sz w:val="18"/>
          <w:szCs w:val="18"/>
        </w:rPr>
        <w:t xml:space="preserve">DashboardLayout</w:t>
      </w:r>
    </w:p>
    <w:p>
      <w:pPr>
        <w:pStyle w:val="ListParagraph"/>
        <w:numPr>
          <w:ilvl w:val="1"/>
          <w:numId w:val="1"/>
        </w:numPr>
        <w:spacing w:after="30"/>
      </w:pPr>
      <w:r>
        <w:rPr>
          <w:rFonts w:ascii="Consolas" w:cs="Consolas" w:eastAsia="Consolas" w:hAnsi="Consolas"/>
          <w:sz w:val="18"/>
          <w:szCs w:val="18"/>
        </w:rPr>
        <w:t xml:space="preserve">Breadcrumb + Button secondary « Exporter » (haut droit, visible selon rôle)</w:t>
      </w:r>
    </w:p>
    <w:p>
      <w:pPr>
        <w:pStyle w:val="ListParagraph"/>
        <w:numPr>
          <w:ilvl w:val="1"/>
          <w:numId w:val="1"/>
        </w:numPr>
        <w:spacing w:after="30"/>
      </w:pPr>
      <w:r>
        <w:rPr>
          <w:rFonts w:ascii="Consolas" w:cs="Consolas" w:eastAsia="Consolas" w:hAnsi="Consolas"/>
          <w:sz w:val="18"/>
          <w:szCs w:val="18"/>
        </w:rPr>
        <w:t xml:space="preserve">Card</w:t>
      </w:r>
    </w:p>
    <w:p>
      <w:pPr>
        <w:pStyle w:val="ListParagraph"/>
        <w:numPr>
          <w:ilvl w:val="2"/>
          <w:numId w:val="1"/>
        </w:numPr>
        <w:spacing w:after="30"/>
      </w:pPr>
      <w:r>
        <w:rPr>
          <w:rFonts w:ascii="Consolas" w:cs="Consolas" w:eastAsia="Consolas" w:hAnsi="Consolas"/>
          <w:sz w:val="18"/>
          <w:szCs w:val="18"/>
        </w:rPr>
        <w:t xml:space="preserve">Row (SearchField utilisateur + FilterSelect palier)</w:t>
      </w:r>
    </w:p>
    <w:p>
      <w:pPr>
        <w:pStyle w:val="ListParagraph"/>
        <w:numPr>
          <w:ilvl w:val="2"/>
          <w:numId w:val="1"/>
        </w:numPr>
        <w:spacing w:after="30"/>
      </w:pPr>
      <w:r>
        <w:rPr>
          <w:rFonts w:ascii="Consolas" w:cs="Consolas" w:eastAsia="Consolas" w:hAnsi="Consolas"/>
          <w:sz w:val="18"/>
          <w:szCs w:val="18"/>
        </w:rPr>
        <w:t xml:space="preserve">Table (Utilisateur, Téléphone masqué, Palier, Montant cumulé, Dernière mise à jour)</w:t>
      </w:r>
    </w:p>
    <w:p>
      <w:pPr>
        <w:pStyle w:val="ListParagraph"/>
        <w:numPr>
          <w:ilvl w:val="2"/>
          <w:numId w:val="1"/>
        </w:numPr>
        <w:spacing w:after="30"/>
      </w:pPr>
      <w:r>
        <w:rPr>
          <w:rFonts w:ascii="Consolas" w:cs="Consolas" w:eastAsia="Consolas" w:hAnsi="Consolas"/>
          <w:sz w:val="18"/>
          <w:szCs w:val="18"/>
        </w:rPr>
        <w:t xml:space="preserve">Pagination curseur</w:t>
      </w:r>
    </w:p>
    <w:p>
      <w:pPr>
        <w:spacing w:after="80"/>
      </w:pPr>
      <w:r>
        <w:rPr>
          <w:b/>
          <w:bCs/>
        </w:rPr>
        <w:t xml:space="preserve">Composants AdminLTE utilisés — </w:t>
      </w:r>
      <w:r>
        <w:t xml:space="preserve">DashboardLayout, Breadcrumb, Button, Card, Input, Select, Table, Badge (couleur par palier)</w:t>
      </w:r>
    </w:p>
    <w:p>
      <w:pPr>
        <w:pStyle w:val="Heading4"/>
        <w:spacing w:after="100" w:before="200"/>
      </w:pPr>
      <w:r>
        <w:rPr>
          <w:b/>
          <w:bCs/>
          <w:color w:val="444444"/>
        </w:rPr>
        <w:t xml:space="preserve">Colonnes des tableaux</w:t>
      </w:r>
    </w:p>
    <w:p>
      <w:pPr>
        <w:pStyle w:val="ListParagraph"/>
        <w:numPr>
          <w:ilvl w:val="0"/>
          <w:numId w:val="1"/>
        </w:numPr>
        <w:spacing w:after="60"/>
      </w:pPr>
      <w:r>
        <w:t xml:space="preserve">Utilisateur</w:t>
      </w:r>
    </w:p>
    <w:p>
      <w:pPr>
        <w:pStyle w:val="ListParagraph"/>
        <w:numPr>
          <w:ilvl w:val="0"/>
          <w:numId w:val="1"/>
        </w:numPr>
        <w:spacing w:after="60"/>
      </w:pPr>
      <w:r>
        <w:t xml:space="preserve">Téléphone (masqué)</w:t>
      </w:r>
    </w:p>
    <w:p>
      <w:pPr>
        <w:pStyle w:val="ListParagraph"/>
        <w:numPr>
          <w:ilvl w:val="0"/>
          <w:numId w:val="1"/>
        </w:numPr>
        <w:spacing w:after="60"/>
      </w:pPr>
      <w:r>
        <w:t xml:space="preserve">Palier</w:t>
      </w:r>
    </w:p>
    <w:p>
      <w:pPr>
        <w:pStyle w:val="ListParagraph"/>
        <w:numPr>
          <w:ilvl w:val="0"/>
          <w:numId w:val="1"/>
        </w:numPr>
        <w:spacing w:after="60"/>
      </w:pPr>
      <w:r>
        <w:t xml:space="preserve">Montant cumulé</w:t>
      </w:r>
    </w:p>
    <w:p>
      <w:pPr>
        <w:pStyle w:val="ListParagraph"/>
        <w:numPr>
          <w:ilvl w:val="0"/>
          <w:numId w:val="1"/>
        </w:numPr>
        <w:spacing w:after="60"/>
      </w:pPr>
      <w:r>
        <w:t xml:space="preserve">Dernière mise à jour</w:t>
      </w:r>
    </w:p>
    <w:p>
      <w:pPr>
        <w:spacing w:after="80"/>
      </w:pPr>
      <w:r>
        <w:rPr>
          <w:b/>
          <w:bCs/>
        </w:rPr>
        <w:t xml:space="preserve">Filtres — </w:t>
      </w:r>
      <w:r>
        <w:t xml:space="preserve">Palier (Bronze/Argent/Or/Diamant/Saphir) · Date d'inscription</w:t>
      </w:r>
    </w:p>
    <w:p>
      <w:pPr>
        <w:spacing w:after="80"/>
      </w:pPr>
      <w:r>
        <w:rPr>
          <w:b/>
          <w:bCs/>
        </w:rPr>
        <w:t xml:space="preserve">Recherche — </w:t>
      </w:r>
      <w:r>
        <w:t xml:space="preserve">Recherche par nom ou téléphone.</w:t>
      </w:r>
    </w:p>
    <w:p>
      <w:pPr>
        <w:spacing w:after="80"/>
      </w:pPr>
      <w:r>
        <w:rPr>
          <w:b/>
          <w:bCs/>
        </w:rPr>
        <w:t xml:space="preserve">Tri — </w:t>
      </w:r>
      <w:r>
        <w:t xml:space="preserve">Palier, montant cumulé, date de dernière mise à jour.</w:t>
      </w:r>
    </w:p>
    <w:p>
      <w:pPr>
        <w:spacing w:after="80"/>
      </w:pPr>
      <w:r>
        <w:rPr>
          <w:b/>
          <w:bCs/>
        </w:rPr>
        <w:t xml:space="preserve">Pagination par curseur — </w:t>
      </w:r>
      <w:r>
        <w:t xml:space="preserve">Curseur, 50 lignes par page.</w:t>
      </w:r>
    </w:p>
    <w:p>
      <w:pPr>
        <w:pStyle w:val="Heading4"/>
        <w:spacing w:after="100" w:before="200"/>
      </w:pPr>
      <w:r>
        <w:rPr>
          <w:b/>
          <w:bCs/>
          <w:color w:val="444444"/>
        </w:rPr>
        <w:t xml:space="preserve">Actions unitaires</w:t>
      </w:r>
    </w:p>
    <w:p>
      <w:pPr>
        <w:pStyle w:val="ListParagraph"/>
        <w:numPr>
          <w:ilvl w:val="0"/>
          <w:numId w:val="1"/>
        </w:numPr>
        <w:spacing w:after="60"/>
      </w:pPr>
      <w:r>
        <w:t xml:space="preserve">Ouvrir la fiche utilisateur</w:t>
      </w:r>
    </w:p>
    <w:p>
      <w:pPr>
        <w:pStyle w:val="Heading4"/>
        <w:spacing w:after="100" w:before="200"/>
      </w:pPr>
      <w:r>
        <w:rPr>
          <w:b/>
          <w:bCs/>
          <w:color w:val="444444"/>
        </w:rPr>
        <w:t xml:space="preserve">Actions groupées</w:t>
      </w:r>
    </w:p>
    <w:p>
      <w:pPr>
        <w:pStyle w:val="ListParagraph"/>
        <w:numPr>
          <w:ilvl w:val="0"/>
          <w:numId w:val="1"/>
        </w:numPr>
        <w:spacing w:after="60"/>
      </w:pPr>
      <w:r>
        <w:t xml:space="preserve">Exporter en CSV/XLSX (asynchrone, notification une fois prêt — Engineering §5.9.6)</w:t>
      </w:r>
    </w:p>
    <w:p>
      <w:pPr>
        <w:spacing w:after="80"/>
      </w:pPr>
      <w:r>
        <w:rPr>
          <w:b/>
          <w:bCs/>
        </w:rPr>
        <w:t xml:space="preserve">Validation — </w:t>
      </w:r>
      <w:r>
        <w:t xml:space="preserve">Non applicable (liste).</w:t>
      </w:r>
    </w:p>
    <w:p>
      <w:pPr>
        <w:spacing w:after="80"/>
      </w:pPr>
      <w:r>
        <w:rPr>
          <w:b/>
          <w:bCs/>
        </w:rPr>
        <w:t xml:space="preserve">Confirmation — </w:t>
      </w:r>
      <w:r>
        <w:t xml:space="preserve">Non applicable.</w:t>
      </w:r>
    </w:p>
    <w:p>
      <w:pPr>
        <w:spacing w:after="80"/>
      </w:pPr>
      <w:r>
        <w:rPr>
          <w:b/>
          <w:bCs/>
        </w:rPr>
        <w:t xml:space="preserve">Actions sensibles nécessitant 2FA — </w:t>
      </w:r>
      <w:r>
        <w:t xml:space="preserve">Non requis pour l'export (lecture, pas une action sensible).</w:t>
      </w:r>
    </w:p>
    <w:p>
      <w:pPr>
        <w:spacing w:after="80"/>
      </w:pPr>
      <w:r>
        <w:rPr>
          <w:b/>
          <w:bCs/>
        </w:rPr>
        <w:t xml:space="preserve">Journalisation AuditLog — </w:t>
      </w:r>
      <w:r>
        <w:t xml:space="preserve">Export journalisé (qui, quand, quel filtre) — pas une AuditLog métier au sens strict mais tracé en SecurityLog pour transparence d'accès aux données utilisateur.</w:t>
      </w:r>
    </w:p>
    <w:p>
      <w:pPr>
        <w:pStyle w:val="Heading4"/>
        <w:spacing w:after="100" w:before="200"/>
      </w:pPr>
      <w:r>
        <w:rPr>
          <w:b/>
          <w:bCs/>
          <w:color w:val="444444"/>
        </w:rPr>
        <w:t xml:space="preserve">États (loading / skeleton / vide / erreur / succès / accès refusé)</w:t>
      </w:r>
    </w:p>
    <w:tbl>
      <w:tblPr>
        <w:tblW w:type="dxa" w:w="9360"/>
        <w:tblBorders>
          <w:top w:val="single" w:color="C9A15B" w:sz="4"/>
          <w:left w:val="single" w:color="D9D3C4" w:sz="2"/>
          <w:bottom w:val="single" w:color="C9A15B" w:sz="4"/>
          <w:right w:val="single" w:color="D9D3C4" w:sz="2"/>
          <w:insideH w:val="single" w:color="D9D3C4" w:sz="2"/>
          <w:insideV w:val="single" w:color="D9D3C4" w:sz="2"/>
        </w:tblBorders>
      </w:tblPr>
      <w:tblGrid>
        <w:gridCol w:w="2100"/>
        <w:gridCol w:w="7260"/>
      </w:tblGrid>
      <w:tr>
        <w:trPr>
          <w:tblHeader/>
        </w:trPr>
        <w:tc>
          <w:tcPr>
            <w:tcW w:type="dxa" w:w="2100"/>
            <w:shd w:fill="2A2A20" w:val="clear"/>
            <w:tcMar>
              <w:top w:type="dxa" w:w="80"/>
              <w:left w:type="dxa" w:w="100"/>
              <w:bottom w:type="dxa" w:w="80"/>
              <w:right w:type="dxa" w:w="100"/>
            </w:tcMar>
            <w:vAlign w:val="center"/>
          </w:tcPr>
          <w:p>
            <w:pPr>
              <w:jc w:val="left"/>
            </w:pPr>
            <w:r>
              <w:rPr>
                <w:b/>
                <w:bCs/>
                <w:i w:val="false"/>
                <w:iCs w:val="false"/>
                <w:color w:val="F5F1E8"/>
                <w:sz w:val="19"/>
                <w:szCs w:val="19"/>
              </w:rPr>
              <w:t xml:space="preserve">État</w:t>
            </w:r>
          </w:p>
        </w:tc>
        <w:tc>
          <w:tcPr>
            <w:tcW w:type="dxa" w:w="7260"/>
            <w:shd w:fill="2A2A20" w:val="clear"/>
            <w:tcMar>
              <w:top w:type="dxa" w:w="80"/>
              <w:left w:type="dxa" w:w="100"/>
              <w:bottom w:type="dxa" w:w="80"/>
              <w:right w:type="dxa" w:w="100"/>
            </w:tcMar>
            <w:vAlign w:val="center"/>
          </w:tcPr>
          <w:p>
            <w:pPr>
              <w:jc w:val="left"/>
            </w:pPr>
            <w:r>
              <w:rPr>
                <w:b/>
                <w:bCs/>
                <w:i w:val="false"/>
                <w:iCs w:val="false"/>
                <w:color w:val="F5F1E8"/>
                <w:sz w:val="19"/>
                <w:szCs w:val="19"/>
              </w:rPr>
              <w:t xml:space="preserve">Traitement</w:t>
            </w:r>
          </w:p>
        </w:tc>
      </w:tr>
      <w:tr>
        <w:tc>
          <w:tcPr>
            <w:tcW w:type="dxa" w:w="2100"/>
            <w:tcMar>
              <w:top w:type="dxa" w:w="80"/>
              <w:left w:type="dxa" w:w="100"/>
              <w:bottom w:type="dxa" w:w="80"/>
              <w:right w:type="dxa" w:w="100"/>
            </w:tcMar>
            <w:vAlign w:val="center"/>
          </w:tcPr>
          <w:p>
            <w:pPr>
              <w:jc w:val="left"/>
            </w:pPr>
            <w:r>
              <w:rPr>
                <w:b w:val="false"/>
                <w:bCs w:val="false"/>
                <w:i w:val="false"/>
                <w:iCs w:val="false"/>
                <w:sz w:val="19"/>
                <w:szCs w:val="19"/>
              </w:rPr>
              <w:t xml:space="preserve">Loading</w:t>
            </w:r>
          </w:p>
        </w:tc>
        <w:tc>
          <w:tcPr>
            <w:tcW w:type="dxa" w:w="7260"/>
            <w:tcMar>
              <w:top w:type="dxa" w:w="80"/>
              <w:left w:type="dxa" w:w="100"/>
              <w:bottom w:type="dxa" w:w="80"/>
              <w:right w:type="dxa" w:w="100"/>
            </w:tcMar>
            <w:vAlign w:val="center"/>
          </w:tcPr>
          <w:p>
            <w:pPr>
              <w:jc w:val="left"/>
            </w:pPr>
            <w:r>
              <w:rPr>
                <w:b w:val="false"/>
                <w:bCs w:val="false"/>
                <w:i w:val="false"/>
                <w:iCs w:val="false"/>
                <w:sz w:val="19"/>
                <w:szCs w:val="19"/>
              </w:rPr>
              <w:t xml:space="preserve">Skeleton de lignes.</w:t>
            </w:r>
          </w:p>
        </w:tc>
      </w:tr>
      <w:tr>
        <w:tc>
          <w:tcPr>
            <w:tcW w:type="dxa" w:w="210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Skeleton</w:t>
            </w:r>
          </w:p>
        </w:tc>
        <w:tc>
          <w:tcPr>
            <w:tcW w:type="dxa" w:w="726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Lignes grisées.</w:t>
            </w:r>
          </w:p>
        </w:tc>
      </w:tr>
      <w:tr>
        <w:tc>
          <w:tcPr>
            <w:tcW w:type="dxa" w:w="2100"/>
            <w:tcMar>
              <w:top w:type="dxa" w:w="80"/>
              <w:left w:type="dxa" w:w="100"/>
              <w:bottom w:type="dxa" w:w="80"/>
              <w:right w:type="dxa" w:w="100"/>
            </w:tcMar>
            <w:vAlign w:val="center"/>
          </w:tcPr>
          <w:p>
            <w:pPr>
              <w:jc w:val="left"/>
            </w:pPr>
            <w:r>
              <w:rPr>
                <w:b w:val="false"/>
                <w:bCs w:val="false"/>
                <w:i w:val="false"/>
                <w:iCs w:val="false"/>
                <w:sz w:val="19"/>
                <w:szCs w:val="19"/>
              </w:rPr>
              <w:t xml:space="preserve">Vide</w:t>
            </w:r>
          </w:p>
        </w:tc>
        <w:tc>
          <w:tcPr>
            <w:tcW w:type="dxa" w:w="7260"/>
            <w:tcMar>
              <w:top w:type="dxa" w:w="80"/>
              <w:left w:type="dxa" w:w="100"/>
              <w:bottom w:type="dxa" w:w="80"/>
              <w:right w:type="dxa" w:w="100"/>
            </w:tcMar>
            <w:vAlign w:val="center"/>
          </w:tcPr>
          <w:p>
            <w:pPr>
              <w:jc w:val="left"/>
            </w:pPr>
            <w:r>
              <w:rPr>
                <w:b w:val="false"/>
                <w:bCs w:val="false"/>
                <w:i w:val="false"/>
                <w:iCs w:val="false"/>
                <w:sz w:val="19"/>
                <w:szCs w:val="19"/>
              </w:rPr>
              <w:t xml:space="preserve">« Aucun utilisateur ne correspond à ces critères ».</w:t>
            </w:r>
          </w:p>
        </w:tc>
      </w:tr>
      <w:tr>
        <w:tc>
          <w:tcPr>
            <w:tcW w:type="dxa" w:w="210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Erreur</w:t>
            </w:r>
          </w:p>
        </w:tc>
        <w:tc>
          <w:tcPr>
            <w:tcW w:type="dxa" w:w="726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Alert inline + Réessayer.</w:t>
            </w:r>
          </w:p>
        </w:tc>
      </w:tr>
      <w:tr>
        <w:tc>
          <w:tcPr>
            <w:tcW w:type="dxa" w:w="2100"/>
            <w:tcMar>
              <w:top w:type="dxa" w:w="80"/>
              <w:left w:type="dxa" w:w="100"/>
              <w:bottom w:type="dxa" w:w="80"/>
              <w:right w:type="dxa" w:w="100"/>
            </w:tcMar>
            <w:vAlign w:val="center"/>
          </w:tcPr>
          <w:p>
            <w:pPr>
              <w:jc w:val="left"/>
            </w:pPr>
            <w:r>
              <w:rPr>
                <w:b w:val="false"/>
                <w:bCs w:val="false"/>
                <w:i w:val="false"/>
                <w:iCs w:val="false"/>
                <w:sz w:val="19"/>
                <w:szCs w:val="19"/>
              </w:rPr>
              <w:t xml:space="preserve">Succès</w:t>
            </w:r>
          </w:p>
        </w:tc>
        <w:tc>
          <w:tcPr>
            <w:tcW w:type="dxa" w:w="7260"/>
            <w:tcMar>
              <w:top w:type="dxa" w:w="80"/>
              <w:left w:type="dxa" w:w="100"/>
              <w:bottom w:type="dxa" w:w="80"/>
              <w:right w:type="dxa" w:w="100"/>
            </w:tcMar>
            <w:vAlign w:val="center"/>
          </w:tcPr>
          <w:p>
            <w:pPr>
              <w:jc w:val="left"/>
            </w:pPr>
            <w:r>
              <w:rPr>
                <w:b w:val="false"/>
                <w:bCs w:val="false"/>
                <w:i w:val="false"/>
                <w:iCs w:val="false"/>
                <w:sz w:val="19"/>
                <w:szCs w:val="19"/>
              </w:rPr>
              <w:t xml:space="preserve">Toast « Export en cours, vous serez notifié » au clic sur Exporter.</w:t>
            </w:r>
          </w:p>
        </w:tc>
      </w:tr>
      <w:tr>
        <w:tc>
          <w:tcPr>
            <w:tcW w:type="dxa" w:w="210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Accès refusé</w:t>
            </w:r>
          </w:p>
        </w:tc>
        <w:tc>
          <w:tcPr>
            <w:tcW w:type="dxa" w:w="726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Bouton Exporter absent pour content_editor et support.</w:t>
            </w:r>
          </w:p>
        </w:tc>
      </w:tr>
    </w:tbl>
    <w:p>
      <w:pPr>
        <w:spacing w:after="100"/>
      </w:pPr>
    </w:p>
    <w:p>
      <w:pPr>
        <w:spacing w:after="80"/>
      </w:pPr>
      <w:r>
        <w:rPr>
          <w:b/>
          <w:bCs/>
        </w:rPr>
        <w:t xml:space="preserve">Responsive — </w:t>
      </w:r>
      <w:r>
        <w:t xml:space="preserve">Colonnes secondaires masquées sous 768px.</w:t>
      </w:r>
    </w:p>
    <w:p>
      <w:pPr>
        <w:spacing w:after="80"/>
      </w:pPr>
      <w:r>
        <w:rPr>
          <w:b/>
          <w:bCs/>
        </w:rPr>
        <w:t xml:space="preserve">Accessibilité — </w:t>
      </w:r>
      <w:r>
        <w:t xml:space="preserve">Palier annoncé par son nom, jamais uniquement par une couleur ou un nombre d'étoiles.</w:t>
      </w:r>
    </w:p>
    <w:p>
      <w:pPr>
        <w:spacing w:after="80"/>
      </w:pPr>
      <w:r>
        <w:rPr>
          <w:b/>
          <w:bCs/>
        </w:rPr>
        <w:t xml:space="preserve">Performance — </w:t>
      </w:r>
      <w:r>
        <w:t xml:space="preserve">Export toujours asynchrone au-delà d'un seuil de volume (règle financière/export commune, §9) — jamais un export bloquant côté navigateur.</w:t>
      </w:r>
    </w:p>
    <w:p>
      <w:pPr>
        <w:pStyle w:val="Heading4"/>
        <w:spacing w:after="100" w:before="200"/>
      </w:pPr>
      <w:r>
        <w:rPr>
          <w:b/>
          <w:bCs/>
          <w:color w:val="444444"/>
        </w:rPr>
        <w:t xml:space="preserve">Critères d'acceptation Codex</w:t>
      </w:r>
    </w:p>
    <w:p>
      <w:pPr>
        <w:pStyle w:val="ListParagraph"/>
        <w:numPr>
          <w:ilvl w:val="0"/>
          <w:numId w:val="1"/>
        </w:numPr>
        <w:spacing w:after="60"/>
      </w:pPr>
      <w:r>
        <w:t xml:space="preserve">L'export est généré en tâche de fond dès que le volume dépasse le seuil configuré, avec notification in-app une fois prêt (Engineering §5.9.6).</w:t>
      </w:r>
    </w:p>
    <w:p>
      <w:pPr>
        <w:pStyle w:val="ListParagraph"/>
        <w:numPr>
          <w:ilvl w:val="0"/>
          <w:numId w:val="1"/>
        </w:numPr>
        <w:spacing w:after="60"/>
      </w:pPr>
      <w:r>
        <w:t xml:space="preserve">Colonnes de l'export : identifiant, téléphone masqué, nom, palier, étoiles, montant cumulé, date de dernière mise à jour (Cahier des charges §14.5) — aucune colonne supplémentaire non prévue.</w:t>
      </w:r>
    </w:p>
    <w:p>
      <w:pPr>
        <w:spacing w:after="200"/>
      </w:pPr>
    </w:p>
    <w:p>
      <w:pPr>
        <w:pStyle w:val="Heading3"/>
        <w:pBdr>
          <w:top w:val="single" w:color="C9A15B" w:sz="6" w:space="6"/>
        </w:pBdr>
        <w:spacing w:after="120" w:before="400"/>
      </w:pPr>
      <w:r>
        <w:rPr>
          <w:b/>
          <w:bCs/>
          <w:color w:val="8A6A2F"/>
        </w:rPr>
        <w:t xml:space="preserve">6.21  Configuration des seuils de fidélité</w:t>
      </w:r>
    </w:p>
    <w:p>
      <w:pPr>
        <w:spacing w:after="80"/>
      </w:pPr>
      <w:r>
        <w:rPr>
          <w:b/>
          <w:bCs/>
        </w:rPr>
        <w:t xml:space="preserve">Objectif opérationnel — </w:t>
      </w:r>
      <w:r>
        <w:t xml:space="preserve">Ajuster les seuils des paliers de fidélité sans déploiement, avec garde-fou d'ordre strict entre paliers.</w:t>
      </w:r>
    </w:p>
    <w:p>
      <w:pPr>
        <w:spacing w:after="80"/>
      </w:pPr>
      <w:r>
        <w:rPr>
          <w:b/>
          <w:bCs/>
        </w:rPr>
        <w:t xml:space="preserve">Rôles autorisés — </w:t>
      </w:r>
      <w:r>
        <w:t xml:space="preserve">super_admin exclusivement + 2FA récente.</w:t>
      </w:r>
    </w:p>
    <w:p>
      <w:pPr>
        <w:spacing w:after="80"/>
      </w:pPr>
      <w:r>
        <w:rPr>
          <w:b/>
          <w:bCs/>
        </w:rPr>
        <w:t xml:space="preserve">Route Next.js — </w:t>
      </w:r>
      <w:r>
        <w:t xml:space="preserve">/fidelite/configuration</w:t>
      </w:r>
    </w:p>
    <w:p>
      <w:pPr>
        <w:spacing w:after="80"/>
      </w:pPr>
      <w:r>
        <w:rPr>
          <w:b/>
          <w:bCs/>
        </w:rPr>
        <w:t xml:space="preserve">Endpoint(s) API — </w:t>
      </w:r>
      <w:r>
        <w:t xml:space="preserve">PATCH /api/v1/admin/loyalty/config/:tier</w:t>
      </w:r>
    </w:p>
    <w:p>
      <w:pPr>
        <w:pStyle w:val="Heading4"/>
        <w:spacing w:after="100" w:before="200"/>
      </w:pPr>
      <w:r>
        <w:rPr>
          <w:b/>
          <w:bCs/>
          <w:color w:val="444444"/>
        </w:rPr>
        <w:t xml:space="preserve">Hiérarchie visuelle</w:t>
      </w:r>
    </w:p>
    <w:p>
      <w:pPr>
        <w:pStyle w:val="ListParagraph"/>
        <w:numPr>
          <w:ilvl w:val="0"/>
          <w:numId w:val="1"/>
        </w:numPr>
        <w:spacing w:after="30"/>
      </w:pPr>
      <w:r>
        <w:rPr>
          <w:rFonts w:ascii="Consolas" w:cs="Consolas" w:eastAsia="Consolas" w:hAnsi="Consolas"/>
          <w:sz w:val="18"/>
          <w:szCs w:val="18"/>
        </w:rPr>
        <w:t xml:space="preserve">DashboardLayout</w:t>
      </w:r>
    </w:p>
    <w:p>
      <w:pPr>
        <w:pStyle w:val="ListParagraph"/>
        <w:numPr>
          <w:ilvl w:val="1"/>
          <w:numId w:val="1"/>
        </w:numPr>
        <w:spacing w:after="30"/>
      </w:pPr>
      <w:r>
        <w:rPr>
          <w:rFonts w:ascii="Consolas" w:cs="Consolas" w:eastAsia="Consolas" w:hAnsi="Consolas"/>
          <w:sz w:val="18"/>
          <w:szCs w:val="18"/>
        </w:rPr>
        <w:t xml:space="preserve">Breadcrumb</w:t>
      </w:r>
    </w:p>
    <w:p>
      <w:pPr>
        <w:pStyle w:val="ListParagraph"/>
        <w:numPr>
          <w:ilvl w:val="1"/>
          <w:numId w:val="1"/>
        </w:numPr>
        <w:spacing w:after="30"/>
      </w:pPr>
      <w:r>
        <w:rPr>
          <w:rFonts w:ascii="Consolas" w:cs="Consolas" w:eastAsia="Consolas" w:hAnsi="Consolas"/>
          <w:sz w:val="18"/>
          <w:szCs w:val="18"/>
        </w:rPr>
        <w:t xml:space="preserve">Card</w:t>
      </w:r>
    </w:p>
    <w:p>
      <w:pPr>
        <w:pStyle w:val="ListParagraph"/>
        <w:numPr>
          <w:ilvl w:val="2"/>
          <w:numId w:val="1"/>
        </w:numPr>
        <w:spacing w:after="30"/>
      </w:pPr>
      <w:r>
        <w:rPr>
          <w:rFonts w:ascii="Consolas" w:cs="Consolas" w:eastAsia="Consolas" w:hAnsi="Consolas"/>
          <w:sz w:val="18"/>
          <w:szCs w:val="18"/>
        </w:rPr>
        <w:t xml:space="preserve">Table éditable (Palier, Nombre d'étoiles, Seuil actuel (FCFA), Nouveau seuil)</w:t>
      </w:r>
    </w:p>
    <w:p>
      <w:pPr>
        <w:pStyle w:val="ListParagraph"/>
        <w:numPr>
          <w:ilvl w:val="2"/>
          <w:numId w:val="1"/>
        </w:numPr>
        <w:spacing w:after="30"/>
      </w:pPr>
      <w:r>
        <w:rPr>
          <w:rFonts w:ascii="Consolas" w:cs="Consolas" w:eastAsia="Consolas" w:hAnsi="Consolas"/>
          <w:sz w:val="18"/>
          <w:szCs w:val="18"/>
        </w:rPr>
        <w:t xml:space="preserve">Button primary « Enregistrer les modifications »</w:t>
      </w:r>
    </w:p>
    <w:p>
      <w:pPr>
        <w:spacing w:after="80"/>
      </w:pPr>
      <w:r>
        <w:rPr>
          <w:b/>
          <w:bCs/>
        </w:rPr>
        <w:t xml:space="preserve">Composants AdminLTE utilisés — </w:t>
      </w:r>
      <w:r>
        <w:t xml:space="preserve">DashboardLayout, Breadcrumb, Card, Table, Input (inline par ligne), Button, Modal (confirmation)</w:t>
      </w:r>
    </w:p>
    <w:p>
      <w:pPr>
        <w:pStyle w:val="Heading4"/>
        <w:spacing w:after="100" w:before="200"/>
      </w:pPr>
      <w:r>
        <w:rPr>
          <w:b/>
          <w:bCs/>
          <w:color w:val="444444"/>
        </w:rPr>
        <w:t xml:space="preserve">Colonnes des tableaux</w:t>
      </w:r>
    </w:p>
    <w:p>
      <w:pPr>
        <w:pStyle w:val="ListParagraph"/>
        <w:numPr>
          <w:ilvl w:val="0"/>
          <w:numId w:val="1"/>
        </w:numPr>
        <w:spacing w:after="60"/>
      </w:pPr>
      <w:r>
        <w:t xml:space="preserve">Palier</w:t>
      </w:r>
    </w:p>
    <w:p>
      <w:pPr>
        <w:pStyle w:val="ListParagraph"/>
        <w:numPr>
          <w:ilvl w:val="0"/>
          <w:numId w:val="1"/>
        </w:numPr>
        <w:spacing w:after="60"/>
      </w:pPr>
      <w:r>
        <w:t xml:space="preserve">Étoiles</w:t>
      </w:r>
    </w:p>
    <w:p>
      <w:pPr>
        <w:pStyle w:val="ListParagraph"/>
        <w:numPr>
          <w:ilvl w:val="0"/>
          <w:numId w:val="1"/>
        </w:numPr>
        <w:spacing w:after="60"/>
      </w:pPr>
      <w:r>
        <w:t xml:space="preserve">Seuil actuel (FCFA)</w:t>
      </w:r>
    </w:p>
    <w:p>
      <w:pPr>
        <w:pStyle w:val="ListParagraph"/>
        <w:numPr>
          <w:ilvl w:val="0"/>
          <w:numId w:val="1"/>
        </w:numPr>
        <w:spacing w:after="60"/>
      </w:pPr>
      <w:r>
        <w:t xml:space="preserve">Nouveau seuil (FCFA)</w:t>
      </w:r>
    </w:p>
    <w:p>
      <w:pPr>
        <w:spacing w:after="80"/>
      </w:pPr>
      <w:r>
        <w:rPr>
          <w:b/>
          <w:bCs/>
        </w:rPr>
        <w:t xml:space="preserve">Pagination par curseur — </w:t>
      </w:r>
      <w:r>
        <w:t xml:space="preserve">Non applicable (5 paliers fixes, jamais paginé).</w:t>
      </w:r>
    </w:p>
    <w:p>
      <w:pPr>
        <w:pStyle w:val="Heading4"/>
        <w:spacing w:after="100" w:before="200"/>
      </w:pPr>
      <w:r>
        <w:rPr>
          <w:b/>
          <w:bCs/>
          <w:color w:val="444444"/>
        </w:rPr>
        <w:t xml:space="preserve">Actions unitaires</w:t>
      </w:r>
    </w:p>
    <w:p>
      <w:pPr>
        <w:pStyle w:val="ListParagraph"/>
        <w:numPr>
          <w:ilvl w:val="0"/>
          <w:numId w:val="1"/>
        </w:numPr>
        <w:spacing w:after="60"/>
      </w:pPr>
      <w:r>
        <w:t xml:space="preserve">Modifier un seuil</w:t>
      </w:r>
    </w:p>
    <w:p>
      <w:pPr>
        <w:pStyle w:val="Heading4"/>
        <w:spacing w:after="100" w:before="200"/>
      </w:pPr>
      <w:r>
        <w:rPr>
          <w:b/>
          <w:bCs/>
          <w:color w:val="444444"/>
        </w:rPr>
        <w:t xml:space="preserve">Formulaires</w:t>
      </w:r>
    </w:p>
    <w:tbl>
      <w:tblPr>
        <w:tblW w:type="dxa" w:w="9360"/>
        <w:tblBorders>
          <w:top w:val="single" w:color="C9A15B" w:sz="4"/>
          <w:left w:val="single" w:color="D9D3C4" w:sz="2"/>
          <w:bottom w:val="single" w:color="C9A15B" w:sz="4"/>
          <w:right w:val="single" w:color="D9D3C4" w:sz="2"/>
          <w:insideH w:val="single" w:color="D9D3C4" w:sz="2"/>
          <w:insideV w:val="single" w:color="D9D3C4" w:sz="2"/>
        </w:tblBorders>
      </w:tblPr>
      <w:tblGrid>
        <w:gridCol w:w="2400"/>
        <w:gridCol w:w="1800"/>
        <w:gridCol w:w="5160"/>
      </w:tblGrid>
      <w:tr>
        <w:trPr>
          <w:tblHeader/>
        </w:trPr>
        <w:tc>
          <w:tcPr>
            <w:tcW w:type="dxa" w:w="2400"/>
            <w:shd w:fill="2A2A20" w:val="clear"/>
            <w:tcMar>
              <w:top w:type="dxa" w:w="80"/>
              <w:left w:type="dxa" w:w="100"/>
              <w:bottom w:type="dxa" w:w="80"/>
              <w:right w:type="dxa" w:w="100"/>
            </w:tcMar>
            <w:vAlign w:val="center"/>
          </w:tcPr>
          <w:p>
            <w:pPr>
              <w:jc w:val="left"/>
            </w:pPr>
            <w:r>
              <w:rPr>
                <w:b/>
                <w:bCs/>
                <w:i w:val="false"/>
                <w:iCs w:val="false"/>
                <w:color w:val="F5F1E8"/>
                <w:sz w:val="19"/>
                <w:szCs w:val="19"/>
              </w:rPr>
              <w:t xml:space="preserve">Champ</w:t>
            </w:r>
          </w:p>
        </w:tc>
        <w:tc>
          <w:tcPr>
            <w:tcW w:type="dxa" w:w="1800"/>
            <w:shd w:fill="2A2A20" w:val="clear"/>
            <w:tcMar>
              <w:top w:type="dxa" w:w="80"/>
              <w:left w:type="dxa" w:w="100"/>
              <w:bottom w:type="dxa" w:w="80"/>
              <w:right w:type="dxa" w:w="100"/>
            </w:tcMar>
            <w:vAlign w:val="center"/>
          </w:tcPr>
          <w:p>
            <w:pPr>
              <w:jc w:val="left"/>
            </w:pPr>
            <w:r>
              <w:rPr>
                <w:b/>
                <w:bCs/>
                <w:i w:val="false"/>
                <w:iCs w:val="false"/>
                <w:color w:val="F5F1E8"/>
                <w:sz w:val="19"/>
                <w:szCs w:val="19"/>
              </w:rPr>
              <w:t xml:space="preserve">Type</w:t>
            </w:r>
          </w:p>
        </w:tc>
        <w:tc>
          <w:tcPr>
            <w:tcW w:type="dxa" w:w="5160"/>
            <w:shd w:fill="2A2A20" w:val="clear"/>
            <w:tcMar>
              <w:top w:type="dxa" w:w="80"/>
              <w:left w:type="dxa" w:w="100"/>
              <w:bottom w:type="dxa" w:w="80"/>
              <w:right w:type="dxa" w:w="100"/>
            </w:tcMar>
            <w:vAlign w:val="center"/>
          </w:tcPr>
          <w:p>
            <w:pPr>
              <w:jc w:val="left"/>
            </w:pPr>
            <w:r>
              <w:rPr>
                <w:b/>
                <w:bCs/>
                <w:i w:val="false"/>
                <w:iCs w:val="false"/>
                <w:color w:val="F5F1E8"/>
                <w:sz w:val="19"/>
                <w:szCs w:val="19"/>
              </w:rPr>
              <w:t xml:space="preserve">Validation</w:t>
            </w:r>
          </w:p>
        </w:tc>
      </w:tr>
      <w:tr>
        <w:tc>
          <w:tcPr>
            <w:tcW w:type="dxa" w:w="2400"/>
            <w:tcMar>
              <w:top w:type="dxa" w:w="80"/>
              <w:left w:type="dxa" w:w="100"/>
              <w:bottom w:type="dxa" w:w="80"/>
              <w:right w:type="dxa" w:w="100"/>
            </w:tcMar>
            <w:vAlign w:val="center"/>
          </w:tcPr>
          <w:p>
            <w:pPr>
              <w:jc w:val="left"/>
            </w:pPr>
            <w:r>
              <w:rPr>
                <w:b w:val="false"/>
                <w:bCs w:val="false"/>
                <w:i w:val="false"/>
                <w:iCs w:val="false"/>
                <w:sz w:val="19"/>
                <w:szCs w:val="19"/>
              </w:rPr>
              <w:t xml:space="preserve">Seuil (FCFA)</w:t>
            </w:r>
          </w:p>
        </w:tc>
        <w:tc>
          <w:tcPr>
            <w:tcW w:type="dxa" w:w="1800"/>
            <w:tcMar>
              <w:top w:type="dxa" w:w="80"/>
              <w:left w:type="dxa" w:w="100"/>
              <w:bottom w:type="dxa" w:w="80"/>
              <w:right w:type="dxa" w:w="100"/>
            </w:tcMar>
            <w:vAlign w:val="center"/>
          </w:tcPr>
          <w:p>
            <w:pPr>
              <w:jc w:val="left"/>
            </w:pPr>
            <w:r>
              <w:rPr>
                <w:b w:val="false"/>
                <w:bCs w:val="false"/>
                <w:i w:val="false"/>
                <w:iCs w:val="false"/>
                <w:sz w:val="19"/>
                <w:szCs w:val="19"/>
              </w:rPr>
              <w:t xml:space="preserve">number</w:t>
            </w:r>
          </w:p>
        </w:tc>
        <w:tc>
          <w:tcPr>
            <w:tcW w:type="dxa" w:w="5160"/>
            <w:tcMar>
              <w:top w:type="dxa" w:w="80"/>
              <w:left w:type="dxa" w:w="100"/>
              <w:bottom w:type="dxa" w:w="80"/>
              <w:right w:type="dxa" w:w="100"/>
            </w:tcMar>
            <w:vAlign w:val="center"/>
          </w:tcPr>
          <w:p>
            <w:pPr>
              <w:jc w:val="left"/>
            </w:pPr>
            <w:r>
              <w:rPr>
                <w:b w:val="false"/>
                <w:bCs w:val="false"/>
                <w:i w:val="false"/>
                <w:iCs w:val="false"/>
                <w:sz w:val="19"/>
                <w:szCs w:val="19"/>
              </w:rPr>
              <w:t xml:space="preserve">Doit rester strictement supérieur au seuil du palier inférieur (Engineering §5.10.10, INVALID_THRESHOLD_ORDER sinon)</w:t>
            </w:r>
          </w:p>
        </w:tc>
      </w:tr>
    </w:tbl>
    <w:p>
      <w:pPr>
        <w:spacing w:after="100"/>
      </w:pPr>
    </w:p>
    <w:p>
      <w:pPr>
        <w:spacing w:after="80"/>
      </w:pPr>
      <w:r>
        <w:rPr>
          <w:b/>
          <w:bCs/>
        </w:rPr>
        <w:t xml:space="preserve">Validation — </w:t>
      </w:r>
      <w:r>
        <w:t xml:space="preserve">Validation d'ordre strict entre paliers, vérifiée côté client pour un retour immédiat et rejouée côté serveur en autorité finale.</w:t>
      </w:r>
    </w:p>
    <w:p>
      <w:pPr>
        <w:spacing w:after="80"/>
      </w:pPr>
      <w:r>
        <w:rPr>
          <w:b/>
          <w:bCs/>
        </w:rPr>
        <w:t xml:space="preserve">Confirmation — </w:t>
      </w:r>
      <w:r>
        <w:t xml:space="preserve">Modal de confirmation rappelant que la modification ne s'applique qu'aux recalculs futurs, jamais rétroactivement aux statuts déjà attribués (Cahier des charges §14.3/§14.5).</w:t>
      </w:r>
    </w:p>
    <w:p>
      <w:pPr>
        <w:spacing w:after="80"/>
      </w:pPr>
      <w:r>
        <w:rPr>
          <w:b/>
          <w:bCs/>
        </w:rPr>
        <w:t xml:space="preserve">Actions sensibles nécessitant 2FA — </w:t>
      </w:r>
      <w:r>
        <w:t xml:space="preserve">2FA récente obligatoire, sans exception (règle absolue).</w:t>
      </w:r>
    </w:p>
    <w:p>
      <w:pPr>
        <w:spacing w:after="80"/>
      </w:pPr>
      <w:r>
        <w:rPr>
          <w:b/>
          <w:bCs/>
        </w:rPr>
        <w:t xml:space="preserve">Journalisation AuditLog — </w:t>
      </w:r>
      <w:r>
        <w:t xml:space="preserve">Toute modification de seuil journalisée en AuditLog (before/after par palier).</w:t>
      </w:r>
    </w:p>
    <w:p>
      <w:pPr>
        <w:pStyle w:val="Heading4"/>
        <w:spacing w:after="100" w:before="200"/>
      </w:pPr>
      <w:r>
        <w:rPr>
          <w:b/>
          <w:bCs/>
          <w:color w:val="444444"/>
        </w:rPr>
        <w:t xml:space="preserve">États (loading / skeleton / vide / erreur / succès / accès refusé)</w:t>
      </w:r>
    </w:p>
    <w:tbl>
      <w:tblPr>
        <w:tblW w:type="dxa" w:w="9360"/>
        <w:tblBorders>
          <w:top w:val="single" w:color="C9A15B" w:sz="4"/>
          <w:left w:val="single" w:color="D9D3C4" w:sz="2"/>
          <w:bottom w:val="single" w:color="C9A15B" w:sz="4"/>
          <w:right w:val="single" w:color="D9D3C4" w:sz="2"/>
          <w:insideH w:val="single" w:color="D9D3C4" w:sz="2"/>
          <w:insideV w:val="single" w:color="D9D3C4" w:sz="2"/>
        </w:tblBorders>
      </w:tblPr>
      <w:tblGrid>
        <w:gridCol w:w="2100"/>
        <w:gridCol w:w="7260"/>
      </w:tblGrid>
      <w:tr>
        <w:trPr>
          <w:tblHeader/>
        </w:trPr>
        <w:tc>
          <w:tcPr>
            <w:tcW w:type="dxa" w:w="2100"/>
            <w:shd w:fill="2A2A20" w:val="clear"/>
            <w:tcMar>
              <w:top w:type="dxa" w:w="80"/>
              <w:left w:type="dxa" w:w="100"/>
              <w:bottom w:type="dxa" w:w="80"/>
              <w:right w:type="dxa" w:w="100"/>
            </w:tcMar>
            <w:vAlign w:val="center"/>
          </w:tcPr>
          <w:p>
            <w:pPr>
              <w:jc w:val="left"/>
            </w:pPr>
            <w:r>
              <w:rPr>
                <w:b/>
                <w:bCs/>
                <w:i w:val="false"/>
                <w:iCs w:val="false"/>
                <w:color w:val="F5F1E8"/>
                <w:sz w:val="19"/>
                <w:szCs w:val="19"/>
              </w:rPr>
              <w:t xml:space="preserve">État</w:t>
            </w:r>
          </w:p>
        </w:tc>
        <w:tc>
          <w:tcPr>
            <w:tcW w:type="dxa" w:w="7260"/>
            <w:shd w:fill="2A2A20" w:val="clear"/>
            <w:tcMar>
              <w:top w:type="dxa" w:w="80"/>
              <w:left w:type="dxa" w:w="100"/>
              <w:bottom w:type="dxa" w:w="80"/>
              <w:right w:type="dxa" w:w="100"/>
            </w:tcMar>
            <w:vAlign w:val="center"/>
          </w:tcPr>
          <w:p>
            <w:pPr>
              <w:jc w:val="left"/>
            </w:pPr>
            <w:r>
              <w:rPr>
                <w:b/>
                <w:bCs/>
                <w:i w:val="false"/>
                <w:iCs w:val="false"/>
                <w:color w:val="F5F1E8"/>
                <w:sz w:val="19"/>
                <w:szCs w:val="19"/>
              </w:rPr>
              <w:t xml:space="preserve">Traitement</w:t>
            </w:r>
          </w:p>
        </w:tc>
      </w:tr>
      <w:tr>
        <w:tc>
          <w:tcPr>
            <w:tcW w:type="dxa" w:w="2100"/>
            <w:tcMar>
              <w:top w:type="dxa" w:w="80"/>
              <w:left w:type="dxa" w:w="100"/>
              <w:bottom w:type="dxa" w:w="80"/>
              <w:right w:type="dxa" w:w="100"/>
            </w:tcMar>
            <w:vAlign w:val="center"/>
          </w:tcPr>
          <w:p>
            <w:pPr>
              <w:jc w:val="left"/>
            </w:pPr>
            <w:r>
              <w:rPr>
                <w:b w:val="false"/>
                <w:bCs w:val="false"/>
                <w:i w:val="false"/>
                <w:iCs w:val="false"/>
                <w:sz w:val="19"/>
                <w:szCs w:val="19"/>
              </w:rPr>
              <w:t xml:space="preserve">Loading</w:t>
            </w:r>
          </w:p>
        </w:tc>
        <w:tc>
          <w:tcPr>
            <w:tcW w:type="dxa" w:w="7260"/>
            <w:tcMar>
              <w:top w:type="dxa" w:w="80"/>
              <w:left w:type="dxa" w:w="100"/>
              <w:bottom w:type="dxa" w:w="80"/>
              <w:right w:type="dxa" w:w="100"/>
            </w:tcMar>
            <w:vAlign w:val="center"/>
          </w:tcPr>
          <w:p>
            <w:pPr>
              <w:jc w:val="left"/>
            </w:pPr>
            <w:r>
              <w:rPr>
                <w:b w:val="false"/>
                <w:bCs w:val="false"/>
                <w:i w:val="false"/>
                <w:iCs w:val="false"/>
                <w:sz w:val="19"/>
                <w:szCs w:val="19"/>
              </w:rPr>
              <w:t xml:space="preserve">Bouton avec spinner, tableau désactivé pendant l'enregistrement.</w:t>
            </w:r>
          </w:p>
        </w:tc>
      </w:tr>
      <w:tr>
        <w:tc>
          <w:tcPr>
            <w:tcW w:type="dxa" w:w="210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Skeleton</w:t>
            </w:r>
          </w:p>
        </w:tc>
        <w:tc>
          <w:tcPr>
            <w:tcW w:type="dxa" w:w="726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Skeleton du tableau au premier chargement.</w:t>
            </w:r>
          </w:p>
        </w:tc>
      </w:tr>
      <w:tr>
        <w:tc>
          <w:tcPr>
            <w:tcW w:type="dxa" w:w="2100"/>
            <w:tcMar>
              <w:top w:type="dxa" w:w="80"/>
              <w:left w:type="dxa" w:w="100"/>
              <w:bottom w:type="dxa" w:w="80"/>
              <w:right w:type="dxa" w:w="100"/>
            </w:tcMar>
            <w:vAlign w:val="center"/>
          </w:tcPr>
          <w:p>
            <w:pPr>
              <w:jc w:val="left"/>
            </w:pPr>
            <w:r>
              <w:rPr>
                <w:b w:val="false"/>
                <w:bCs w:val="false"/>
                <w:i w:val="false"/>
                <w:iCs w:val="false"/>
                <w:sz w:val="19"/>
                <w:szCs w:val="19"/>
              </w:rPr>
              <w:t xml:space="preserve">Vide</w:t>
            </w:r>
          </w:p>
        </w:tc>
        <w:tc>
          <w:tcPr>
            <w:tcW w:type="dxa" w:w="7260"/>
            <w:tcMar>
              <w:top w:type="dxa" w:w="80"/>
              <w:left w:type="dxa" w:w="100"/>
              <w:bottom w:type="dxa" w:w="80"/>
              <w:right w:type="dxa" w:w="100"/>
            </w:tcMar>
            <w:vAlign w:val="center"/>
          </w:tcPr>
          <w:p>
            <w:pPr>
              <w:jc w:val="left"/>
            </w:pPr>
            <w:r>
              <w:rPr>
                <w:b w:val="false"/>
                <w:bCs w:val="false"/>
                <w:i w:val="false"/>
                <w:iCs w:val="false"/>
                <w:sz w:val="19"/>
                <w:szCs w:val="19"/>
              </w:rPr>
              <w:t xml:space="preserve">Non applicable (5 paliers toujours présents).</w:t>
            </w:r>
          </w:p>
        </w:tc>
      </w:tr>
      <w:tr>
        <w:tc>
          <w:tcPr>
            <w:tcW w:type="dxa" w:w="210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Erreur</w:t>
            </w:r>
          </w:p>
        </w:tc>
        <w:tc>
          <w:tcPr>
            <w:tcW w:type="dxa" w:w="726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Message inline sur la ligne concernée si l'ordre des seuils est invalide.</w:t>
            </w:r>
          </w:p>
        </w:tc>
      </w:tr>
      <w:tr>
        <w:tc>
          <w:tcPr>
            <w:tcW w:type="dxa" w:w="2100"/>
            <w:tcMar>
              <w:top w:type="dxa" w:w="80"/>
              <w:left w:type="dxa" w:w="100"/>
              <w:bottom w:type="dxa" w:w="80"/>
              <w:right w:type="dxa" w:w="100"/>
            </w:tcMar>
            <w:vAlign w:val="center"/>
          </w:tcPr>
          <w:p>
            <w:pPr>
              <w:jc w:val="left"/>
            </w:pPr>
            <w:r>
              <w:rPr>
                <w:b w:val="false"/>
                <w:bCs w:val="false"/>
                <w:i w:val="false"/>
                <w:iCs w:val="false"/>
                <w:sz w:val="19"/>
                <w:szCs w:val="19"/>
              </w:rPr>
              <w:t xml:space="preserve">Succès</w:t>
            </w:r>
          </w:p>
        </w:tc>
        <w:tc>
          <w:tcPr>
            <w:tcW w:type="dxa" w:w="7260"/>
            <w:tcMar>
              <w:top w:type="dxa" w:w="80"/>
              <w:left w:type="dxa" w:w="100"/>
              <w:bottom w:type="dxa" w:w="80"/>
              <w:right w:type="dxa" w:w="100"/>
            </w:tcMar>
            <w:vAlign w:val="center"/>
          </w:tcPr>
          <w:p>
            <w:pPr>
              <w:jc w:val="left"/>
            </w:pPr>
            <w:r>
              <w:rPr>
                <w:b w:val="false"/>
                <w:bCs w:val="false"/>
                <w:i w:val="false"/>
                <w:iCs w:val="false"/>
                <w:sz w:val="19"/>
                <w:szCs w:val="19"/>
              </w:rPr>
              <w:t xml:space="preserve">Toast de confirmation, valeurs mises à jour affichées immédiatement après confirmation serveur.</w:t>
            </w:r>
          </w:p>
        </w:tc>
      </w:tr>
      <w:tr>
        <w:tc>
          <w:tcPr>
            <w:tcW w:type="dxa" w:w="210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Accès refusé</w:t>
            </w:r>
          </w:p>
        </w:tc>
        <w:tc>
          <w:tcPr>
            <w:tcW w:type="dxa" w:w="726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Écran totalement inaccessible pour tout rôle autre que super_admin (redirection 403).</w:t>
            </w:r>
          </w:p>
        </w:tc>
      </w:tr>
    </w:tbl>
    <w:p>
      <w:pPr>
        <w:spacing w:after="100"/>
      </w:pPr>
    </w:p>
    <w:p>
      <w:pPr>
        <w:spacing w:after="80"/>
      </w:pPr>
      <w:r>
        <w:rPr>
          <w:b/>
          <w:bCs/>
        </w:rPr>
        <w:t xml:space="preserve">Responsive — </w:t>
      </w:r>
      <w:r>
        <w:t xml:space="preserve">Tableau scrollable horizontalement sous 600px si nécessaire (5 lignes fixes, peu de risque).</w:t>
      </w:r>
    </w:p>
    <w:p>
      <w:pPr>
        <w:spacing w:after="80"/>
      </w:pPr>
      <w:r>
        <w:rPr>
          <w:b/>
          <w:bCs/>
        </w:rPr>
        <w:t xml:space="preserve">Accessibilité — </w:t>
      </w:r>
      <w:r>
        <w:t xml:space="preserve">Chaque seuil modifié annoncé avec son ancienne et sa nouvelle valeur avant confirmation.</w:t>
      </w:r>
    </w:p>
    <w:p>
      <w:pPr>
        <w:spacing w:after="80"/>
      </w:pPr>
      <w:r>
        <w:rPr>
          <w:b/>
          <w:bCs/>
        </w:rPr>
        <w:t xml:space="preserve">Performance — </w:t>
      </w:r>
      <w:r>
        <w:t xml:space="preserve">Aucun impact particulier — écran à très faible fréquence d'usage.</w:t>
      </w:r>
    </w:p>
    <w:p>
      <w:pPr>
        <w:pStyle w:val="Heading4"/>
        <w:spacing w:after="100" w:before="200"/>
      </w:pPr>
      <w:r>
        <w:rPr>
          <w:b/>
          <w:bCs/>
          <w:color w:val="444444"/>
        </w:rPr>
        <w:t xml:space="preserve">Critères d'acceptation Codex</w:t>
      </w:r>
    </w:p>
    <w:p>
      <w:pPr>
        <w:pStyle w:val="ListParagraph"/>
        <w:numPr>
          <w:ilvl w:val="0"/>
          <w:numId w:val="1"/>
        </w:numPr>
        <w:spacing w:after="60"/>
      </w:pPr>
      <w:r>
        <w:t xml:space="preserve">Un seuil inférieur ou égal à celui du palier précédent est rejeté avant même l'appel serveur, puis re-vérifié côté API.</w:t>
      </w:r>
    </w:p>
    <w:p>
      <w:pPr>
        <w:pStyle w:val="ListParagraph"/>
        <w:numPr>
          <w:ilvl w:val="0"/>
          <w:numId w:val="1"/>
        </w:numPr>
        <w:spacing w:after="60"/>
      </w:pPr>
      <w:r>
        <w:t xml:space="preserve">Aucun recalcul rétroactif des statuts déjà attribués n'est jamais déclenché par cet écran.</w:t>
      </w:r>
    </w:p>
    <w:p>
      <w:pPr>
        <w:spacing w:after="200"/>
      </w:pPr>
    </w:p>
    <w:p>
      <w:pPr>
        <w:pStyle w:val="Heading3"/>
        <w:pBdr>
          <w:top w:val="single" w:color="C9A15B" w:sz="6" w:space="6"/>
        </w:pBdr>
        <w:spacing w:after="120" w:before="400"/>
      </w:pPr>
      <w:r>
        <w:rPr>
          <w:b/>
          <w:bCs/>
          <w:color w:val="8A6A2F"/>
        </w:rPr>
        <w:t xml:space="preserve">6.22  Centre de sécurité</w:t>
      </w:r>
    </w:p>
    <w:p>
      <w:pPr>
        <w:spacing w:after="80"/>
      </w:pPr>
      <w:r>
        <w:rPr>
          <w:b/>
          <w:bCs/>
        </w:rPr>
        <w:t xml:space="preserve">Objectif opérationnel — </w:t>
      </w:r>
      <w:r>
        <w:t xml:space="preserve">Centraliser logs, événements suspects, appareils, sessions, tentatives OTP et comptes bloqués pour l'investigation et la révocation.</w:t>
      </w:r>
    </w:p>
    <w:p>
      <w:pPr>
        <w:spacing w:after="80"/>
      </w:pPr>
      <w:r>
        <w:rPr>
          <w:b/>
          <w:bCs/>
        </w:rPr>
        <w:t xml:space="preserve">Rôles autorisés — </w:t>
      </w:r>
      <w:r>
        <w:t xml:space="preserve">Voir : super_admin exclusivement (Engineering §5.10.9 — logs de sécurité réservés au super_admin). Révoquer : super_admin.</w:t>
      </w:r>
    </w:p>
    <w:p>
      <w:pPr>
        <w:spacing w:after="80"/>
      </w:pPr>
      <w:r>
        <w:rPr>
          <w:b/>
          <w:bCs/>
        </w:rPr>
        <w:t xml:space="preserve">Route Next.js — </w:t>
      </w:r>
      <w:r>
        <w:t xml:space="preserve">/securite</w:t>
      </w:r>
    </w:p>
    <w:p>
      <w:pPr>
        <w:spacing w:after="80"/>
      </w:pPr>
      <w:r>
        <w:rPr>
          <w:b/>
          <w:bCs/>
        </w:rPr>
        <w:t xml:space="preserve">Endpoint(s) API — </w:t>
      </w:r>
      <w:r>
        <w:t xml:space="preserve">GET /api/v1/admin/security/logs?severity=&amp;eventType=&amp;cursor=</w:t>
      </w:r>
    </w:p>
    <w:p>
      <w:pPr>
        <w:pStyle w:val="Heading4"/>
        <w:spacing w:after="100" w:before="200"/>
      </w:pPr>
      <w:r>
        <w:rPr>
          <w:b/>
          <w:bCs/>
          <w:color w:val="444444"/>
        </w:rPr>
        <w:t xml:space="preserve">Hiérarchie visuelle</w:t>
      </w:r>
    </w:p>
    <w:p>
      <w:pPr>
        <w:pStyle w:val="ListParagraph"/>
        <w:numPr>
          <w:ilvl w:val="0"/>
          <w:numId w:val="1"/>
        </w:numPr>
        <w:spacing w:after="30"/>
      </w:pPr>
      <w:r>
        <w:rPr>
          <w:rFonts w:ascii="Consolas" w:cs="Consolas" w:eastAsia="Consolas" w:hAnsi="Consolas"/>
          <w:sz w:val="18"/>
          <w:szCs w:val="18"/>
        </w:rPr>
        <w:t xml:space="preserve">DashboardLayout</w:t>
      </w:r>
    </w:p>
    <w:p>
      <w:pPr>
        <w:pStyle w:val="ListParagraph"/>
        <w:numPr>
          <w:ilvl w:val="1"/>
          <w:numId w:val="1"/>
        </w:numPr>
        <w:spacing w:after="30"/>
      </w:pPr>
      <w:r>
        <w:rPr>
          <w:rFonts w:ascii="Consolas" w:cs="Consolas" w:eastAsia="Consolas" w:hAnsi="Consolas"/>
          <w:sz w:val="18"/>
          <w:szCs w:val="18"/>
        </w:rPr>
        <w:t xml:space="preserve">Breadcrumb</w:t>
      </w:r>
    </w:p>
    <w:p>
      <w:pPr>
        <w:pStyle w:val="ListParagraph"/>
        <w:numPr>
          <w:ilvl w:val="1"/>
          <w:numId w:val="1"/>
        </w:numPr>
        <w:spacing w:after="30"/>
      </w:pPr>
      <w:r>
        <w:rPr>
          <w:rFonts w:ascii="Consolas" w:cs="Consolas" w:eastAsia="Consolas" w:hAnsi="Consolas"/>
          <w:sz w:val="18"/>
          <w:szCs w:val="18"/>
        </w:rPr>
        <w:t xml:space="preserve">Row de SmallBox (Alertes critiques 24h, Comptes bloqués, Appareils révoqués récemment)</w:t>
      </w:r>
    </w:p>
    <w:p>
      <w:pPr>
        <w:pStyle w:val="ListParagraph"/>
        <w:numPr>
          <w:ilvl w:val="1"/>
          <w:numId w:val="1"/>
        </w:numPr>
        <w:spacing w:after="30"/>
      </w:pPr>
      <w:r>
        <w:rPr>
          <w:rFonts w:ascii="Consolas" w:cs="Consolas" w:eastAsia="Consolas" w:hAnsi="Consolas"/>
          <w:sz w:val="18"/>
          <w:szCs w:val="18"/>
        </w:rPr>
        <w:t xml:space="preserve">Tabs</w:t>
      </w:r>
    </w:p>
    <w:p>
      <w:pPr>
        <w:pStyle w:val="ListParagraph"/>
        <w:numPr>
          <w:ilvl w:val="2"/>
          <w:numId w:val="1"/>
        </w:numPr>
        <w:spacing w:after="30"/>
      </w:pPr>
      <w:r>
        <w:rPr>
          <w:rFonts w:ascii="Consolas" w:cs="Consolas" w:eastAsia="Consolas" w:hAnsi="Consolas"/>
          <w:sz w:val="18"/>
          <w:szCs w:val="18"/>
        </w:rPr>
        <w:t xml:space="preserve">Onglet Logs (Table filtrable par sévérité/type d'événement)</w:t>
      </w:r>
    </w:p>
    <w:p>
      <w:pPr>
        <w:pStyle w:val="ListParagraph"/>
        <w:numPr>
          <w:ilvl w:val="2"/>
          <w:numId w:val="1"/>
        </w:numPr>
        <w:spacing w:after="30"/>
      </w:pPr>
      <w:r>
        <w:rPr>
          <w:rFonts w:ascii="Consolas" w:cs="Consolas" w:eastAsia="Consolas" w:hAnsi="Consolas"/>
          <w:sz w:val="18"/>
          <w:szCs w:val="18"/>
        </w:rPr>
        <w:t xml:space="preserve">Onglet Appareils suspects (Table + Button Révoquer)</w:t>
      </w:r>
    </w:p>
    <w:p>
      <w:pPr>
        <w:pStyle w:val="ListParagraph"/>
        <w:numPr>
          <w:ilvl w:val="2"/>
          <w:numId w:val="1"/>
        </w:numPr>
        <w:spacing w:after="30"/>
      </w:pPr>
      <w:r>
        <w:rPr>
          <w:rFonts w:ascii="Consolas" w:cs="Consolas" w:eastAsia="Consolas" w:hAnsi="Consolas"/>
          <w:sz w:val="18"/>
          <w:szCs w:val="18"/>
        </w:rPr>
        <w:t xml:space="preserve">Onglet Tentatives OTP (Table des échecs répétés par utilisateur/téléphone)</w:t>
      </w:r>
    </w:p>
    <w:p>
      <w:pPr>
        <w:pStyle w:val="ListParagraph"/>
        <w:numPr>
          <w:ilvl w:val="2"/>
          <w:numId w:val="1"/>
        </w:numPr>
        <w:spacing w:after="30"/>
      </w:pPr>
      <w:r>
        <w:rPr>
          <w:rFonts w:ascii="Consolas" w:cs="Consolas" w:eastAsia="Consolas" w:hAnsi="Consolas"/>
          <w:sz w:val="18"/>
          <w:szCs w:val="18"/>
        </w:rPr>
        <w:t xml:space="preserve">Onglet Comptes bloqués (Table, lien direct vers la fiche utilisateur)</w:t>
      </w:r>
    </w:p>
    <w:p>
      <w:pPr>
        <w:spacing w:after="80"/>
      </w:pPr>
      <w:r>
        <w:rPr>
          <w:b/>
          <w:bCs/>
        </w:rPr>
        <w:t xml:space="preserve">Composants AdminLTE utilisés — </w:t>
      </w:r>
      <w:r>
        <w:t xml:space="preserve">DashboardLayout, Breadcrumb, SmallBox, Tabs, Card, Table, Badge (sévérité colorée), Modal (confirmation révocation)</w:t>
      </w:r>
    </w:p>
    <w:p>
      <w:pPr>
        <w:pStyle w:val="Heading4"/>
        <w:spacing w:after="100" w:before="200"/>
      </w:pPr>
      <w:r>
        <w:rPr>
          <w:b/>
          <w:bCs/>
          <w:color w:val="444444"/>
        </w:rPr>
        <w:t xml:space="preserve">KPI affichés</w:t>
      </w:r>
    </w:p>
    <w:tbl>
      <w:tblPr>
        <w:tblW w:type="dxa" w:w="9360"/>
        <w:tblBorders>
          <w:top w:val="single" w:color="C9A15B" w:sz="4"/>
          <w:left w:val="single" w:color="D9D3C4" w:sz="2"/>
          <w:bottom w:val="single" w:color="C9A15B" w:sz="4"/>
          <w:right w:val="single" w:color="D9D3C4" w:sz="2"/>
          <w:insideH w:val="single" w:color="D9D3C4" w:sz="2"/>
          <w:insideV w:val="single" w:color="D9D3C4" w:sz="2"/>
        </w:tblBorders>
      </w:tblPr>
      <w:tblGrid>
        <w:gridCol w:w="3200"/>
        <w:gridCol w:w="6160"/>
      </w:tblGrid>
      <w:tr>
        <w:trPr>
          <w:tblHeader/>
        </w:trPr>
        <w:tc>
          <w:tcPr>
            <w:tcW w:type="dxa" w:w="3200"/>
            <w:shd w:fill="2A2A20" w:val="clear"/>
            <w:tcMar>
              <w:top w:type="dxa" w:w="80"/>
              <w:left w:type="dxa" w:w="100"/>
              <w:bottom w:type="dxa" w:w="80"/>
              <w:right w:type="dxa" w:w="100"/>
            </w:tcMar>
            <w:vAlign w:val="center"/>
          </w:tcPr>
          <w:p>
            <w:pPr>
              <w:jc w:val="left"/>
            </w:pPr>
            <w:r>
              <w:rPr>
                <w:b/>
                <w:bCs/>
                <w:i w:val="false"/>
                <w:iCs w:val="false"/>
                <w:color w:val="F5F1E8"/>
                <w:sz w:val="19"/>
                <w:szCs w:val="19"/>
              </w:rPr>
              <w:t xml:space="preserve">KPI</w:t>
            </w:r>
          </w:p>
        </w:tc>
        <w:tc>
          <w:tcPr>
            <w:tcW w:type="dxa" w:w="6160"/>
            <w:shd w:fill="2A2A20" w:val="clear"/>
            <w:tcMar>
              <w:top w:type="dxa" w:w="80"/>
              <w:left w:type="dxa" w:w="100"/>
              <w:bottom w:type="dxa" w:w="80"/>
              <w:right w:type="dxa" w:w="100"/>
            </w:tcMar>
            <w:vAlign w:val="center"/>
          </w:tcPr>
          <w:p>
            <w:pPr>
              <w:jc w:val="left"/>
            </w:pPr>
            <w:r>
              <w:rPr>
                <w:b/>
                <w:bCs/>
                <w:i w:val="false"/>
                <w:iCs w:val="false"/>
                <w:color w:val="F5F1E8"/>
                <w:sz w:val="19"/>
                <w:szCs w:val="19"/>
              </w:rPr>
              <w:t xml:space="preserve">Formule</w:t>
            </w:r>
          </w:p>
        </w:tc>
      </w:tr>
      <w:tr>
        <w:tc>
          <w:tcPr>
            <w:tcW w:type="dxa" w:w="3200"/>
            <w:tcMar>
              <w:top w:type="dxa" w:w="80"/>
              <w:left w:type="dxa" w:w="100"/>
              <w:bottom w:type="dxa" w:w="80"/>
              <w:right w:type="dxa" w:w="100"/>
            </w:tcMar>
            <w:vAlign w:val="center"/>
          </w:tcPr>
          <w:p>
            <w:pPr>
              <w:jc w:val="left"/>
            </w:pPr>
            <w:r>
              <w:rPr>
                <w:b w:val="false"/>
                <w:bCs w:val="false"/>
                <w:i w:val="false"/>
                <w:iCs w:val="false"/>
                <w:sz w:val="19"/>
                <w:szCs w:val="19"/>
              </w:rPr>
              <w:t xml:space="preserve">Alertes critiques (24h)</w:t>
            </w:r>
          </w:p>
        </w:tc>
        <w:tc>
          <w:tcPr>
            <w:tcW w:type="dxa" w:w="6160"/>
            <w:tcMar>
              <w:top w:type="dxa" w:w="80"/>
              <w:left w:type="dxa" w:w="100"/>
              <w:bottom w:type="dxa" w:w="80"/>
              <w:right w:type="dxa" w:w="100"/>
            </w:tcMar>
            <w:vAlign w:val="center"/>
          </w:tcPr>
          <w:p>
            <w:pPr>
              <w:jc w:val="left"/>
            </w:pPr>
            <w:r>
              <w:rPr>
                <w:b w:val="false"/>
                <w:bCs w:val="false"/>
                <w:i w:val="false"/>
                <w:iCs w:val="false"/>
                <w:sz w:val="19"/>
                <w:szCs w:val="19"/>
              </w:rPr>
              <w:t xml:space="preserve">COUNT(SecurityLog) WHERE severity='critical' AND createdAt &gt; now() - 24h</w:t>
            </w:r>
          </w:p>
        </w:tc>
      </w:tr>
      <w:tr>
        <w:tc>
          <w:tcPr>
            <w:tcW w:type="dxa" w:w="320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Comptes bloqués (actuel)</w:t>
            </w:r>
          </w:p>
        </w:tc>
        <w:tc>
          <w:tcPr>
            <w:tcW w:type="dxa" w:w="616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COUNT(User) WHERE status='suspended'</w:t>
            </w:r>
          </w:p>
        </w:tc>
      </w:tr>
      <w:tr>
        <w:tc>
          <w:tcPr>
            <w:tcW w:type="dxa" w:w="3200"/>
            <w:tcMar>
              <w:top w:type="dxa" w:w="80"/>
              <w:left w:type="dxa" w:w="100"/>
              <w:bottom w:type="dxa" w:w="80"/>
              <w:right w:type="dxa" w:w="100"/>
            </w:tcMar>
            <w:vAlign w:val="center"/>
          </w:tcPr>
          <w:p>
            <w:pPr>
              <w:jc w:val="left"/>
            </w:pPr>
            <w:r>
              <w:rPr>
                <w:b w:val="false"/>
                <w:bCs w:val="false"/>
                <w:i w:val="false"/>
                <w:iCs w:val="false"/>
                <w:sz w:val="19"/>
                <w:szCs w:val="19"/>
              </w:rPr>
              <w:t xml:space="preserve">Appareils révoqués (7 jours)</w:t>
            </w:r>
          </w:p>
        </w:tc>
        <w:tc>
          <w:tcPr>
            <w:tcW w:type="dxa" w:w="6160"/>
            <w:tcMar>
              <w:top w:type="dxa" w:w="80"/>
              <w:left w:type="dxa" w:w="100"/>
              <w:bottom w:type="dxa" w:w="80"/>
              <w:right w:type="dxa" w:w="100"/>
            </w:tcMar>
            <w:vAlign w:val="center"/>
          </w:tcPr>
          <w:p>
            <w:pPr>
              <w:jc w:val="left"/>
            </w:pPr>
            <w:r>
              <w:rPr>
                <w:b w:val="false"/>
                <w:bCs w:val="false"/>
                <w:i w:val="false"/>
                <w:iCs w:val="false"/>
                <w:sz w:val="19"/>
                <w:szCs w:val="19"/>
              </w:rPr>
              <w:t xml:space="preserve">COUNT(Device) WHERE status='revoked' AND updatedAt &gt; now() - 7d</w:t>
            </w:r>
          </w:p>
        </w:tc>
      </w:tr>
    </w:tbl>
    <w:p>
      <w:pPr>
        <w:spacing w:after="100"/>
      </w:pPr>
    </w:p>
    <w:p>
      <w:pPr>
        <w:pStyle w:val="Heading4"/>
        <w:spacing w:after="100" w:before="200"/>
      </w:pPr>
      <w:r>
        <w:rPr>
          <w:b/>
          <w:bCs/>
          <w:color w:val="444444"/>
        </w:rPr>
        <w:t xml:space="preserve">Colonnes des tableaux</w:t>
      </w:r>
    </w:p>
    <w:p>
      <w:pPr>
        <w:pStyle w:val="ListParagraph"/>
        <w:numPr>
          <w:ilvl w:val="0"/>
          <w:numId w:val="1"/>
        </w:numPr>
        <w:spacing w:after="60"/>
      </w:pPr>
      <w:r>
        <w:t xml:space="preserve">Onglet Logs : Type d'événement, Sévérité, Utilisateur, Date · Onglet Appareils : Utilisateur, Appareil, Plateforme, Dernière activité, Statut</w:t>
      </w:r>
    </w:p>
    <w:p>
      <w:pPr>
        <w:spacing w:after="80"/>
      </w:pPr>
      <w:r>
        <w:rPr>
          <w:b/>
          <w:bCs/>
        </w:rPr>
        <w:t xml:space="preserve">Filtres — </w:t>
      </w:r>
      <w:r>
        <w:t xml:space="preserve">Sévérité (info/warning/critical) · Type d'événement · Plage de dates</w:t>
      </w:r>
    </w:p>
    <w:p>
      <w:pPr>
        <w:spacing w:after="80"/>
      </w:pPr>
      <w:r>
        <w:rPr>
          <w:b/>
          <w:bCs/>
        </w:rPr>
        <w:t xml:space="preserve">Recherche — </w:t>
      </w:r>
      <w:r>
        <w:t xml:space="preserve">Recherche par utilisateur concerné.</w:t>
      </w:r>
    </w:p>
    <w:p>
      <w:pPr>
        <w:spacing w:after="80"/>
      </w:pPr>
      <w:r>
        <w:rPr>
          <w:b/>
          <w:bCs/>
        </w:rPr>
        <w:t xml:space="preserve">Tri — </w:t>
      </w:r>
      <w:r>
        <w:t xml:space="preserve">Date, sévérité.</w:t>
      </w:r>
    </w:p>
    <w:p>
      <w:pPr>
        <w:spacing w:after="80"/>
      </w:pPr>
      <w:r>
        <w:rPr>
          <w:b/>
          <w:bCs/>
        </w:rPr>
        <w:t xml:space="preserve">Pagination par curseur — </w:t>
      </w:r>
      <w:r>
        <w:t xml:space="preserve">Curseur par onglet, 50 lignes par page.</w:t>
      </w:r>
    </w:p>
    <w:p>
      <w:pPr>
        <w:pStyle w:val="Heading4"/>
        <w:spacing w:after="100" w:before="200"/>
      </w:pPr>
      <w:r>
        <w:rPr>
          <w:b/>
          <w:bCs/>
          <w:color w:val="444444"/>
        </w:rPr>
        <w:t xml:space="preserve">Actions unitaires</w:t>
      </w:r>
    </w:p>
    <w:p>
      <w:pPr>
        <w:pStyle w:val="ListParagraph"/>
        <w:numPr>
          <w:ilvl w:val="0"/>
          <w:numId w:val="1"/>
        </w:numPr>
        <w:spacing w:after="60"/>
      </w:pPr>
      <w:r>
        <w:t xml:space="preserve">Révoquer un appareil/une session (2FA requise)</w:t>
      </w:r>
    </w:p>
    <w:p>
      <w:pPr>
        <w:pStyle w:val="ListParagraph"/>
        <w:numPr>
          <w:ilvl w:val="0"/>
          <w:numId w:val="1"/>
        </w:numPr>
        <w:spacing w:after="60"/>
      </w:pPr>
      <w:r>
        <w:t xml:space="preserve">Ouvrir la fiche utilisateur liée à un événement</w:t>
      </w:r>
    </w:p>
    <w:p>
      <w:pPr>
        <w:spacing w:after="80"/>
      </w:pPr>
      <w:r>
        <w:rPr>
          <w:b/>
          <w:bCs/>
        </w:rPr>
        <w:t xml:space="preserve">Validation — </w:t>
      </w:r>
      <w:r>
        <w:t xml:space="preserve">Non applicable (essentiellement en lecture, sauf révocation).</w:t>
      </w:r>
    </w:p>
    <w:p>
      <w:pPr>
        <w:spacing w:after="80"/>
      </w:pPr>
      <w:r>
        <w:rPr>
          <w:b/>
          <w:bCs/>
        </w:rPr>
        <w:t xml:space="preserve">Confirmation — </w:t>
      </w:r>
      <w:r>
        <w:t xml:space="preserve">Modal de confirmation avant toute révocation d'appareil, rappelant l'effet (déconnexion immédiate forcée).</w:t>
      </w:r>
    </w:p>
    <w:p>
      <w:pPr>
        <w:spacing w:after="80"/>
      </w:pPr>
      <w:r>
        <w:rPr>
          <w:b/>
          <w:bCs/>
        </w:rPr>
        <w:t xml:space="preserve">Actions sensibles nécessitant 2FA — </w:t>
      </w:r>
      <w:r>
        <w:t xml:space="preserve">2FA récente obligatoire pour toute révocation.</w:t>
      </w:r>
    </w:p>
    <w:p>
      <w:pPr>
        <w:spacing w:after="80"/>
      </w:pPr>
      <w:r>
        <w:rPr>
          <w:b/>
          <w:bCs/>
        </w:rPr>
        <w:t xml:space="preserve">Journalisation AuditLog — </w:t>
      </w:r>
      <w:r>
        <w:t xml:space="preserve">Toute révocation journalisée en AuditLog ; les logs eux-mêmes (SecurityLog) sont générés automatiquement par le système, jamais saisis manuellement.</w:t>
      </w:r>
    </w:p>
    <w:p>
      <w:pPr>
        <w:pStyle w:val="Heading4"/>
        <w:spacing w:after="100" w:before="200"/>
      </w:pPr>
      <w:r>
        <w:rPr>
          <w:b/>
          <w:bCs/>
          <w:color w:val="444444"/>
        </w:rPr>
        <w:t xml:space="preserve">États (loading / skeleton / vide / erreur / succès / accès refusé)</w:t>
      </w:r>
    </w:p>
    <w:tbl>
      <w:tblPr>
        <w:tblW w:type="dxa" w:w="9360"/>
        <w:tblBorders>
          <w:top w:val="single" w:color="C9A15B" w:sz="4"/>
          <w:left w:val="single" w:color="D9D3C4" w:sz="2"/>
          <w:bottom w:val="single" w:color="C9A15B" w:sz="4"/>
          <w:right w:val="single" w:color="D9D3C4" w:sz="2"/>
          <w:insideH w:val="single" w:color="D9D3C4" w:sz="2"/>
          <w:insideV w:val="single" w:color="D9D3C4" w:sz="2"/>
        </w:tblBorders>
      </w:tblPr>
      <w:tblGrid>
        <w:gridCol w:w="2100"/>
        <w:gridCol w:w="7260"/>
      </w:tblGrid>
      <w:tr>
        <w:trPr>
          <w:tblHeader/>
        </w:trPr>
        <w:tc>
          <w:tcPr>
            <w:tcW w:type="dxa" w:w="2100"/>
            <w:shd w:fill="2A2A20" w:val="clear"/>
            <w:tcMar>
              <w:top w:type="dxa" w:w="80"/>
              <w:left w:type="dxa" w:w="100"/>
              <w:bottom w:type="dxa" w:w="80"/>
              <w:right w:type="dxa" w:w="100"/>
            </w:tcMar>
            <w:vAlign w:val="center"/>
          </w:tcPr>
          <w:p>
            <w:pPr>
              <w:jc w:val="left"/>
            </w:pPr>
            <w:r>
              <w:rPr>
                <w:b/>
                <w:bCs/>
                <w:i w:val="false"/>
                <w:iCs w:val="false"/>
                <w:color w:val="F5F1E8"/>
                <w:sz w:val="19"/>
                <w:szCs w:val="19"/>
              </w:rPr>
              <w:t xml:space="preserve">État</w:t>
            </w:r>
          </w:p>
        </w:tc>
        <w:tc>
          <w:tcPr>
            <w:tcW w:type="dxa" w:w="7260"/>
            <w:shd w:fill="2A2A20" w:val="clear"/>
            <w:tcMar>
              <w:top w:type="dxa" w:w="80"/>
              <w:left w:type="dxa" w:w="100"/>
              <w:bottom w:type="dxa" w:w="80"/>
              <w:right w:type="dxa" w:w="100"/>
            </w:tcMar>
            <w:vAlign w:val="center"/>
          </w:tcPr>
          <w:p>
            <w:pPr>
              <w:jc w:val="left"/>
            </w:pPr>
            <w:r>
              <w:rPr>
                <w:b/>
                <w:bCs/>
                <w:i w:val="false"/>
                <w:iCs w:val="false"/>
                <w:color w:val="F5F1E8"/>
                <w:sz w:val="19"/>
                <w:szCs w:val="19"/>
              </w:rPr>
              <w:t xml:space="preserve">Traitement</w:t>
            </w:r>
          </w:p>
        </w:tc>
      </w:tr>
      <w:tr>
        <w:tc>
          <w:tcPr>
            <w:tcW w:type="dxa" w:w="2100"/>
            <w:tcMar>
              <w:top w:type="dxa" w:w="80"/>
              <w:left w:type="dxa" w:w="100"/>
              <w:bottom w:type="dxa" w:w="80"/>
              <w:right w:type="dxa" w:w="100"/>
            </w:tcMar>
            <w:vAlign w:val="center"/>
          </w:tcPr>
          <w:p>
            <w:pPr>
              <w:jc w:val="left"/>
            </w:pPr>
            <w:r>
              <w:rPr>
                <w:b w:val="false"/>
                <w:bCs w:val="false"/>
                <w:i w:val="false"/>
                <w:iCs w:val="false"/>
                <w:sz w:val="19"/>
                <w:szCs w:val="19"/>
              </w:rPr>
              <w:t xml:space="preserve">Loading</w:t>
            </w:r>
          </w:p>
        </w:tc>
        <w:tc>
          <w:tcPr>
            <w:tcW w:type="dxa" w:w="7260"/>
            <w:tcMar>
              <w:top w:type="dxa" w:w="80"/>
              <w:left w:type="dxa" w:w="100"/>
              <w:bottom w:type="dxa" w:w="80"/>
              <w:right w:type="dxa" w:w="100"/>
            </w:tcMar>
            <w:vAlign w:val="center"/>
          </w:tcPr>
          <w:p>
            <w:pPr>
              <w:jc w:val="left"/>
            </w:pPr>
            <w:r>
              <w:rPr>
                <w:b w:val="false"/>
                <w:bCs w:val="false"/>
                <w:i w:val="false"/>
                <w:iCs w:val="false"/>
                <w:sz w:val="19"/>
                <w:szCs w:val="19"/>
              </w:rPr>
              <w:t xml:space="preserve">Skeleton SmallBox + tableau par onglet.</w:t>
            </w:r>
          </w:p>
        </w:tc>
      </w:tr>
      <w:tr>
        <w:tc>
          <w:tcPr>
            <w:tcW w:type="dxa" w:w="210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Skeleton</w:t>
            </w:r>
          </w:p>
        </w:tc>
        <w:tc>
          <w:tcPr>
            <w:tcW w:type="dxa" w:w="726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Formes grisées identiques.</w:t>
            </w:r>
          </w:p>
        </w:tc>
      </w:tr>
      <w:tr>
        <w:tc>
          <w:tcPr>
            <w:tcW w:type="dxa" w:w="2100"/>
            <w:tcMar>
              <w:top w:type="dxa" w:w="80"/>
              <w:left w:type="dxa" w:w="100"/>
              <w:bottom w:type="dxa" w:w="80"/>
              <w:right w:type="dxa" w:w="100"/>
            </w:tcMar>
            <w:vAlign w:val="center"/>
          </w:tcPr>
          <w:p>
            <w:pPr>
              <w:jc w:val="left"/>
            </w:pPr>
            <w:r>
              <w:rPr>
                <w:b w:val="false"/>
                <w:bCs w:val="false"/>
                <w:i w:val="false"/>
                <w:iCs w:val="false"/>
                <w:sz w:val="19"/>
                <w:szCs w:val="19"/>
              </w:rPr>
              <w:t xml:space="preserve">Vide</w:t>
            </w:r>
          </w:p>
        </w:tc>
        <w:tc>
          <w:tcPr>
            <w:tcW w:type="dxa" w:w="7260"/>
            <w:tcMar>
              <w:top w:type="dxa" w:w="80"/>
              <w:left w:type="dxa" w:w="100"/>
              <w:bottom w:type="dxa" w:w="80"/>
              <w:right w:type="dxa" w:w="100"/>
            </w:tcMar>
            <w:vAlign w:val="center"/>
          </w:tcPr>
          <w:p>
            <w:pPr>
              <w:jc w:val="left"/>
            </w:pPr>
            <w:r>
              <w:rPr>
                <w:b w:val="false"/>
                <w:bCs w:val="false"/>
                <w:i w:val="false"/>
                <w:iCs w:val="false"/>
                <w:sz w:val="19"/>
                <w:szCs w:val="19"/>
              </w:rPr>
              <w:t xml:space="preserve">« Aucun événement sur cette période » par onglet.</w:t>
            </w:r>
          </w:p>
        </w:tc>
      </w:tr>
      <w:tr>
        <w:tc>
          <w:tcPr>
            <w:tcW w:type="dxa" w:w="210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Erreur</w:t>
            </w:r>
          </w:p>
        </w:tc>
        <w:tc>
          <w:tcPr>
            <w:tcW w:type="dxa" w:w="726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Alert inline par onglet, indépendant des autres.</w:t>
            </w:r>
          </w:p>
        </w:tc>
      </w:tr>
      <w:tr>
        <w:tc>
          <w:tcPr>
            <w:tcW w:type="dxa" w:w="2100"/>
            <w:tcMar>
              <w:top w:type="dxa" w:w="80"/>
              <w:left w:type="dxa" w:w="100"/>
              <w:bottom w:type="dxa" w:w="80"/>
              <w:right w:type="dxa" w:w="100"/>
            </w:tcMar>
            <w:vAlign w:val="center"/>
          </w:tcPr>
          <w:p>
            <w:pPr>
              <w:jc w:val="left"/>
            </w:pPr>
            <w:r>
              <w:rPr>
                <w:b w:val="false"/>
                <w:bCs w:val="false"/>
                <w:i w:val="false"/>
                <w:iCs w:val="false"/>
                <w:sz w:val="19"/>
                <w:szCs w:val="19"/>
              </w:rPr>
              <w:t xml:space="preserve">Succès</w:t>
            </w:r>
          </w:p>
        </w:tc>
        <w:tc>
          <w:tcPr>
            <w:tcW w:type="dxa" w:w="7260"/>
            <w:tcMar>
              <w:top w:type="dxa" w:w="80"/>
              <w:left w:type="dxa" w:w="100"/>
              <w:bottom w:type="dxa" w:w="80"/>
              <w:right w:type="dxa" w:w="100"/>
            </w:tcMar>
            <w:vAlign w:val="center"/>
          </w:tcPr>
          <w:p>
            <w:pPr>
              <w:jc w:val="left"/>
            </w:pPr>
            <w:r>
              <w:rPr>
                <w:b w:val="false"/>
                <w:bCs w:val="false"/>
                <w:i w:val="false"/>
                <w:iCs w:val="false"/>
                <w:sz w:val="19"/>
                <w:szCs w:val="19"/>
              </w:rPr>
              <w:t xml:space="preserve">Toast après révocation réussie.</w:t>
            </w:r>
          </w:p>
        </w:tc>
      </w:tr>
      <w:tr>
        <w:tc>
          <w:tcPr>
            <w:tcW w:type="dxa" w:w="210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Accès refusé</w:t>
            </w:r>
          </w:p>
        </w:tc>
        <w:tc>
          <w:tcPr>
            <w:tcW w:type="dxa" w:w="726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Écran entièrement inaccessible (redirection 403) pour content_editor, finance_manager et support — strictement réservé au super_admin, conformément à Engineering §5.10.9.</w:t>
            </w:r>
          </w:p>
        </w:tc>
      </w:tr>
    </w:tbl>
    <w:p>
      <w:pPr>
        <w:spacing w:after="100"/>
      </w:pPr>
    </w:p>
    <w:p>
      <w:pPr>
        <w:spacing w:after="80"/>
      </w:pPr>
      <w:r>
        <w:rPr>
          <w:b/>
          <w:bCs/>
        </w:rPr>
        <w:t xml:space="preserve">Responsive — </w:t>
      </w:r>
      <w:r>
        <w:t xml:space="preserve">Tabs empilés sous 768px, SmallBox en 1 colonne.</w:t>
      </w:r>
    </w:p>
    <w:p>
      <w:pPr>
        <w:spacing w:after="80"/>
      </w:pPr>
      <w:r>
        <w:rPr>
          <w:b/>
          <w:bCs/>
        </w:rPr>
        <w:t xml:space="preserve">Accessibilité — </w:t>
      </w:r>
      <w:r>
        <w:t xml:space="preserve">Sévérité annoncée en texte (« critique », « avertissement », « information »), jamais uniquement par une couleur.</w:t>
      </w:r>
    </w:p>
    <w:p>
      <w:pPr>
        <w:spacing w:after="80"/>
      </w:pPr>
      <w:r>
        <w:rPr>
          <w:b/>
          <w:bCs/>
        </w:rPr>
        <w:t xml:space="preserve">Performance — </w:t>
      </w:r>
      <w:r>
        <w:t xml:space="preserve">Chaque onglet charge ses données indépendamment (lazy load à l'activation).</w:t>
      </w:r>
    </w:p>
    <w:p>
      <w:pPr>
        <w:pStyle w:val="Heading4"/>
        <w:spacing w:after="100" w:before="200"/>
      </w:pPr>
      <w:r>
        <w:rPr>
          <w:b/>
          <w:bCs/>
          <w:color w:val="444444"/>
        </w:rPr>
        <w:t xml:space="preserve">Critères d'acceptation Codex</w:t>
      </w:r>
    </w:p>
    <w:p>
      <w:pPr>
        <w:pStyle w:val="ListParagraph"/>
        <w:numPr>
          <w:ilvl w:val="0"/>
          <w:numId w:val="1"/>
        </w:numPr>
        <w:spacing w:after="60"/>
      </w:pPr>
      <w:r>
        <w:t xml:space="preserve">Cet écran est strictement inaccessible à tout rôle autre que super_admin, y compris en lecture seule.</w:t>
      </w:r>
    </w:p>
    <w:p>
      <w:pPr>
        <w:pStyle w:val="ListParagraph"/>
        <w:numPr>
          <w:ilvl w:val="0"/>
          <w:numId w:val="1"/>
        </w:numPr>
        <w:spacing w:after="60"/>
      </w:pPr>
      <w:r>
        <w:t xml:space="preserve">Une révocation d'appareil déconnecte immédiatement toute session active associée, sans délai.</w:t>
      </w:r>
    </w:p>
    <w:p>
      <w:pPr>
        <w:spacing w:after="200"/>
      </w:pPr>
    </w:p>
    <w:p>
      <w:pPr>
        <w:pStyle w:val="Heading2"/>
        <w:spacing w:after="180" w:before="360"/>
      </w:pPr>
      <w:r>
        <w:rPr>
          <w:b/>
          <w:bCs/>
          <w:color w:val="16161A"/>
        </w:rPr>
        <w:t xml:space="preserve">6.K–6.M — Notifications, Catalogue &amp; configuration, Audit</w:t>
      </w:r>
    </w:p>
    <w:p>
      <w:pPr>
        <w:pStyle w:val="Heading3"/>
        <w:pBdr>
          <w:top w:val="single" w:color="C9A15B" w:sz="6" w:space="6"/>
        </w:pBdr>
        <w:spacing w:after="120" w:before="400"/>
      </w:pPr>
      <w:r>
        <w:rPr>
          <w:b/>
          <w:bCs/>
          <w:color w:val="8A6A2F"/>
        </w:rPr>
        <w:t xml:space="preserve">6.23  Historique &amp; envoi de notifications</w:t>
      </w:r>
    </w:p>
    <w:p>
      <w:pPr>
        <w:spacing w:after="80"/>
      </w:pPr>
      <w:r>
        <w:rPr>
          <w:b/>
          <w:bCs/>
        </w:rPr>
        <w:t xml:space="preserve">Objectif opérationnel — </w:t>
      </w:r>
      <w:r>
        <w:t xml:space="preserve">Suivre l'historique des notifications envoyées et leur taux de succès/échec.</w:t>
      </w:r>
    </w:p>
    <w:p>
      <w:pPr>
        <w:spacing w:after="80"/>
      </w:pPr>
      <w:r>
        <w:rPr>
          <w:b/>
          <w:bCs/>
        </w:rPr>
        <w:t xml:space="preserve">Rôles autorisés — </w:t>
      </w:r>
      <w:r>
        <w:t xml:space="preserve">Voir : tous rôles. Créer/envoyer : super_admin, content_editor (notifications éditoriales), finance_manager (notifications liées aux retraits, lecture uniquement pour les autres).</w:t>
      </w:r>
    </w:p>
    <w:p>
      <w:pPr>
        <w:spacing w:after="80"/>
      </w:pPr>
      <w:r>
        <w:rPr>
          <w:b/>
          <w:bCs/>
        </w:rPr>
        <w:t xml:space="preserve">Route Next.js — </w:t>
      </w:r>
      <w:r>
        <w:t xml:space="preserve">/notifications</w:t>
      </w:r>
    </w:p>
    <w:p>
      <w:pPr>
        <w:spacing w:after="80"/>
      </w:pPr>
      <w:r>
        <w:rPr>
          <w:b/>
          <w:bCs/>
        </w:rPr>
        <w:t xml:space="preserve">Endpoint(s) API — </w:t>
      </w:r>
      <w:r>
        <w:t xml:space="preserve">GET /api/v1/admin/notifications?cursor= (extension du domaine transverse §5.11 pour l'usage admin)</w:t>
      </w:r>
    </w:p>
    <w:p>
      <w:pPr>
        <w:pStyle w:val="Heading4"/>
        <w:spacing w:after="100" w:before="200"/>
      </w:pPr>
      <w:r>
        <w:rPr>
          <w:b/>
          <w:bCs/>
          <w:color w:val="444444"/>
        </w:rPr>
        <w:t xml:space="preserve">Hiérarchie visuelle</w:t>
      </w:r>
    </w:p>
    <w:p>
      <w:pPr>
        <w:pStyle w:val="ListParagraph"/>
        <w:numPr>
          <w:ilvl w:val="0"/>
          <w:numId w:val="1"/>
        </w:numPr>
        <w:spacing w:after="30"/>
      </w:pPr>
      <w:r>
        <w:rPr>
          <w:rFonts w:ascii="Consolas" w:cs="Consolas" w:eastAsia="Consolas" w:hAnsi="Consolas"/>
          <w:sz w:val="18"/>
          <w:szCs w:val="18"/>
        </w:rPr>
        <w:t xml:space="preserve">DashboardLayout</w:t>
      </w:r>
    </w:p>
    <w:p>
      <w:pPr>
        <w:pStyle w:val="ListParagraph"/>
        <w:numPr>
          <w:ilvl w:val="1"/>
          <w:numId w:val="1"/>
        </w:numPr>
        <w:spacing w:after="30"/>
      </w:pPr>
      <w:r>
        <w:rPr>
          <w:rFonts w:ascii="Consolas" w:cs="Consolas" w:eastAsia="Consolas" w:hAnsi="Consolas"/>
          <w:sz w:val="18"/>
          <w:szCs w:val="18"/>
        </w:rPr>
        <w:t xml:space="preserve">Breadcrumb + Button primary « Nouvelle notification »</w:t>
      </w:r>
    </w:p>
    <w:p>
      <w:pPr>
        <w:pStyle w:val="ListParagraph"/>
        <w:numPr>
          <w:ilvl w:val="1"/>
          <w:numId w:val="1"/>
        </w:numPr>
        <w:spacing w:after="30"/>
      </w:pPr>
      <w:r>
        <w:rPr>
          <w:rFonts w:ascii="Consolas" w:cs="Consolas" w:eastAsia="Consolas" w:hAnsi="Consolas"/>
          <w:sz w:val="18"/>
          <w:szCs w:val="18"/>
        </w:rPr>
        <w:t xml:space="preserve">Card</w:t>
      </w:r>
    </w:p>
    <w:p>
      <w:pPr>
        <w:pStyle w:val="ListParagraph"/>
        <w:numPr>
          <w:ilvl w:val="2"/>
          <w:numId w:val="1"/>
        </w:numPr>
        <w:spacing w:after="30"/>
      </w:pPr>
      <w:r>
        <w:rPr>
          <w:rFonts w:ascii="Consolas" w:cs="Consolas" w:eastAsia="Consolas" w:hAnsi="Consolas"/>
          <w:sz w:val="18"/>
          <w:szCs w:val="18"/>
        </w:rPr>
        <w:t xml:space="preserve">Table (Modèle, Audience, Programmée le, Statut d'envoi, Succès/Échecs)</w:t>
      </w:r>
    </w:p>
    <w:p>
      <w:pPr>
        <w:pStyle w:val="ListParagraph"/>
        <w:numPr>
          <w:ilvl w:val="2"/>
          <w:numId w:val="1"/>
        </w:numPr>
        <w:spacing w:after="30"/>
      </w:pPr>
      <w:r>
        <w:rPr>
          <w:rFonts w:ascii="Consolas" w:cs="Consolas" w:eastAsia="Consolas" w:hAnsi="Consolas"/>
          <w:sz w:val="18"/>
          <w:szCs w:val="18"/>
        </w:rPr>
        <w:t xml:space="preserve">Pagination curseur</w:t>
      </w:r>
    </w:p>
    <w:p>
      <w:pPr>
        <w:spacing w:after="80"/>
      </w:pPr>
      <w:r>
        <w:rPr>
          <w:b/>
          <w:bCs/>
        </w:rPr>
        <w:t xml:space="preserve">Composants AdminLTE utilisés — </w:t>
      </w:r>
      <w:r>
        <w:t xml:space="preserve">DashboardLayout, Breadcrumb, Button, Card, Table, Badge</w:t>
      </w:r>
    </w:p>
    <w:p>
      <w:pPr>
        <w:pStyle w:val="Heading4"/>
        <w:spacing w:after="100" w:before="200"/>
      </w:pPr>
      <w:r>
        <w:rPr>
          <w:b/>
          <w:bCs/>
          <w:color w:val="444444"/>
        </w:rPr>
        <w:t xml:space="preserve">Colonnes des tableaux</w:t>
      </w:r>
    </w:p>
    <w:p>
      <w:pPr>
        <w:pStyle w:val="ListParagraph"/>
        <w:numPr>
          <w:ilvl w:val="0"/>
          <w:numId w:val="1"/>
        </w:numPr>
        <w:spacing w:after="60"/>
      </w:pPr>
      <w:r>
        <w:t xml:space="preserve">Modèle</w:t>
      </w:r>
    </w:p>
    <w:p>
      <w:pPr>
        <w:pStyle w:val="ListParagraph"/>
        <w:numPr>
          <w:ilvl w:val="0"/>
          <w:numId w:val="1"/>
        </w:numPr>
        <w:spacing w:after="60"/>
      </w:pPr>
      <w:r>
        <w:t xml:space="preserve">Audience</w:t>
      </w:r>
    </w:p>
    <w:p>
      <w:pPr>
        <w:pStyle w:val="ListParagraph"/>
        <w:numPr>
          <w:ilvl w:val="0"/>
          <w:numId w:val="1"/>
        </w:numPr>
        <w:spacing w:after="60"/>
      </w:pPr>
      <w:r>
        <w:t xml:space="preserve">Date d'envoi</w:t>
      </w:r>
    </w:p>
    <w:p>
      <w:pPr>
        <w:pStyle w:val="ListParagraph"/>
        <w:numPr>
          <w:ilvl w:val="0"/>
          <w:numId w:val="1"/>
        </w:numPr>
        <w:spacing w:after="60"/>
      </w:pPr>
      <w:r>
        <w:t xml:space="preserve">Statut</w:t>
      </w:r>
    </w:p>
    <w:p>
      <w:pPr>
        <w:pStyle w:val="ListParagraph"/>
        <w:numPr>
          <w:ilvl w:val="0"/>
          <w:numId w:val="1"/>
        </w:numPr>
        <w:spacing w:after="60"/>
      </w:pPr>
      <w:r>
        <w:t xml:space="preserve">Succès</w:t>
      </w:r>
    </w:p>
    <w:p>
      <w:pPr>
        <w:pStyle w:val="ListParagraph"/>
        <w:numPr>
          <w:ilvl w:val="0"/>
          <w:numId w:val="1"/>
        </w:numPr>
        <w:spacing w:after="60"/>
      </w:pPr>
      <w:r>
        <w:t xml:space="preserve">Échecs</w:t>
      </w:r>
    </w:p>
    <w:p>
      <w:pPr>
        <w:spacing w:after="80"/>
      </w:pPr>
      <w:r>
        <w:rPr>
          <w:b/>
          <w:bCs/>
        </w:rPr>
        <w:t xml:space="preserve">Filtres — </w:t>
      </w:r>
      <w:r>
        <w:t xml:space="preserve">Statut (programmée/envoyée/échouée) · Plage de dates</w:t>
      </w:r>
    </w:p>
    <w:p>
      <w:pPr>
        <w:spacing w:after="80"/>
      </w:pPr>
      <w:r>
        <w:rPr>
          <w:b/>
          <w:bCs/>
        </w:rPr>
        <w:t xml:space="preserve">Recherche — </w:t>
      </w:r>
      <w:r>
        <w:t xml:space="preserve">Recherche par nom de modèle.</w:t>
      </w:r>
    </w:p>
    <w:p>
      <w:pPr>
        <w:spacing w:after="80"/>
      </w:pPr>
      <w:r>
        <w:rPr>
          <w:b/>
          <w:bCs/>
        </w:rPr>
        <w:t xml:space="preserve">Tri — </w:t>
      </w:r>
      <w:r>
        <w:t xml:space="preserve">Date d'envoi.</w:t>
      </w:r>
    </w:p>
    <w:p>
      <w:pPr>
        <w:spacing w:after="80"/>
      </w:pPr>
      <w:r>
        <w:rPr>
          <w:b/>
          <w:bCs/>
        </w:rPr>
        <w:t xml:space="preserve">Pagination par curseur — </w:t>
      </w:r>
      <w:r>
        <w:t xml:space="preserve">Curseur, 50 lignes par page.</w:t>
      </w:r>
    </w:p>
    <w:p>
      <w:pPr>
        <w:pStyle w:val="Heading4"/>
        <w:spacing w:after="100" w:before="200"/>
      </w:pPr>
      <w:r>
        <w:rPr>
          <w:b/>
          <w:bCs/>
          <w:color w:val="444444"/>
        </w:rPr>
        <w:t xml:space="preserve">Actions unitaires</w:t>
      </w:r>
    </w:p>
    <w:p>
      <w:pPr>
        <w:pStyle w:val="ListParagraph"/>
        <w:numPr>
          <w:ilvl w:val="0"/>
          <w:numId w:val="1"/>
        </w:numPr>
        <w:spacing w:after="60"/>
      </w:pPr>
      <w:r>
        <w:t xml:space="preserve">Ouvrir le détail d'un envoi</w:t>
      </w:r>
    </w:p>
    <w:p>
      <w:pPr>
        <w:pStyle w:val="ListParagraph"/>
        <w:numPr>
          <w:ilvl w:val="0"/>
          <w:numId w:val="1"/>
        </w:numPr>
        <w:spacing w:after="60"/>
      </w:pPr>
      <w:r>
        <w:t xml:space="preserve">Dupliquer un modèle existant</w:t>
      </w:r>
    </w:p>
    <w:p>
      <w:pPr>
        <w:spacing w:after="80"/>
      </w:pPr>
      <w:r>
        <w:rPr>
          <w:b/>
          <w:bCs/>
        </w:rPr>
        <w:t xml:space="preserve">Validation — </w:t>
      </w:r>
      <w:r>
        <w:t xml:space="preserve">Non applicable (liste).</w:t>
      </w:r>
    </w:p>
    <w:p>
      <w:pPr>
        <w:spacing w:after="80"/>
      </w:pPr>
      <w:r>
        <w:rPr>
          <w:b/>
          <w:bCs/>
        </w:rPr>
        <w:t xml:space="preserve">Confirmation — </w:t>
      </w:r>
      <w:r>
        <w:t xml:space="preserve">Non applicable sur la liste.</w:t>
      </w:r>
    </w:p>
    <w:p>
      <w:pPr>
        <w:spacing w:after="80"/>
      </w:pPr>
      <w:r>
        <w:rPr>
          <w:b/>
          <w:bCs/>
        </w:rPr>
        <w:t xml:space="preserve">Actions sensibles nécessitant 2FA — </w:t>
      </w:r>
      <w:r>
        <w:t xml:space="preserve">Non requis (action non financière et non destructive).</w:t>
      </w:r>
    </w:p>
    <w:p>
      <w:pPr>
        <w:spacing w:after="80"/>
      </w:pPr>
      <w:r>
        <w:rPr>
          <w:b/>
          <w:bCs/>
        </w:rPr>
        <w:t xml:space="preserve">Journalisation AuditLog — </w:t>
      </w:r>
      <w:r>
        <w:t xml:space="preserve">Chaque envoi journalisé en AuditLog (audience ciblée, modèle utilisé, adminUserId).</w:t>
      </w:r>
    </w:p>
    <w:p>
      <w:pPr>
        <w:pStyle w:val="Heading4"/>
        <w:spacing w:after="100" w:before="200"/>
      </w:pPr>
      <w:r>
        <w:rPr>
          <w:b/>
          <w:bCs/>
          <w:color w:val="444444"/>
        </w:rPr>
        <w:t xml:space="preserve">États (loading / skeleton / vide / erreur / succès / accès refusé)</w:t>
      </w:r>
    </w:p>
    <w:tbl>
      <w:tblPr>
        <w:tblW w:type="dxa" w:w="9360"/>
        <w:tblBorders>
          <w:top w:val="single" w:color="C9A15B" w:sz="4"/>
          <w:left w:val="single" w:color="D9D3C4" w:sz="2"/>
          <w:bottom w:val="single" w:color="C9A15B" w:sz="4"/>
          <w:right w:val="single" w:color="D9D3C4" w:sz="2"/>
          <w:insideH w:val="single" w:color="D9D3C4" w:sz="2"/>
          <w:insideV w:val="single" w:color="D9D3C4" w:sz="2"/>
        </w:tblBorders>
      </w:tblPr>
      <w:tblGrid>
        <w:gridCol w:w="2100"/>
        <w:gridCol w:w="7260"/>
      </w:tblGrid>
      <w:tr>
        <w:trPr>
          <w:tblHeader/>
        </w:trPr>
        <w:tc>
          <w:tcPr>
            <w:tcW w:type="dxa" w:w="2100"/>
            <w:shd w:fill="2A2A20" w:val="clear"/>
            <w:tcMar>
              <w:top w:type="dxa" w:w="80"/>
              <w:left w:type="dxa" w:w="100"/>
              <w:bottom w:type="dxa" w:w="80"/>
              <w:right w:type="dxa" w:w="100"/>
            </w:tcMar>
            <w:vAlign w:val="center"/>
          </w:tcPr>
          <w:p>
            <w:pPr>
              <w:jc w:val="left"/>
            </w:pPr>
            <w:r>
              <w:rPr>
                <w:b/>
                <w:bCs/>
                <w:i w:val="false"/>
                <w:iCs w:val="false"/>
                <w:color w:val="F5F1E8"/>
                <w:sz w:val="19"/>
                <w:szCs w:val="19"/>
              </w:rPr>
              <w:t xml:space="preserve">État</w:t>
            </w:r>
          </w:p>
        </w:tc>
        <w:tc>
          <w:tcPr>
            <w:tcW w:type="dxa" w:w="7260"/>
            <w:shd w:fill="2A2A20" w:val="clear"/>
            <w:tcMar>
              <w:top w:type="dxa" w:w="80"/>
              <w:left w:type="dxa" w:w="100"/>
              <w:bottom w:type="dxa" w:w="80"/>
              <w:right w:type="dxa" w:w="100"/>
            </w:tcMar>
            <w:vAlign w:val="center"/>
          </w:tcPr>
          <w:p>
            <w:pPr>
              <w:jc w:val="left"/>
            </w:pPr>
            <w:r>
              <w:rPr>
                <w:b/>
                <w:bCs/>
                <w:i w:val="false"/>
                <w:iCs w:val="false"/>
                <w:color w:val="F5F1E8"/>
                <w:sz w:val="19"/>
                <w:szCs w:val="19"/>
              </w:rPr>
              <w:t xml:space="preserve">Traitement</w:t>
            </w:r>
          </w:p>
        </w:tc>
      </w:tr>
      <w:tr>
        <w:tc>
          <w:tcPr>
            <w:tcW w:type="dxa" w:w="2100"/>
            <w:tcMar>
              <w:top w:type="dxa" w:w="80"/>
              <w:left w:type="dxa" w:w="100"/>
              <w:bottom w:type="dxa" w:w="80"/>
              <w:right w:type="dxa" w:w="100"/>
            </w:tcMar>
            <w:vAlign w:val="center"/>
          </w:tcPr>
          <w:p>
            <w:pPr>
              <w:jc w:val="left"/>
            </w:pPr>
            <w:r>
              <w:rPr>
                <w:b w:val="false"/>
                <w:bCs w:val="false"/>
                <w:i w:val="false"/>
                <w:iCs w:val="false"/>
                <w:sz w:val="19"/>
                <w:szCs w:val="19"/>
              </w:rPr>
              <w:t xml:space="preserve">Loading</w:t>
            </w:r>
          </w:p>
        </w:tc>
        <w:tc>
          <w:tcPr>
            <w:tcW w:type="dxa" w:w="7260"/>
            <w:tcMar>
              <w:top w:type="dxa" w:w="80"/>
              <w:left w:type="dxa" w:w="100"/>
              <w:bottom w:type="dxa" w:w="80"/>
              <w:right w:type="dxa" w:w="100"/>
            </w:tcMar>
            <w:vAlign w:val="center"/>
          </w:tcPr>
          <w:p>
            <w:pPr>
              <w:jc w:val="left"/>
            </w:pPr>
            <w:r>
              <w:rPr>
                <w:b w:val="false"/>
                <w:bCs w:val="false"/>
                <w:i w:val="false"/>
                <w:iCs w:val="false"/>
                <w:sz w:val="19"/>
                <w:szCs w:val="19"/>
              </w:rPr>
              <w:t xml:space="preserve">Skeleton de lignes.</w:t>
            </w:r>
          </w:p>
        </w:tc>
      </w:tr>
      <w:tr>
        <w:tc>
          <w:tcPr>
            <w:tcW w:type="dxa" w:w="210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Skeleton</w:t>
            </w:r>
          </w:p>
        </w:tc>
        <w:tc>
          <w:tcPr>
            <w:tcW w:type="dxa" w:w="726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Lignes grisées.</w:t>
            </w:r>
          </w:p>
        </w:tc>
      </w:tr>
      <w:tr>
        <w:tc>
          <w:tcPr>
            <w:tcW w:type="dxa" w:w="2100"/>
            <w:tcMar>
              <w:top w:type="dxa" w:w="80"/>
              <w:left w:type="dxa" w:w="100"/>
              <w:bottom w:type="dxa" w:w="80"/>
              <w:right w:type="dxa" w:w="100"/>
            </w:tcMar>
            <w:vAlign w:val="center"/>
          </w:tcPr>
          <w:p>
            <w:pPr>
              <w:jc w:val="left"/>
            </w:pPr>
            <w:r>
              <w:rPr>
                <w:b w:val="false"/>
                <w:bCs w:val="false"/>
                <w:i w:val="false"/>
                <w:iCs w:val="false"/>
                <w:sz w:val="19"/>
                <w:szCs w:val="19"/>
              </w:rPr>
              <w:t xml:space="preserve">Vide</w:t>
            </w:r>
          </w:p>
        </w:tc>
        <w:tc>
          <w:tcPr>
            <w:tcW w:type="dxa" w:w="7260"/>
            <w:tcMar>
              <w:top w:type="dxa" w:w="80"/>
              <w:left w:type="dxa" w:w="100"/>
              <w:bottom w:type="dxa" w:w="80"/>
              <w:right w:type="dxa" w:w="100"/>
            </w:tcMar>
            <w:vAlign w:val="center"/>
          </w:tcPr>
          <w:p>
            <w:pPr>
              <w:jc w:val="left"/>
            </w:pPr>
            <w:r>
              <w:rPr>
                <w:b w:val="false"/>
                <w:bCs w:val="false"/>
                <w:i w:val="false"/>
                <w:iCs w:val="false"/>
                <w:sz w:val="19"/>
                <w:szCs w:val="19"/>
              </w:rPr>
              <w:t xml:space="preserve">« Aucune notification envoyée pour l'instant » + bouton Nouvelle notification.</w:t>
            </w:r>
          </w:p>
        </w:tc>
      </w:tr>
      <w:tr>
        <w:tc>
          <w:tcPr>
            <w:tcW w:type="dxa" w:w="210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Erreur</w:t>
            </w:r>
          </w:p>
        </w:tc>
        <w:tc>
          <w:tcPr>
            <w:tcW w:type="dxa" w:w="726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Alert inline + Réessayer.</w:t>
            </w:r>
          </w:p>
        </w:tc>
      </w:tr>
      <w:tr>
        <w:tc>
          <w:tcPr>
            <w:tcW w:type="dxa" w:w="2100"/>
            <w:tcMar>
              <w:top w:type="dxa" w:w="80"/>
              <w:left w:type="dxa" w:w="100"/>
              <w:bottom w:type="dxa" w:w="80"/>
              <w:right w:type="dxa" w:w="100"/>
            </w:tcMar>
            <w:vAlign w:val="center"/>
          </w:tcPr>
          <w:p>
            <w:pPr>
              <w:jc w:val="left"/>
            </w:pPr>
            <w:r>
              <w:rPr>
                <w:b w:val="false"/>
                <w:bCs w:val="false"/>
                <w:i w:val="false"/>
                <w:iCs w:val="false"/>
                <w:sz w:val="19"/>
                <w:szCs w:val="19"/>
              </w:rPr>
              <w:t xml:space="preserve">Succès</w:t>
            </w:r>
          </w:p>
        </w:tc>
        <w:tc>
          <w:tcPr>
            <w:tcW w:type="dxa" w:w="7260"/>
            <w:tcMar>
              <w:top w:type="dxa" w:w="80"/>
              <w:left w:type="dxa" w:w="100"/>
              <w:bottom w:type="dxa" w:w="80"/>
              <w:right w:type="dxa" w:w="100"/>
            </w:tcMar>
            <w:vAlign w:val="center"/>
          </w:tcPr>
          <w:p>
            <w:pPr>
              <w:jc w:val="left"/>
            </w:pPr>
            <w:r>
              <w:rPr>
                <w:b w:val="false"/>
                <w:bCs w:val="false"/>
                <w:i w:val="false"/>
                <w:iCs w:val="false"/>
                <w:sz w:val="19"/>
                <w:szCs w:val="19"/>
              </w:rPr>
              <w:t xml:space="preserve">Tableau à jour.</w:t>
            </w:r>
          </w:p>
        </w:tc>
      </w:tr>
      <w:tr>
        <w:tc>
          <w:tcPr>
            <w:tcW w:type="dxa" w:w="210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Accès refusé</w:t>
            </w:r>
          </w:p>
        </w:tc>
        <w:tc>
          <w:tcPr>
            <w:tcW w:type="dxa" w:w="726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Bouton Nouvelle notification adapté au rôle (support n'a pas accès à la création).</w:t>
            </w:r>
          </w:p>
        </w:tc>
      </w:tr>
    </w:tbl>
    <w:p>
      <w:pPr>
        <w:spacing w:after="100"/>
      </w:pPr>
    </w:p>
    <w:p>
      <w:pPr>
        <w:spacing w:after="80"/>
      </w:pPr>
      <w:r>
        <w:rPr>
          <w:b/>
          <w:bCs/>
        </w:rPr>
        <w:t xml:space="preserve">Responsive — </w:t>
      </w:r>
      <w:r>
        <w:t xml:space="preserve">Colonnes secondaires masquées sous 768px.</w:t>
      </w:r>
    </w:p>
    <w:p>
      <w:pPr>
        <w:spacing w:after="80"/>
      </w:pPr>
      <w:r>
        <w:rPr>
          <w:b/>
          <w:bCs/>
        </w:rPr>
        <w:t xml:space="preserve">Accessibilité — </w:t>
      </w:r>
      <w:r>
        <w:t xml:space="preserve">Statut annoncé en texte.</w:t>
      </w:r>
    </w:p>
    <w:p>
      <w:pPr>
        <w:spacing w:after="80"/>
      </w:pPr>
      <w:r>
        <w:rPr>
          <w:b/>
          <w:bCs/>
        </w:rPr>
        <w:t xml:space="preserve">Performance — </w:t>
      </w:r>
      <w:r>
        <w:t xml:space="preserve">Curseur systématique.</w:t>
      </w:r>
    </w:p>
    <w:p>
      <w:pPr>
        <w:pStyle w:val="Heading4"/>
        <w:spacing w:after="100" w:before="200"/>
      </w:pPr>
      <w:r>
        <w:rPr>
          <w:b/>
          <w:bCs/>
          <w:color w:val="444444"/>
        </w:rPr>
        <w:t xml:space="preserve">Critères d'acceptation Codex</w:t>
      </w:r>
    </w:p>
    <w:p>
      <w:pPr>
        <w:pStyle w:val="ListParagraph"/>
        <w:numPr>
          <w:ilvl w:val="0"/>
          <w:numId w:val="1"/>
        </w:numPr>
        <w:spacing w:after="60"/>
      </w:pPr>
      <w:r>
        <w:t xml:space="preserve">Le taux de succès/échec reflète les accusés de réception réels du service push, jamais une estimation.</w:t>
      </w:r>
    </w:p>
    <w:p>
      <w:pPr>
        <w:spacing w:after="200"/>
      </w:pPr>
    </w:p>
    <w:p>
      <w:pPr>
        <w:pStyle w:val="Heading3"/>
        <w:pBdr>
          <w:top w:val="single" w:color="C9A15B" w:sz="6" w:space="6"/>
        </w:pBdr>
        <w:spacing w:after="120" w:before="400"/>
      </w:pPr>
      <w:r>
        <w:rPr>
          <w:b/>
          <w:bCs/>
          <w:color w:val="8A6A2F"/>
        </w:rPr>
        <w:t xml:space="preserve">6.24  Création de modèle de notification</w:t>
      </w:r>
    </w:p>
    <w:p>
      <w:pPr>
        <w:spacing w:after="80"/>
      </w:pPr>
      <w:r>
        <w:rPr>
          <w:b/>
          <w:bCs/>
        </w:rPr>
        <w:t xml:space="preserve">Objectif opérationnel — </w:t>
      </w:r>
      <w:r>
        <w:t xml:space="preserve">Créer et programmer une notification avec aperçu avant envoi, pour éviter toute erreur de diffusion massive.</w:t>
      </w:r>
    </w:p>
    <w:p>
      <w:pPr>
        <w:spacing w:after="80"/>
      </w:pPr>
      <w:r>
        <w:rPr>
          <w:b/>
          <w:bCs/>
        </w:rPr>
        <w:t xml:space="preserve">Rôles autorisés — </w:t>
      </w:r>
      <w:r>
        <w:t xml:space="preserve">super_admin, content_editor, finance_manager (selon le type de notification).</w:t>
      </w:r>
    </w:p>
    <w:p>
      <w:pPr>
        <w:spacing w:after="80"/>
      </w:pPr>
      <w:r>
        <w:rPr>
          <w:b/>
          <w:bCs/>
        </w:rPr>
        <w:t xml:space="preserve">Route Next.js — </w:t>
      </w:r>
      <w:r>
        <w:t xml:space="preserve">/notifications/nouveau</w:t>
      </w:r>
    </w:p>
    <w:p>
      <w:pPr>
        <w:spacing w:after="80"/>
      </w:pPr>
      <w:r>
        <w:rPr>
          <w:b/>
          <w:bCs/>
        </w:rPr>
        <w:t xml:space="preserve">Endpoint(s) API — </w:t>
      </w:r>
      <w:r>
        <w:t xml:space="preserve">POST /api/v1/admin/notifications</w:t>
      </w:r>
    </w:p>
    <w:p>
      <w:pPr>
        <w:pStyle w:val="Heading4"/>
        <w:spacing w:after="100" w:before="200"/>
      </w:pPr>
      <w:r>
        <w:rPr>
          <w:b/>
          <w:bCs/>
          <w:color w:val="444444"/>
        </w:rPr>
        <w:t xml:space="preserve">Hiérarchie visuelle</w:t>
      </w:r>
    </w:p>
    <w:p>
      <w:pPr>
        <w:pStyle w:val="ListParagraph"/>
        <w:numPr>
          <w:ilvl w:val="0"/>
          <w:numId w:val="1"/>
        </w:numPr>
        <w:spacing w:after="30"/>
      </w:pPr>
      <w:r>
        <w:rPr>
          <w:rFonts w:ascii="Consolas" w:cs="Consolas" w:eastAsia="Consolas" w:hAnsi="Consolas"/>
          <w:sz w:val="18"/>
          <w:szCs w:val="18"/>
        </w:rPr>
        <w:t xml:space="preserve">DashboardLayout</w:t>
      </w:r>
    </w:p>
    <w:p>
      <w:pPr>
        <w:pStyle w:val="ListParagraph"/>
        <w:numPr>
          <w:ilvl w:val="1"/>
          <w:numId w:val="1"/>
        </w:numPr>
        <w:spacing w:after="30"/>
      </w:pPr>
      <w:r>
        <w:rPr>
          <w:rFonts w:ascii="Consolas" w:cs="Consolas" w:eastAsia="Consolas" w:hAnsi="Consolas"/>
          <w:sz w:val="18"/>
          <w:szCs w:val="18"/>
        </w:rPr>
        <w:t xml:space="preserve">Breadcrumb</w:t>
      </w:r>
    </w:p>
    <w:p>
      <w:pPr>
        <w:pStyle w:val="ListParagraph"/>
        <w:numPr>
          <w:ilvl w:val="1"/>
          <w:numId w:val="1"/>
        </w:numPr>
        <w:spacing w:after="30"/>
      </w:pPr>
      <w:r>
        <w:rPr>
          <w:rFonts w:ascii="Consolas" w:cs="Consolas" w:eastAsia="Consolas" w:hAnsi="Consolas"/>
          <w:sz w:val="18"/>
          <w:szCs w:val="18"/>
        </w:rPr>
        <w:t xml:space="preserve">Card (formulaire)</w:t>
      </w:r>
    </w:p>
    <w:p>
      <w:pPr>
        <w:pStyle w:val="ListParagraph"/>
        <w:numPr>
          <w:ilvl w:val="2"/>
          <w:numId w:val="1"/>
        </w:numPr>
        <w:spacing w:after="30"/>
      </w:pPr>
      <w:r>
        <w:rPr>
          <w:rFonts w:ascii="Consolas" w:cs="Consolas" w:eastAsia="Consolas" w:hAnsi="Consolas"/>
          <w:sz w:val="18"/>
          <w:szCs w:val="18"/>
        </w:rPr>
        <w:t xml:space="preserve">Input Titre</w:t>
      </w:r>
    </w:p>
    <w:p>
      <w:pPr>
        <w:pStyle w:val="ListParagraph"/>
        <w:numPr>
          <w:ilvl w:val="2"/>
          <w:numId w:val="1"/>
        </w:numPr>
        <w:spacing w:after="30"/>
      </w:pPr>
      <w:r>
        <w:rPr>
          <w:rFonts w:ascii="Consolas" w:cs="Consolas" w:eastAsia="Consolas" w:hAnsi="Consolas"/>
          <w:sz w:val="18"/>
          <w:szCs w:val="18"/>
        </w:rPr>
        <w:t xml:space="preserve">Textarea Corps du message</w:t>
      </w:r>
    </w:p>
    <w:p>
      <w:pPr>
        <w:pStyle w:val="ListParagraph"/>
        <w:numPr>
          <w:ilvl w:val="2"/>
          <w:numId w:val="1"/>
        </w:numPr>
        <w:spacing w:after="30"/>
      </w:pPr>
      <w:r>
        <w:rPr>
          <w:rFonts w:ascii="Consolas" w:cs="Consolas" w:eastAsia="Consolas" w:hAnsi="Consolas"/>
          <w:sz w:val="18"/>
          <w:szCs w:val="18"/>
        </w:rPr>
        <w:t xml:space="preserve">Select Audience (tous / par palier de fidélité / par segment d'activité)</w:t>
      </w:r>
    </w:p>
    <w:p>
      <w:pPr>
        <w:pStyle w:val="ListParagraph"/>
        <w:numPr>
          <w:ilvl w:val="2"/>
          <w:numId w:val="1"/>
        </w:numPr>
        <w:spacing w:after="30"/>
      </w:pPr>
      <w:r>
        <w:rPr>
          <w:rFonts w:ascii="Consolas" w:cs="Consolas" w:eastAsia="Consolas" w:hAnsi="Consolas"/>
          <w:sz w:val="18"/>
          <w:szCs w:val="18"/>
        </w:rPr>
        <w:t xml:space="preserve">DateTimePicker Programmation (immédiat ou différé)</w:t>
      </w:r>
    </w:p>
    <w:p>
      <w:pPr>
        <w:pStyle w:val="ListParagraph"/>
        <w:numPr>
          <w:ilvl w:val="1"/>
          <w:numId w:val="1"/>
        </w:numPr>
        <w:spacing w:after="30"/>
      </w:pPr>
      <w:r>
        <w:rPr>
          <w:rFonts w:ascii="Consolas" w:cs="Consolas" w:eastAsia="Consolas" w:hAnsi="Consolas"/>
          <w:sz w:val="18"/>
          <w:szCs w:val="18"/>
        </w:rPr>
        <w:t xml:space="preserve">Card Aperçu (rendu fidèle de la notification telle qu'elle apparaîtra sur mobile)</w:t>
      </w:r>
    </w:p>
    <w:p>
      <w:pPr>
        <w:pStyle w:val="ListParagraph"/>
        <w:numPr>
          <w:ilvl w:val="1"/>
          <w:numId w:val="1"/>
        </w:numPr>
        <w:spacing w:after="30"/>
      </w:pPr>
      <w:r>
        <w:rPr>
          <w:rFonts w:ascii="Consolas" w:cs="Consolas" w:eastAsia="Consolas" w:hAnsi="Consolas"/>
          <w:sz w:val="18"/>
          <w:szCs w:val="18"/>
        </w:rPr>
        <w:t xml:space="preserve">Barre d'actions : Button secondary « Enregistrer comme brouillon », Button primary « Programmer l'envoi »</w:t>
      </w:r>
    </w:p>
    <w:p>
      <w:pPr>
        <w:spacing w:after="80"/>
      </w:pPr>
      <w:r>
        <w:rPr>
          <w:b/>
          <w:bCs/>
        </w:rPr>
        <w:t xml:space="preserve">Composants AdminLTE utilisés — </w:t>
      </w:r>
      <w:r>
        <w:t xml:space="preserve">DashboardLayout, Breadcrumb, Card, Input, Textarea, Select, Button, Alert (confirmation de programmation)</w:t>
      </w:r>
    </w:p>
    <w:p>
      <w:pPr>
        <w:pStyle w:val="Heading4"/>
        <w:spacing w:after="100" w:before="200"/>
      </w:pPr>
      <w:r>
        <w:rPr>
          <w:b/>
          <w:bCs/>
          <w:color w:val="444444"/>
        </w:rPr>
        <w:t xml:space="preserve">Actions unitaires</w:t>
      </w:r>
    </w:p>
    <w:p>
      <w:pPr>
        <w:pStyle w:val="ListParagraph"/>
        <w:numPr>
          <w:ilvl w:val="0"/>
          <w:numId w:val="1"/>
        </w:numPr>
        <w:spacing w:after="60"/>
      </w:pPr>
      <w:r>
        <w:t xml:space="preserve">Enregistrer comme brouillon</w:t>
      </w:r>
    </w:p>
    <w:p>
      <w:pPr>
        <w:pStyle w:val="ListParagraph"/>
        <w:numPr>
          <w:ilvl w:val="0"/>
          <w:numId w:val="1"/>
        </w:numPr>
        <w:spacing w:after="60"/>
      </w:pPr>
      <w:r>
        <w:t xml:space="preserve">Programmer l'envoi</w:t>
      </w:r>
    </w:p>
    <w:p>
      <w:pPr>
        <w:pStyle w:val="Heading4"/>
        <w:spacing w:after="100" w:before="200"/>
      </w:pPr>
      <w:r>
        <w:rPr>
          <w:b/>
          <w:bCs/>
          <w:color w:val="444444"/>
        </w:rPr>
        <w:t xml:space="preserve">Formulaires</w:t>
      </w:r>
    </w:p>
    <w:tbl>
      <w:tblPr>
        <w:tblW w:type="dxa" w:w="9360"/>
        <w:tblBorders>
          <w:top w:val="single" w:color="C9A15B" w:sz="4"/>
          <w:left w:val="single" w:color="D9D3C4" w:sz="2"/>
          <w:bottom w:val="single" w:color="C9A15B" w:sz="4"/>
          <w:right w:val="single" w:color="D9D3C4" w:sz="2"/>
          <w:insideH w:val="single" w:color="D9D3C4" w:sz="2"/>
          <w:insideV w:val="single" w:color="D9D3C4" w:sz="2"/>
        </w:tblBorders>
      </w:tblPr>
      <w:tblGrid>
        <w:gridCol w:w="2400"/>
        <w:gridCol w:w="1800"/>
        <w:gridCol w:w="5160"/>
      </w:tblGrid>
      <w:tr>
        <w:trPr>
          <w:tblHeader/>
        </w:trPr>
        <w:tc>
          <w:tcPr>
            <w:tcW w:type="dxa" w:w="2400"/>
            <w:shd w:fill="2A2A20" w:val="clear"/>
            <w:tcMar>
              <w:top w:type="dxa" w:w="80"/>
              <w:left w:type="dxa" w:w="100"/>
              <w:bottom w:type="dxa" w:w="80"/>
              <w:right w:type="dxa" w:w="100"/>
            </w:tcMar>
            <w:vAlign w:val="center"/>
          </w:tcPr>
          <w:p>
            <w:pPr>
              <w:jc w:val="left"/>
            </w:pPr>
            <w:r>
              <w:rPr>
                <w:b/>
                <w:bCs/>
                <w:i w:val="false"/>
                <w:iCs w:val="false"/>
                <w:color w:val="F5F1E8"/>
                <w:sz w:val="19"/>
                <w:szCs w:val="19"/>
              </w:rPr>
              <w:t xml:space="preserve">Champ</w:t>
            </w:r>
          </w:p>
        </w:tc>
        <w:tc>
          <w:tcPr>
            <w:tcW w:type="dxa" w:w="1800"/>
            <w:shd w:fill="2A2A20" w:val="clear"/>
            <w:tcMar>
              <w:top w:type="dxa" w:w="80"/>
              <w:left w:type="dxa" w:w="100"/>
              <w:bottom w:type="dxa" w:w="80"/>
              <w:right w:type="dxa" w:w="100"/>
            </w:tcMar>
            <w:vAlign w:val="center"/>
          </w:tcPr>
          <w:p>
            <w:pPr>
              <w:jc w:val="left"/>
            </w:pPr>
            <w:r>
              <w:rPr>
                <w:b/>
                <w:bCs/>
                <w:i w:val="false"/>
                <w:iCs w:val="false"/>
                <w:color w:val="F5F1E8"/>
                <w:sz w:val="19"/>
                <w:szCs w:val="19"/>
              </w:rPr>
              <w:t xml:space="preserve">Type</w:t>
            </w:r>
          </w:p>
        </w:tc>
        <w:tc>
          <w:tcPr>
            <w:tcW w:type="dxa" w:w="5160"/>
            <w:shd w:fill="2A2A20" w:val="clear"/>
            <w:tcMar>
              <w:top w:type="dxa" w:w="80"/>
              <w:left w:type="dxa" w:w="100"/>
              <w:bottom w:type="dxa" w:w="80"/>
              <w:right w:type="dxa" w:w="100"/>
            </w:tcMar>
            <w:vAlign w:val="center"/>
          </w:tcPr>
          <w:p>
            <w:pPr>
              <w:jc w:val="left"/>
            </w:pPr>
            <w:r>
              <w:rPr>
                <w:b/>
                <w:bCs/>
                <w:i w:val="false"/>
                <w:iCs w:val="false"/>
                <w:color w:val="F5F1E8"/>
                <w:sz w:val="19"/>
                <w:szCs w:val="19"/>
              </w:rPr>
              <w:t xml:space="preserve">Validation</w:t>
            </w:r>
          </w:p>
        </w:tc>
      </w:tr>
      <w:tr>
        <w:tc>
          <w:tcPr>
            <w:tcW w:type="dxa" w:w="2400"/>
            <w:tcMar>
              <w:top w:type="dxa" w:w="80"/>
              <w:left w:type="dxa" w:w="100"/>
              <w:bottom w:type="dxa" w:w="80"/>
              <w:right w:type="dxa" w:w="100"/>
            </w:tcMar>
            <w:vAlign w:val="center"/>
          </w:tcPr>
          <w:p>
            <w:pPr>
              <w:jc w:val="left"/>
            </w:pPr>
            <w:r>
              <w:rPr>
                <w:b w:val="false"/>
                <w:bCs w:val="false"/>
                <w:i w:val="false"/>
                <w:iCs w:val="false"/>
                <w:sz w:val="19"/>
                <w:szCs w:val="19"/>
              </w:rPr>
              <w:t xml:space="preserve">Titre</w:t>
            </w:r>
          </w:p>
        </w:tc>
        <w:tc>
          <w:tcPr>
            <w:tcW w:type="dxa" w:w="1800"/>
            <w:tcMar>
              <w:top w:type="dxa" w:w="80"/>
              <w:left w:type="dxa" w:w="100"/>
              <w:bottom w:type="dxa" w:w="80"/>
              <w:right w:type="dxa" w:w="100"/>
            </w:tcMar>
            <w:vAlign w:val="center"/>
          </w:tcPr>
          <w:p>
            <w:pPr>
              <w:jc w:val="left"/>
            </w:pPr>
            <w:r>
              <w:rPr>
                <w:b w:val="false"/>
                <w:bCs w:val="false"/>
                <w:i w:val="false"/>
                <w:iCs w:val="false"/>
                <w:sz w:val="19"/>
                <w:szCs w:val="19"/>
              </w:rPr>
              <w:t xml:space="preserve">text</w:t>
            </w:r>
          </w:p>
        </w:tc>
        <w:tc>
          <w:tcPr>
            <w:tcW w:type="dxa" w:w="5160"/>
            <w:tcMar>
              <w:top w:type="dxa" w:w="80"/>
              <w:left w:type="dxa" w:w="100"/>
              <w:bottom w:type="dxa" w:w="80"/>
              <w:right w:type="dxa" w:w="100"/>
            </w:tcMar>
            <w:vAlign w:val="center"/>
          </w:tcPr>
          <w:p>
            <w:pPr>
              <w:jc w:val="left"/>
            </w:pPr>
            <w:r>
              <w:rPr>
                <w:b w:val="false"/>
                <w:bCs w:val="false"/>
                <w:i w:val="false"/>
                <w:iCs w:val="false"/>
                <w:sz w:val="19"/>
                <w:szCs w:val="19"/>
              </w:rPr>
              <w:t xml:space="preserve">Obligatoire, 60 caractères max (contrainte d'affichage push)</w:t>
            </w:r>
          </w:p>
        </w:tc>
      </w:tr>
      <w:tr>
        <w:tc>
          <w:tcPr>
            <w:tcW w:type="dxa" w:w="240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Corps du message</w:t>
            </w:r>
          </w:p>
        </w:tc>
        <w:tc>
          <w:tcPr>
            <w:tcW w:type="dxa" w:w="180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textarea</w:t>
            </w:r>
          </w:p>
        </w:tc>
        <w:tc>
          <w:tcPr>
            <w:tcW w:type="dxa" w:w="516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Obligatoire, 150 caractères max</w:t>
            </w:r>
          </w:p>
        </w:tc>
      </w:tr>
      <w:tr>
        <w:tc>
          <w:tcPr>
            <w:tcW w:type="dxa" w:w="2400"/>
            <w:tcMar>
              <w:top w:type="dxa" w:w="80"/>
              <w:left w:type="dxa" w:w="100"/>
              <w:bottom w:type="dxa" w:w="80"/>
              <w:right w:type="dxa" w:w="100"/>
            </w:tcMar>
            <w:vAlign w:val="center"/>
          </w:tcPr>
          <w:p>
            <w:pPr>
              <w:jc w:val="left"/>
            </w:pPr>
            <w:r>
              <w:rPr>
                <w:b w:val="false"/>
                <w:bCs w:val="false"/>
                <w:i w:val="false"/>
                <w:iCs w:val="false"/>
                <w:sz w:val="19"/>
                <w:szCs w:val="19"/>
              </w:rPr>
              <w:t xml:space="preserve">Audience</w:t>
            </w:r>
          </w:p>
        </w:tc>
        <w:tc>
          <w:tcPr>
            <w:tcW w:type="dxa" w:w="1800"/>
            <w:tcMar>
              <w:top w:type="dxa" w:w="80"/>
              <w:left w:type="dxa" w:w="100"/>
              <w:bottom w:type="dxa" w:w="80"/>
              <w:right w:type="dxa" w:w="100"/>
            </w:tcMar>
            <w:vAlign w:val="center"/>
          </w:tcPr>
          <w:p>
            <w:pPr>
              <w:jc w:val="left"/>
            </w:pPr>
            <w:r>
              <w:rPr>
                <w:b w:val="false"/>
                <w:bCs w:val="false"/>
                <w:i w:val="false"/>
                <w:iCs w:val="false"/>
                <w:sz w:val="19"/>
                <w:szCs w:val="19"/>
              </w:rPr>
              <w:t xml:space="preserve">select</w:t>
            </w:r>
          </w:p>
        </w:tc>
        <w:tc>
          <w:tcPr>
            <w:tcW w:type="dxa" w:w="5160"/>
            <w:tcMar>
              <w:top w:type="dxa" w:w="80"/>
              <w:left w:type="dxa" w:w="100"/>
              <w:bottom w:type="dxa" w:w="80"/>
              <w:right w:type="dxa" w:w="100"/>
            </w:tcMar>
            <w:vAlign w:val="center"/>
          </w:tcPr>
          <w:p>
            <w:pPr>
              <w:jc w:val="left"/>
            </w:pPr>
            <w:r>
              <w:rPr>
                <w:b w:val="false"/>
                <w:bCs w:val="false"/>
                <w:i w:val="false"/>
                <w:iCs w:val="false"/>
                <w:sz w:val="19"/>
                <w:szCs w:val="19"/>
              </w:rPr>
              <w:t xml:space="preserve">Obligatoire — tous, par palier, ou par segment</w:t>
            </w:r>
          </w:p>
        </w:tc>
      </w:tr>
      <w:tr>
        <w:tc>
          <w:tcPr>
            <w:tcW w:type="dxa" w:w="240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Programmation</w:t>
            </w:r>
          </w:p>
        </w:tc>
        <w:tc>
          <w:tcPr>
            <w:tcW w:type="dxa" w:w="180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datetime</w:t>
            </w:r>
          </w:p>
        </w:tc>
        <w:tc>
          <w:tcPr>
            <w:tcW w:type="dxa" w:w="516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Immédiat ou date/heure future</w:t>
            </w:r>
          </w:p>
        </w:tc>
      </w:tr>
    </w:tbl>
    <w:p>
      <w:pPr>
        <w:spacing w:after="100"/>
      </w:pPr>
    </w:p>
    <w:p>
      <w:pPr>
        <w:spacing w:after="80"/>
      </w:pPr>
      <w:r>
        <w:rPr>
          <w:b/>
          <w:bCs/>
        </w:rPr>
        <w:t xml:space="preserve">Validation — </w:t>
      </w:r>
      <w:r>
        <w:t xml:space="preserve">Longueurs de titre/corps vérifiées côté client et serveur pour garantir un rendu correct sur toutes les tailles d'écran mobile.</w:t>
      </w:r>
    </w:p>
    <w:p>
      <w:pPr>
        <w:spacing w:after="80"/>
      </w:pPr>
      <w:r>
        <w:rPr>
          <w:b/>
          <w:bCs/>
        </w:rPr>
        <w:t xml:space="preserve">Confirmation — </w:t>
      </w:r>
      <w:r>
        <w:t xml:space="preserve">Confirmation obligatoire avant tout envoi immédiat ou programmé, avec rappel du nombre estimé de destinataires.</w:t>
      </w:r>
    </w:p>
    <w:p>
      <w:pPr>
        <w:spacing w:after="80"/>
      </w:pPr>
      <w:r>
        <w:rPr>
          <w:b/>
          <w:bCs/>
        </w:rPr>
        <w:t xml:space="preserve">Actions sensibles nécessitant 2FA — </w:t>
      </w:r>
      <w:r>
        <w:t xml:space="preserve">Non requis (action éditoriale, réversible par nature avant envoi effectif).</w:t>
      </w:r>
    </w:p>
    <w:p>
      <w:pPr>
        <w:spacing w:after="80"/>
      </w:pPr>
      <w:r>
        <w:rPr>
          <w:b/>
          <w:bCs/>
        </w:rPr>
        <w:t xml:space="preserve">Journalisation AuditLog — </w:t>
      </w:r>
      <w:r>
        <w:t xml:space="preserve">Création et programmation journalisées en AuditLog (audience, contenu, programmateur).</w:t>
      </w:r>
    </w:p>
    <w:p>
      <w:pPr>
        <w:pStyle w:val="Heading4"/>
        <w:spacing w:after="100" w:before="200"/>
      </w:pPr>
      <w:r>
        <w:rPr>
          <w:b/>
          <w:bCs/>
          <w:color w:val="444444"/>
        </w:rPr>
        <w:t xml:space="preserve">États (loading / skeleton / vide / erreur / succès / accès refusé)</w:t>
      </w:r>
    </w:p>
    <w:tbl>
      <w:tblPr>
        <w:tblW w:type="dxa" w:w="9360"/>
        <w:tblBorders>
          <w:top w:val="single" w:color="C9A15B" w:sz="4"/>
          <w:left w:val="single" w:color="D9D3C4" w:sz="2"/>
          <w:bottom w:val="single" w:color="C9A15B" w:sz="4"/>
          <w:right w:val="single" w:color="D9D3C4" w:sz="2"/>
          <w:insideH w:val="single" w:color="D9D3C4" w:sz="2"/>
          <w:insideV w:val="single" w:color="D9D3C4" w:sz="2"/>
        </w:tblBorders>
      </w:tblPr>
      <w:tblGrid>
        <w:gridCol w:w="2100"/>
        <w:gridCol w:w="7260"/>
      </w:tblGrid>
      <w:tr>
        <w:trPr>
          <w:tblHeader/>
        </w:trPr>
        <w:tc>
          <w:tcPr>
            <w:tcW w:type="dxa" w:w="2100"/>
            <w:shd w:fill="2A2A20" w:val="clear"/>
            <w:tcMar>
              <w:top w:type="dxa" w:w="80"/>
              <w:left w:type="dxa" w:w="100"/>
              <w:bottom w:type="dxa" w:w="80"/>
              <w:right w:type="dxa" w:w="100"/>
            </w:tcMar>
            <w:vAlign w:val="center"/>
          </w:tcPr>
          <w:p>
            <w:pPr>
              <w:jc w:val="left"/>
            </w:pPr>
            <w:r>
              <w:rPr>
                <w:b/>
                <w:bCs/>
                <w:i w:val="false"/>
                <w:iCs w:val="false"/>
                <w:color w:val="F5F1E8"/>
                <w:sz w:val="19"/>
                <w:szCs w:val="19"/>
              </w:rPr>
              <w:t xml:space="preserve">État</w:t>
            </w:r>
          </w:p>
        </w:tc>
        <w:tc>
          <w:tcPr>
            <w:tcW w:type="dxa" w:w="7260"/>
            <w:shd w:fill="2A2A20" w:val="clear"/>
            <w:tcMar>
              <w:top w:type="dxa" w:w="80"/>
              <w:left w:type="dxa" w:w="100"/>
              <w:bottom w:type="dxa" w:w="80"/>
              <w:right w:type="dxa" w:w="100"/>
            </w:tcMar>
            <w:vAlign w:val="center"/>
          </w:tcPr>
          <w:p>
            <w:pPr>
              <w:jc w:val="left"/>
            </w:pPr>
            <w:r>
              <w:rPr>
                <w:b/>
                <w:bCs/>
                <w:i w:val="false"/>
                <w:iCs w:val="false"/>
                <w:color w:val="F5F1E8"/>
                <w:sz w:val="19"/>
                <w:szCs w:val="19"/>
              </w:rPr>
              <w:t xml:space="preserve">Traitement</w:t>
            </w:r>
          </w:p>
        </w:tc>
      </w:tr>
      <w:tr>
        <w:tc>
          <w:tcPr>
            <w:tcW w:type="dxa" w:w="2100"/>
            <w:tcMar>
              <w:top w:type="dxa" w:w="80"/>
              <w:left w:type="dxa" w:w="100"/>
              <w:bottom w:type="dxa" w:w="80"/>
              <w:right w:type="dxa" w:w="100"/>
            </w:tcMar>
            <w:vAlign w:val="center"/>
          </w:tcPr>
          <w:p>
            <w:pPr>
              <w:jc w:val="left"/>
            </w:pPr>
            <w:r>
              <w:rPr>
                <w:b w:val="false"/>
                <w:bCs w:val="false"/>
                <w:i w:val="false"/>
                <w:iCs w:val="false"/>
                <w:sz w:val="19"/>
                <w:szCs w:val="19"/>
              </w:rPr>
              <w:t xml:space="preserve">Loading</w:t>
            </w:r>
          </w:p>
        </w:tc>
        <w:tc>
          <w:tcPr>
            <w:tcW w:type="dxa" w:w="7260"/>
            <w:tcMar>
              <w:top w:type="dxa" w:w="80"/>
              <w:left w:type="dxa" w:w="100"/>
              <w:bottom w:type="dxa" w:w="80"/>
              <w:right w:type="dxa" w:w="100"/>
            </w:tcMar>
            <w:vAlign w:val="center"/>
          </w:tcPr>
          <w:p>
            <w:pPr>
              <w:jc w:val="left"/>
            </w:pPr>
            <w:r>
              <w:rPr>
                <w:b w:val="false"/>
                <w:bCs w:val="false"/>
                <w:i w:val="false"/>
                <w:iCs w:val="false"/>
                <w:sz w:val="19"/>
                <w:szCs w:val="19"/>
              </w:rPr>
              <w:t xml:space="preserve">Bouton avec spinner pendant la soumission.</w:t>
            </w:r>
          </w:p>
        </w:tc>
      </w:tr>
      <w:tr>
        <w:tc>
          <w:tcPr>
            <w:tcW w:type="dxa" w:w="210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Skeleton</w:t>
            </w:r>
          </w:p>
        </w:tc>
        <w:tc>
          <w:tcPr>
            <w:tcW w:type="dxa" w:w="726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Non applicable (formulaire vide par défaut).</w:t>
            </w:r>
          </w:p>
        </w:tc>
      </w:tr>
      <w:tr>
        <w:tc>
          <w:tcPr>
            <w:tcW w:type="dxa" w:w="2100"/>
            <w:tcMar>
              <w:top w:type="dxa" w:w="80"/>
              <w:left w:type="dxa" w:w="100"/>
              <w:bottom w:type="dxa" w:w="80"/>
              <w:right w:type="dxa" w:w="100"/>
            </w:tcMar>
            <w:vAlign w:val="center"/>
          </w:tcPr>
          <w:p>
            <w:pPr>
              <w:jc w:val="left"/>
            </w:pPr>
            <w:r>
              <w:rPr>
                <w:b w:val="false"/>
                <w:bCs w:val="false"/>
                <w:i w:val="false"/>
                <w:iCs w:val="false"/>
                <w:sz w:val="19"/>
                <w:szCs w:val="19"/>
              </w:rPr>
              <w:t xml:space="preserve">Vide</w:t>
            </w:r>
          </w:p>
        </w:tc>
        <w:tc>
          <w:tcPr>
            <w:tcW w:type="dxa" w:w="7260"/>
            <w:tcMar>
              <w:top w:type="dxa" w:w="80"/>
              <w:left w:type="dxa" w:w="100"/>
              <w:bottom w:type="dxa" w:w="80"/>
              <w:right w:type="dxa" w:w="100"/>
            </w:tcMar>
            <w:vAlign w:val="center"/>
          </w:tcPr>
          <w:p>
            <w:pPr>
              <w:jc w:val="left"/>
            </w:pPr>
            <w:r>
              <w:rPr>
                <w:b w:val="false"/>
                <w:bCs w:val="false"/>
                <w:i w:val="false"/>
                <w:iCs w:val="false"/>
                <w:sz w:val="19"/>
                <w:szCs w:val="19"/>
              </w:rPr>
              <w:t xml:space="preserve">Non applicable.</w:t>
            </w:r>
          </w:p>
        </w:tc>
      </w:tr>
      <w:tr>
        <w:tc>
          <w:tcPr>
            <w:tcW w:type="dxa" w:w="210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Erreur</w:t>
            </w:r>
          </w:p>
        </w:tc>
        <w:tc>
          <w:tcPr>
            <w:tcW w:type="dxa" w:w="726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Message inline par champ concerné.</w:t>
            </w:r>
          </w:p>
        </w:tc>
      </w:tr>
      <w:tr>
        <w:tc>
          <w:tcPr>
            <w:tcW w:type="dxa" w:w="2100"/>
            <w:tcMar>
              <w:top w:type="dxa" w:w="80"/>
              <w:left w:type="dxa" w:w="100"/>
              <w:bottom w:type="dxa" w:w="80"/>
              <w:right w:type="dxa" w:w="100"/>
            </w:tcMar>
            <w:vAlign w:val="center"/>
          </w:tcPr>
          <w:p>
            <w:pPr>
              <w:jc w:val="left"/>
            </w:pPr>
            <w:r>
              <w:rPr>
                <w:b w:val="false"/>
                <w:bCs w:val="false"/>
                <w:i w:val="false"/>
                <w:iCs w:val="false"/>
                <w:sz w:val="19"/>
                <w:szCs w:val="19"/>
              </w:rPr>
              <w:t xml:space="preserve">Succès</w:t>
            </w:r>
          </w:p>
        </w:tc>
        <w:tc>
          <w:tcPr>
            <w:tcW w:type="dxa" w:w="7260"/>
            <w:tcMar>
              <w:top w:type="dxa" w:w="80"/>
              <w:left w:type="dxa" w:w="100"/>
              <w:bottom w:type="dxa" w:w="80"/>
              <w:right w:type="dxa" w:w="100"/>
            </w:tcMar>
            <w:vAlign w:val="center"/>
          </w:tcPr>
          <w:p>
            <w:pPr>
              <w:jc w:val="left"/>
            </w:pPr>
            <w:r>
              <w:rPr>
                <w:b w:val="false"/>
                <w:bCs w:val="false"/>
                <w:i w:val="false"/>
                <w:iCs w:val="false"/>
                <w:sz w:val="19"/>
                <w:szCs w:val="19"/>
              </w:rPr>
              <w:t xml:space="preserve">Toast + redirection vers l'historique.</w:t>
            </w:r>
          </w:p>
        </w:tc>
      </w:tr>
      <w:tr>
        <w:tc>
          <w:tcPr>
            <w:tcW w:type="dxa" w:w="210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Accès refusé</w:t>
            </w:r>
          </w:p>
        </w:tc>
        <w:tc>
          <w:tcPr>
            <w:tcW w:type="dxa" w:w="726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Écran inaccessible pour support.</w:t>
            </w:r>
          </w:p>
        </w:tc>
      </w:tr>
    </w:tbl>
    <w:p>
      <w:pPr>
        <w:spacing w:after="100"/>
      </w:pPr>
    </w:p>
    <w:p>
      <w:pPr>
        <w:spacing w:after="80"/>
      </w:pPr>
      <w:r>
        <w:rPr>
          <w:b/>
          <w:bCs/>
        </w:rPr>
        <w:t xml:space="preserve">Responsive — </w:t>
      </w:r>
      <w:r>
        <w:t xml:space="preserve">Formulaire et aperçu côte à côte en desktop, empilés sous 992px.</w:t>
      </w:r>
    </w:p>
    <w:p>
      <w:pPr>
        <w:spacing w:after="80"/>
      </w:pPr>
      <w:r>
        <w:rPr>
          <w:b/>
          <w:bCs/>
        </w:rPr>
        <w:t xml:space="preserve">Accessibilité — </w:t>
      </w:r>
      <w:r>
        <w:t xml:space="preserve">Aperçu doublé d'une lecture textuelle simple (pas seulement visuelle).</w:t>
      </w:r>
    </w:p>
    <w:p>
      <w:pPr>
        <w:spacing w:after="80"/>
      </w:pPr>
      <w:r>
        <w:rPr>
          <w:b/>
          <w:bCs/>
        </w:rPr>
        <w:t xml:space="preserve">Performance — </w:t>
      </w:r>
      <w:r>
        <w:t xml:space="preserve">Estimation du nombre de destinataires calculée de façon asynchrone si l'audience est large, jamais en bloquant le formulaire.</w:t>
      </w:r>
    </w:p>
    <w:p>
      <w:pPr>
        <w:pStyle w:val="Heading4"/>
        <w:spacing w:after="100" w:before="200"/>
      </w:pPr>
      <w:r>
        <w:rPr>
          <w:b/>
          <w:bCs/>
          <w:color w:val="444444"/>
        </w:rPr>
        <w:t xml:space="preserve">Critères d'acceptation Codex</w:t>
      </w:r>
    </w:p>
    <w:p>
      <w:pPr>
        <w:pStyle w:val="ListParagraph"/>
        <w:numPr>
          <w:ilvl w:val="0"/>
          <w:numId w:val="1"/>
        </w:numPr>
        <w:spacing w:after="60"/>
      </w:pPr>
      <w:r>
        <w:t xml:space="preserve">Le nombre de destinataires estimé est toujours affiché avant confirmation d'un envoi, pour éviter toute diffusion massive accidentelle.</w:t>
      </w:r>
    </w:p>
    <w:p>
      <w:pPr>
        <w:spacing w:after="200"/>
      </w:pPr>
    </w:p>
    <w:p>
      <w:pPr>
        <w:pStyle w:val="Heading3"/>
        <w:pBdr>
          <w:top w:val="single" w:color="C9A15B" w:sz="6" w:space="6"/>
        </w:pBdr>
        <w:spacing w:after="120" w:before="400"/>
      </w:pPr>
      <w:r>
        <w:rPr>
          <w:b/>
          <w:bCs/>
          <w:color w:val="8A6A2F"/>
        </w:rPr>
        <w:t xml:space="preserve">6.25  Catalogue de référence</w:t>
      </w:r>
    </w:p>
    <w:p>
      <w:pPr>
        <w:spacing w:after="80"/>
      </w:pPr>
      <w:r>
        <w:rPr>
          <w:b/>
          <w:bCs/>
        </w:rPr>
        <w:t xml:space="preserve">Objectif opérationnel — </w:t>
      </w:r>
      <w:r>
        <w:t xml:space="preserve">Gérer les catégories, genres, langues, pays et bannières éditoriales utilisés dans tout le catalogue.</w:t>
      </w:r>
    </w:p>
    <w:p>
      <w:pPr>
        <w:spacing w:after="80"/>
      </w:pPr>
      <w:r>
        <w:rPr>
          <w:b/>
          <w:bCs/>
        </w:rPr>
        <w:t xml:space="preserve">Rôles autorisés — </w:t>
      </w:r>
      <w:r>
        <w:t xml:space="preserve">Voir : tous rôles. Modifier : super_admin, content_editor.</w:t>
      </w:r>
    </w:p>
    <w:p>
      <w:pPr>
        <w:spacing w:after="80"/>
      </w:pPr>
      <w:r>
        <w:rPr>
          <w:b/>
          <w:bCs/>
        </w:rPr>
        <w:t xml:space="preserve">Route Next.js — </w:t>
      </w:r>
      <w:r>
        <w:t xml:space="preserve">/catalogue</w:t>
      </w:r>
    </w:p>
    <w:p>
      <w:pPr>
        <w:spacing w:after="80"/>
      </w:pPr>
      <w:r>
        <w:rPr>
          <w:b/>
          <w:bCs/>
        </w:rPr>
        <w:t xml:space="preserve">Endpoint(s) API — </w:t>
      </w:r>
      <w:r>
        <w:t xml:space="preserve">GET/POST/PATCH /api/v1/admin/categories, GET/POST/PATCH /api/v1/admin/banners (extension du domaine transverse §5.11.1)</w:t>
      </w:r>
    </w:p>
    <w:p>
      <w:pPr>
        <w:pStyle w:val="Heading4"/>
        <w:spacing w:after="100" w:before="200"/>
      </w:pPr>
      <w:r>
        <w:rPr>
          <w:b/>
          <w:bCs/>
          <w:color w:val="444444"/>
        </w:rPr>
        <w:t xml:space="preserve">Hiérarchie visuelle</w:t>
      </w:r>
    </w:p>
    <w:p>
      <w:pPr>
        <w:pStyle w:val="ListParagraph"/>
        <w:numPr>
          <w:ilvl w:val="0"/>
          <w:numId w:val="1"/>
        </w:numPr>
        <w:spacing w:after="30"/>
      </w:pPr>
      <w:r>
        <w:rPr>
          <w:rFonts w:ascii="Consolas" w:cs="Consolas" w:eastAsia="Consolas" w:hAnsi="Consolas"/>
          <w:sz w:val="18"/>
          <w:szCs w:val="18"/>
        </w:rPr>
        <w:t xml:space="preserve">DashboardLayout</w:t>
      </w:r>
    </w:p>
    <w:p>
      <w:pPr>
        <w:pStyle w:val="ListParagraph"/>
        <w:numPr>
          <w:ilvl w:val="1"/>
          <w:numId w:val="1"/>
        </w:numPr>
        <w:spacing w:after="30"/>
      </w:pPr>
      <w:r>
        <w:rPr>
          <w:rFonts w:ascii="Consolas" w:cs="Consolas" w:eastAsia="Consolas" w:hAnsi="Consolas"/>
          <w:sz w:val="18"/>
          <w:szCs w:val="18"/>
        </w:rPr>
        <w:t xml:space="preserve">Breadcrumb</w:t>
      </w:r>
    </w:p>
    <w:p>
      <w:pPr>
        <w:pStyle w:val="ListParagraph"/>
        <w:numPr>
          <w:ilvl w:val="1"/>
          <w:numId w:val="1"/>
        </w:numPr>
        <w:spacing w:after="30"/>
      </w:pPr>
      <w:r>
        <w:rPr>
          <w:rFonts w:ascii="Consolas" w:cs="Consolas" w:eastAsia="Consolas" w:hAnsi="Consolas"/>
          <w:sz w:val="18"/>
          <w:szCs w:val="18"/>
        </w:rPr>
        <w:t xml:space="preserve">Tabs</w:t>
      </w:r>
    </w:p>
    <w:p>
      <w:pPr>
        <w:pStyle w:val="ListParagraph"/>
        <w:numPr>
          <w:ilvl w:val="2"/>
          <w:numId w:val="1"/>
        </w:numPr>
        <w:spacing w:after="30"/>
      </w:pPr>
      <w:r>
        <w:rPr>
          <w:rFonts w:ascii="Consolas" w:cs="Consolas" w:eastAsia="Consolas" w:hAnsi="Consolas"/>
          <w:sz w:val="18"/>
          <w:szCs w:val="18"/>
        </w:rPr>
        <w:t xml:space="preserve">Onglet Catégories/Genres (Table éditable inline + Button Ajouter)</w:t>
      </w:r>
    </w:p>
    <w:p>
      <w:pPr>
        <w:pStyle w:val="ListParagraph"/>
        <w:numPr>
          <w:ilvl w:val="2"/>
          <w:numId w:val="1"/>
        </w:numPr>
        <w:spacing w:after="30"/>
      </w:pPr>
      <w:r>
        <w:rPr>
          <w:rFonts w:ascii="Consolas" w:cs="Consolas" w:eastAsia="Consolas" w:hAnsi="Consolas"/>
          <w:sz w:val="18"/>
          <w:szCs w:val="18"/>
        </w:rPr>
        <w:t xml:space="preserve">Onglet Langues &amp; Pays (Table éditable inline)</w:t>
      </w:r>
    </w:p>
    <w:p>
      <w:pPr>
        <w:pStyle w:val="ListParagraph"/>
        <w:numPr>
          <w:ilvl w:val="2"/>
          <w:numId w:val="1"/>
        </w:numPr>
        <w:spacing w:after="30"/>
      </w:pPr>
      <w:r>
        <w:rPr>
          <w:rFonts w:ascii="Consolas" w:cs="Consolas" w:eastAsia="Consolas" w:hAnsi="Consolas"/>
          <w:sz w:val="18"/>
          <w:szCs w:val="18"/>
        </w:rPr>
        <w:t xml:space="preserve">Onglet Bannières éditoriales (Liste de cards avec aperçu image, Button Ajouter une bannière)</w:t>
      </w:r>
    </w:p>
    <w:p>
      <w:pPr>
        <w:spacing w:after="80"/>
      </w:pPr>
      <w:r>
        <w:rPr>
          <w:b/>
          <w:bCs/>
        </w:rPr>
        <w:t xml:space="preserve">Composants AdminLTE utilisés — </w:t>
      </w:r>
      <w:r>
        <w:t xml:space="preserve">DashboardLayout, Breadcrumb, Tabs, Card, Table, Input, Button, InputFile (bannières)</w:t>
      </w:r>
    </w:p>
    <w:p>
      <w:pPr>
        <w:pStyle w:val="Heading4"/>
        <w:spacing w:after="100" w:before="200"/>
      </w:pPr>
      <w:r>
        <w:rPr>
          <w:b/>
          <w:bCs/>
          <w:color w:val="444444"/>
        </w:rPr>
        <w:t xml:space="preserve">Colonnes des tableaux</w:t>
      </w:r>
    </w:p>
    <w:p>
      <w:pPr>
        <w:pStyle w:val="ListParagraph"/>
        <w:numPr>
          <w:ilvl w:val="0"/>
          <w:numId w:val="1"/>
        </w:numPr>
        <w:spacing w:after="60"/>
      </w:pPr>
      <w:r>
        <w:t xml:space="preserve">Onglet Catégories : Nom, Type (genre/pays/langue), Nombre de contenus associés</w:t>
      </w:r>
    </w:p>
    <w:p>
      <w:pPr>
        <w:spacing w:after="80"/>
      </w:pPr>
      <w:r>
        <w:rPr>
          <w:b/>
          <w:bCs/>
        </w:rPr>
        <w:t xml:space="preserve">Recherche — </w:t>
      </w:r>
      <w:r>
        <w:t xml:space="preserve">Recherche par nom.</w:t>
      </w:r>
    </w:p>
    <w:p>
      <w:pPr>
        <w:spacing w:after="80"/>
      </w:pPr>
      <w:r>
        <w:rPr>
          <w:b/>
          <w:bCs/>
        </w:rPr>
        <w:t xml:space="preserve">Tri — </w:t>
      </w:r>
      <w:r>
        <w:t xml:space="preserve">Nom.</w:t>
      </w:r>
    </w:p>
    <w:p>
      <w:pPr>
        <w:spacing w:after="80"/>
      </w:pPr>
      <w:r>
        <w:rPr>
          <w:b/>
          <w:bCs/>
        </w:rPr>
        <w:t xml:space="preserve">Pagination par curseur — </w:t>
      </w:r>
      <w:r>
        <w:t xml:space="preserve">Non applicable en pratique (volumes faibles, listes de référence).</w:t>
      </w:r>
    </w:p>
    <w:p>
      <w:pPr>
        <w:pStyle w:val="Heading4"/>
        <w:spacing w:after="100" w:before="200"/>
      </w:pPr>
      <w:r>
        <w:rPr>
          <w:b/>
          <w:bCs/>
          <w:color w:val="444444"/>
        </w:rPr>
        <w:t xml:space="preserve">Actions unitaires</w:t>
      </w:r>
    </w:p>
    <w:p>
      <w:pPr>
        <w:pStyle w:val="ListParagraph"/>
        <w:numPr>
          <w:ilvl w:val="0"/>
          <w:numId w:val="1"/>
        </w:numPr>
        <w:spacing w:after="60"/>
      </w:pPr>
      <w:r>
        <w:t xml:space="preserve">Ajouter une catégorie/langue/pays/bannière</w:t>
      </w:r>
    </w:p>
    <w:p>
      <w:pPr>
        <w:pStyle w:val="ListParagraph"/>
        <w:numPr>
          <w:ilvl w:val="0"/>
          <w:numId w:val="1"/>
        </w:numPr>
        <w:spacing w:after="60"/>
      </w:pPr>
      <w:r>
        <w:t xml:space="preserve">Modifier</w:t>
      </w:r>
    </w:p>
    <w:p>
      <w:pPr>
        <w:pStyle w:val="ListParagraph"/>
        <w:numPr>
          <w:ilvl w:val="0"/>
          <w:numId w:val="1"/>
        </w:numPr>
        <w:spacing w:after="60"/>
      </w:pPr>
      <w:r>
        <w:t xml:space="preserve">Désactiver (jamais de suppression physique si des contenus y sont déjà associés)</w:t>
      </w:r>
    </w:p>
    <w:p>
      <w:pPr>
        <w:pStyle w:val="Heading4"/>
        <w:spacing w:after="100" w:before="200"/>
      </w:pPr>
      <w:r>
        <w:rPr>
          <w:b/>
          <w:bCs/>
          <w:color w:val="444444"/>
        </w:rPr>
        <w:t xml:space="preserve">Formulaires</w:t>
      </w:r>
    </w:p>
    <w:tbl>
      <w:tblPr>
        <w:tblW w:type="dxa" w:w="9360"/>
        <w:tblBorders>
          <w:top w:val="single" w:color="C9A15B" w:sz="4"/>
          <w:left w:val="single" w:color="D9D3C4" w:sz="2"/>
          <w:bottom w:val="single" w:color="C9A15B" w:sz="4"/>
          <w:right w:val="single" w:color="D9D3C4" w:sz="2"/>
          <w:insideH w:val="single" w:color="D9D3C4" w:sz="2"/>
          <w:insideV w:val="single" w:color="D9D3C4" w:sz="2"/>
        </w:tblBorders>
      </w:tblPr>
      <w:tblGrid>
        <w:gridCol w:w="2400"/>
        <w:gridCol w:w="1800"/>
        <w:gridCol w:w="5160"/>
      </w:tblGrid>
      <w:tr>
        <w:trPr>
          <w:tblHeader/>
        </w:trPr>
        <w:tc>
          <w:tcPr>
            <w:tcW w:type="dxa" w:w="2400"/>
            <w:shd w:fill="2A2A20" w:val="clear"/>
            <w:tcMar>
              <w:top w:type="dxa" w:w="80"/>
              <w:left w:type="dxa" w:w="100"/>
              <w:bottom w:type="dxa" w:w="80"/>
              <w:right w:type="dxa" w:w="100"/>
            </w:tcMar>
            <w:vAlign w:val="center"/>
          </w:tcPr>
          <w:p>
            <w:pPr>
              <w:jc w:val="left"/>
            </w:pPr>
            <w:r>
              <w:rPr>
                <w:b/>
                <w:bCs/>
                <w:i w:val="false"/>
                <w:iCs w:val="false"/>
                <w:color w:val="F5F1E8"/>
                <w:sz w:val="19"/>
                <w:szCs w:val="19"/>
              </w:rPr>
              <w:t xml:space="preserve">Champ</w:t>
            </w:r>
          </w:p>
        </w:tc>
        <w:tc>
          <w:tcPr>
            <w:tcW w:type="dxa" w:w="1800"/>
            <w:shd w:fill="2A2A20" w:val="clear"/>
            <w:tcMar>
              <w:top w:type="dxa" w:w="80"/>
              <w:left w:type="dxa" w:w="100"/>
              <w:bottom w:type="dxa" w:w="80"/>
              <w:right w:type="dxa" w:w="100"/>
            </w:tcMar>
            <w:vAlign w:val="center"/>
          </w:tcPr>
          <w:p>
            <w:pPr>
              <w:jc w:val="left"/>
            </w:pPr>
            <w:r>
              <w:rPr>
                <w:b/>
                <w:bCs/>
                <w:i w:val="false"/>
                <w:iCs w:val="false"/>
                <w:color w:val="F5F1E8"/>
                <w:sz w:val="19"/>
                <w:szCs w:val="19"/>
              </w:rPr>
              <w:t xml:space="preserve">Type</w:t>
            </w:r>
          </w:p>
        </w:tc>
        <w:tc>
          <w:tcPr>
            <w:tcW w:type="dxa" w:w="5160"/>
            <w:shd w:fill="2A2A20" w:val="clear"/>
            <w:tcMar>
              <w:top w:type="dxa" w:w="80"/>
              <w:left w:type="dxa" w:w="100"/>
              <w:bottom w:type="dxa" w:w="80"/>
              <w:right w:type="dxa" w:w="100"/>
            </w:tcMar>
            <w:vAlign w:val="center"/>
          </w:tcPr>
          <w:p>
            <w:pPr>
              <w:jc w:val="left"/>
            </w:pPr>
            <w:r>
              <w:rPr>
                <w:b/>
                <w:bCs/>
                <w:i w:val="false"/>
                <w:iCs w:val="false"/>
                <w:color w:val="F5F1E8"/>
                <w:sz w:val="19"/>
                <w:szCs w:val="19"/>
              </w:rPr>
              <w:t xml:space="preserve">Validation</w:t>
            </w:r>
          </w:p>
        </w:tc>
      </w:tr>
      <w:tr>
        <w:tc>
          <w:tcPr>
            <w:tcW w:type="dxa" w:w="2400"/>
            <w:tcMar>
              <w:top w:type="dxa" w:w="80"/>
              <w:left w:type="dxa" w:w="100"/>
              <w:bottom w:type="dxa" w:w="80"/>
              <w:right w:type="dxa" w:w="100"/>
            </w:tcMar>
            <w:vAlign w:val="center"/>
          </w:tcPr>
          <w:p>
            <w:pPr>
              <w:jc w:val="left"/>
            </w:pPr>
            <w:r>
              <w:rPr>
                <w:b w:val="false"/>
                <w:bCs w:val="false"/>
                <w:i w:val="false"/>
                <w:iCs w:val="false"/>
                <w:sz w:val="19"/>
                <w:szCs w:val="19"/>
              </w:rPr>
              <w:t xml:space="preserve">Nom</w:t>
            </w:r>
          </w:p>
        </w:tc>
        <w:tc>
          <w:tcPr>
            <w:tcW w:type="dxa" w:w="1800"/>
            <w:tcMar>
              <w:top w:type="dxa" w:w="80"/>
              <w:left w:type="dxa" w:w="100"/>
              <w:bottom w:type="dxa" w:w="80"/>
              <w:right w:type="dxa" w:w="100"/>
            </w:tcMar>
            <w:vAlign w:val="center"/>
          </w:tcPr>
          <w:p>
            <w:pPr>
              <w:jc w:val="left"/>
            </w:pPr>
            <w:r>
              <w:rPr>
                <w:b w:val="false"/>
                <w:bCs w:val="false"/>
                <w:i w:val="false"/>
                <w:iCs w:val="false"/>
                <w:sz w:val="19"/>
                <w:szCs w:val="19"/>
              </w:rPr>
              <w:t xml:space="preserve">text</w:t>
            </w:r>
          </w:p>
        </w:tc>
        <w:tc>
          <w:tcPr>
            <w:tcW w:type="dxa" w:w="5160"/>
            <w:tcMar>
              <w:top w:type="dxa" w:w="80"/>
              <w:left w:type="dxa" w:w="100"/>
              <w:bottom w:type="dxa" w:w="80"/>
              <w:right w:type="dxa" w:w="100"/>
            </w:tcMar>
            <w:vAlign w:val="center"/>
          </w:tcPr>
          <w:p>
            <w:pPr>
              <w:jc w:val="left"/>
            </w:pPr>
            <w:r>
              <w:rPr>
                <w:b w:val="false"/>
                <w:bCs w:val="false"/>
                <w:i w:val="false"/>
                <w:iCs w:val="false"/>
                <w:sz w:val="19"/>
                <w:szCs w:val="19"/>
              </w:rPr>
              <w:t xml:space="preserve">Obligatoire, unique par type</w:t>
            </w:r>
          </w:p>
        </w:tc>
      </w:tr>
      <w:tr>
        <w:tc>
          <w:tcPr>
            <w:tcW w:type="dxa" w:w="240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Bannière — image</w:t>
            </w:r>
          </w:p>
        </w:tc>
        <w:tc>
          <w:tcPr>
            <w:tcW w:type="dxa" w:w="180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upload image</w:t>
            </w:r>
          </w:p>
        </w:tc>
        <w:tc>
          <w:tcPr>
            <w:tcW w:type="dxa" w:w="516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Obligatoire, ratio défini par le Design System §5</w:t>
            </w:r>
          </w:p>
        </w:tc>
      </w:tr>
    </w:tbl>
    <w:p>
      <w:pPr>
        <w:spacing w:after="100"/>
      </w:pPr>
    </w:p>
    <w:p>
      <w:pPr>
        <w:spacing w:after="80"/>
      </w:pPr>
      <w:r>
        <w:rPr>
          <w:b/>
          <w:bCs/>
        </w:rPr>
        <w:t xml:space="preserve">Validation — </w:t>
      </w:r>
      <w:r>
        <w:t xml:space="preserve">Une catégorie associée à au moins un contenu ne peut être supprimée, seulement désactivée (intégrité du catalogue).</w:t>
      </w:r>
    </w:p>
    <w:p>
      <w:pPr>
        <w:spacing w:after="80"/>
      </w:pPr>
      <w:r>
        <w:rPr>
          <w:b/>
          <w:bCs/>
        </w:rPr>
        <w:t xml:space="preserve">Confirmation — </w:t>
      </w:r>
      <w:r>
        <w:t xml:space="preserve">Confirmation avant désactivation d'une catégorie utilisée par des contenus existants.</w:t>
      </w:r>
    </w:p>
    <w:p>
      <w:pPr>
        <w:spacing w:after="80"/>
      </w:pPr>
      <w:r>
        <w:rPr>
          <w:b/>
          <w:bCs/>
        </w:rPr>
        <w:t xml:space="preserve">Actions sensibles nécessitant 2FA — </w:t>
      </w:r>
      <w:r>
        <w:t xml:space="preserve">Non requis (action éditoriale, non financière).</w:t>
      </w:r>
    </w:p>
    <w:p>
      <w:pPr>
        <w:spacing w:after="80"/>
      </w:pPr>
      <w:r>
        <w:rPr>
          <w:b/>
          <w:bCs/>
        </w:rPr>
        <w:t xml:space="preserve">Journalisation AuditLog — </w:t>
      </w:r>
      <w:r>
        <w:t xml:space="preserve">Toute création/modification/désactivation journalisée en AuditLog.</w:t>
      </w:r>
    </w:p>
    <w:p>
      <w:pPr>
        <w:pStyle w:val="Heading4"/>
        <w:spacing w:after="100" w:before="200"/>
      </w:pPr>
      <w:r>
        <w:rPr>
          <w:b/>
          <w:bCs/>
          <w:color w:val="444444"/>
        </w:rPr>
        <w:t xml:space="preserve">États (loading / skeleton / vide / erreur / succès / accès refusé)</w:t>
      </w:r>
    </w:p>
    <w:tbl>
      <w:tblPr>
        <w:tblW w:type="dxa" w:w="9360"/>
        <w:tblBorders>
          <w:top w:val="single" w:color="C9A15B" w:sz="4"/>
          <w:left w:val="single" w:color="D9D3C4" w:sz="2"/>
          <w:bottom w:val="single" w:color="C9A15B" w:sz="4"/>
          <w:right w:val="single" w:color="D9D3C4" w:sz="2"/>
          <w:insideH w:val="single" w:color="D9D3C4" w:sz="2"/>
          <w:insideV w:val="single" w:color="D9D3C4" w:sz="2"/>
        </w:tblBorders>
      </w:tblPr>
      <w:tblGrid>
        <w:gridCol w:w="2100"/>
        <w:gridCol w:w="7260"/>
      </w:tblGrid>
      <w:tr>
        <w:trPr>
          <w:tblHeader/>
        </w:trPr>
        <w:tc>
          <w:tcPr>
            <w:tcW w:type="dxa" w:w="2100"/>
            <w:shd w:fill="2A2A20" w:val="clear"/>
            <w:tcMar>
              <w:top w:type="dxa" w:w="80"/>
              <w:left w:type="dxa" w:w="100"/>
              <w:bottom w:type="dxa" w:w="80"/>
              <w:right w:type="dxa" w:w="100"/>
            </w:tcMar>
            <w:vAlign w:val="center"/>
          </w:tcPr>
          <w:p>
            <w:pPr>
              <w:jc w:val="left"/>
            </w:pPr>
            <w:r>
              <w:rPr>
                <w:b/>
                <w:bCs/>
                <w:i w:val="false"/>
                <w:iCs w:val="false"/>
                <w:color w:val="F5F1E8"/>
                <w:sz w:val="19"/>
                <w:szCs w:val="19"/>
              </w:rPr>
              <w:t xml:space="preserve">État</w:t>
            </w:r>
          </w:p>
        </w:tc>
        <w:tc>
          <w:tcPr>
            <w:tcW w:type="dxa" w:w="7260"/>
            <w:shd w:fill="2A2A20" w:val="clear"/>
            <w:tcMar>
              <w:top w:type="dxa" w:w="80"/>
              <w:left w:type="dxa" w:w="100"/>
              <w:bottom w:type="dxa" w:w="80"/>
              <w:right w:type="dxa" w:w="100"/>
            </w:tcMar>
            <w:vAlign w:val="center"/>
          </w:tcPr>
          <w:p>
            <w:pPr>
              <w:jc w:val="left"/>
            </w:pPr>
            <w:r>
              <w:rPr>
                <w:b/>
                <w:bCs/>
                <w:i w:val="false"/>
                <w:iCs w:val="false"/>
                <w:color w:val="F5F1E8"/>
                <w:sz w:val="19"/>
                <w:szCs w:val="19"/>
              </w:rPr>
              <w:t xml:space="preserve">Traitement</w:t>
            </w:r>
          </w:p>
        </w:tc>
      </w:tr>
      <w:tr>
        <w:tc>
          <w:tcPr>
            <w:tcW w:type="dxa" w:w="2100"/>
            <w:tcMar>
              <w:top w:type="dxa" w:w="80"/>
              <w:left w:type="dxa" w:w="100"/>
              <w:bottom w:type="dxa" w:w="80"/>
              <w:right w:type="dxa" w:w="100"/>
            </w:tcMar>
            <w:vAlign w:val="center"/>
          </w:tcPr>
          <w:p>
            <w:pPr>
              <w:jc w:val="left"/>
            </w:pPr>
            <w:r>
              <w:rPr>
                <w:b w:val="false"/>
                <w:bCs w:val="false"/>
                <w:i w:val="false"/>
                <w:iCs w:val="false"/>
                <w:sz w:val="19"/>
                <w:szCs w:val="19"/>
              </w:rPr>
              <w:t xml:space="preserve">Loading</w:t>
            </w:r>
          </w:p>
        </w:tc>
        <w:tc>
          <w:tcPr>
            <w:tcW w:type="dxa" w:w="7260"/>
            <w:tcMar>
              <w:top w:type="dxa" w:w="80"/>
              <w:left w:type="dxa" w:w="100"/>
              <w:bottom w:type="dxa" w:w="80"/>
              <w:right w:type="dxa" w:w="100"/>
            </w:tcMar>
            <w:vAlign w:val="center"/>
          </w:tcPr>
          <w:p>
            <w:pPr>
              <w:jc w:val="left"/>
            </w:pPr>
            <w:r>
              <w:rPr>
                <w:b w:val="false"/>
                <w:bCs w:val="false"/>
                <w:i w:val="false"/>
                <w:iCs w:val="false"/>
                <w:sz w:val="19"/>
                <w:szCs w:val="19"/>
              </w:rPr>
              <w:t xml:space="preserve">Skeleton par onglet.</w:t>
            </w:r>
          </w:p>
        </w:tc>
      </w:tr>
      <w:tr>
        <w:tc>
          <w:tcPr>
            <w:tcW w:type="dxa" w:w="210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Skeleton</w:t>
            </w:r>
          </w:p>
        </w:tc>
        <w:tc>
          <w:tcPr>
            <w:tcW w:type="dxa" w:w="726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Structure identique.</w:t>
            </w:r>
          </w:p>
        </w:tc>
      </w:tr>
      <w:tr>
        <w:tc>
          <w:tcPr>
            <w:tcW w:type="dxa" w:w="2100"/>
            <w:tcMar>
              <w:top w:type="dxa" w:w="80"/>
              <w:left w:type="dxa" w:w="100"/>
              <w:bottom w:type="dxa" w:w="80"/>
              <w:right w:type="dxa" w:w="100"/>
            </w:tcMar>
            <w:vAlign w:val="center"/>
          </w:tcPr>
          <w:p>
            <w:pPr>
              <w:jc w:val="left"/>
            </w:pPr>
            <w:r>
              <w:rPr>
                <w:b w:val="false"/>
                <w:bCs w:val="false"/>
                <w:i w:val="false"/>
                <w:iCs w:val="false"/>
                <w:sz w:val="19"/>
                <w:szCs w:val="19"/>
              </w:rPr>
              <w:t xml:space="preserve">Vide</w:t>
            </w:r>
          </w:p>
        </w:tc>
        <w:tc>
          <w:tcPr>
            <w:tcW w:type="dxa" w:w="7260"/>
            <w:tcMar>
              <w:top w:type="dxa" w:w="80"/>
              <w:left w:type="dxa" w:w="100"/>
              <w:bottom w:type="dxa" w:w="80"/>
              <w:right w:type="dxa" w:w="100"/>
            </w:tcMar>
            <w:vAlign w:val="center"/>
          </w:tcPr>
          <w:p>
            <w:pPr>
              <w:jc w:val="left"/>
            </w:pPr>
            <w:r>
              <w:rPr>
                <w:b w:val="false"/>
                <w:bCs w:val="false"/>
                <w:i w:val="false"/>
                <w:iCs w:val="false"/>
                <w:sz w:val="19"/>
                <w:szCs w:val="19"/>
              </w:rPr>
              <w:t xml:space="preserve">« Aucune bannière programmée » (onglet Bannières).</w:t>
            </w:r>
          </w:p>
        </w:tc>
      </w:tr>
      <w:tr>
        <w:tc>
          <w:tcPr>
            <w:tcW w:type="dxa" w:w="210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Erreur</w:t>
            </w:r>
          </w:p>
        </w:tc>
        <w:tc>
          <w:tcPr>
            <w:tcW w:type="dxa" w:w="726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Alert inline par onglet.</w:t>
            </w:r>
          </w:p>
        </w:tc>
      </w:tr>
      <w:tr>
        <w:tc>
          <w:tcPr>
            <w:tcW w:type="dxa" w:w="2100"/>
            <w:tcMar>
              <w:top w:type="dxa" w:w="80"/>
              <w:left w:type="dxa" w:w="100"/>
              <w:bottom w:type="dxa" w:w="80"/>
              <w:right w:type="dxa" w:w="100"/>
            </w:tcMar>
            <w:vAlign w:val="center"/>
          </w:tcPr>
          <w:p>
            <w:pPr>
              <w:jc w:val="left"/>
            </w:pPr>
            <w:r>
              <w:rPr>
                <w:b w:val="false"/>
                <w:bCs w:val="false"/>
                <w:i w:val="false"/>
                <w:iCs w:val="false"/>
                <w:sz w:val="19"/>
                <w:szCs w:val="19"/>
              </w:rPr>
              <w:t xml:space="preserve">Succès</w:t>
            </w:r>
          </w:p>
        </w:tc>
        <w:tc>
          <w:tcPr>
            <w:tcW w:type="dxa" w:w="7260"/>
            <w:tcMar>
              <w:top w:type="dxa" w:w="80"/>
              <w:left w:type="dxa" w:w="100"/>
              <w:bottom w:type="dxa" w:w="80"/>
              <w:right w:type="dxa" w:w="100"/>
            </w:tcMar>
            <w:vAlign w:val="center"/>
          </w:tcPr>
          <w:p>
            <w:pPr>
              <w:jc w:val="left"/>
            </w:pPr>
            <w:r>
              <w:rPr>
                <w:b w:val="false"/>
                <w:bCs w:val="false"/>
                <w:i w:val="false"/>
                <w:iCs w:val="false"/>
                <w:sz w:val="19"/>
                <w:szCs w:val="19"/>
              </w:rPr>
              <w:t xml:space="preserve">Toast de confirmation après chaque modification.</w:t>
            </w:r>
          </w:p>
        </w:tc>
      </w:tr>
      <w:tr>
        <w:tc>
          <w:tcPr>
            <w:tcW w:type="dxa" w:w="210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Accès refusé</w:t>
            </w:r>
          </w:p>
        </w:tc>
        <w:tc>
          <w:tcPr>
            <w:tcW w:type="dxa" w:w="726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Actions de modification absentes pour finance_manager et support (lecture seule pour eux).</w:t>
            </w:r>
          </w:p>
        </w:tc>
      </w:tr>
    </w:tbl>
    <w:p>
      <w:pPr>
        <w:spacing w:after="100"/>
      </w:pPr>
    </w:p>
    <w:p>
      <w:pPr>
        <w:spacing w:after="80"/>
      </w:pPr>
      <w:r>
        <w:rPr>
          <w:b/>
          <w:bCs/>
        </w:rPr>
        <w:t xml:space="preserve">Responsive — </w:t>
      </w:r>
      <w:r>
        <w:t xml:space="preserve">Tabs empilés sous 768px.</w:t>
      </w:r>
    </w:p>
    <w:p>
      <w:pPr>
        <w:spacing w:after="80"/>
      </w:pPr>
      <w:r>
        <w:rPr>
          <w:b/>
          <w:bCs/>
        </w:rPr>
        <w:t xml:space="preserve">Accessibilité — </w:t>
      </w:r>
      <w:r>
        <w:t xml:space="preserve">Chaque élément de référence annoncé avec son type.</w:t>
      </w:r>
    </w:p>
    <w:p>
      <w:pPr>
        <w:spacing w:after="80"/>
      </w:pPr>
      <w:r>
        <w:rPr>
          <w:b/>
          <w:bCs/>
        </w:rPr>
        <w:t xml:space="preserve">Performance — </w:t>
      </w:r>
      <w:r>
        <w:t xml:space="preserve">Aucun impact particulier (faibles volumes).</w:t>
      </w:r>
    </w:p>
    <w:p>
      <w:pPr>
        <w:pStyle w:val="Heading4"/>
        <w:spacing w:after="100" w:before="200"/>
      </w:pPr>
      <w:r>
        <w:rPr>
          <w:b/>
          <w:bCs/>
          <w:color w:val="444444"/>
        </w:rPr>
        <w:t xml:space="preserve">Critères d'acceptation Codex</w:t>
      </w:r>
    </w:p>
    <w:p>
      <w:pPr>
        <w:pStyle w:val="ListParagraph"/>
        <w:numPr>
          <w:ilvl w:val="0"/>
          <w:numId w:val="1"/>
        </w:numPr>
        <w:spacing w:after="60"/>
      </w:pPr>
      <w:r>
        <w:t xml:space="preserve">Une catégorie utilisée par au moins un contenu ne peut jamais être supprimée physiquement, seulement désactivée.</w:t>
      </w:r>
    </w:p>
    <w:p>
      <w:pPr>
        <w:spacing w:after="200"/>
      </w:pPr>
    </w:p>
    <w:p>
      <w:pPr>
        <w:pStyle w:val="Heading3"/>
        <w:pBdr>
          <w:top w:val="single" w:color="C9A15B" w:sz="6" w:space="6"/>
        </w:pBdr>
        <w:spacing w:after="120" w:before="400"/>
      </w:pPr>
      <w:r>
        <w:rPr>
          <w:b/>
          <w:bCs/>
          <w:color w:val="8A6A2F"/>
        </w:rPr>
        <w:t xml:space="preserve">6.26  Configuration</w:t>
      </w:r>
    </w:p>
    <w:p>
      <w:pPr>
        <w:spacing w:after="80"/>
      </w:pPr>
      <w:r>
        <w:rPr>
          <w:b/>
          <w:bCs/>
        </w:rPr>
        <w:t xml:space="preserve">Objectif opérationnel — </w:t>
      </w:r>
      <w:r>
        <w:t xml:space="preserve">Centraliser les paramètres sensibles de la plateforme (commission par défaut, politique mono-appareil, seuils de sécurité, moyens de paiement actifs).</w:t>
      </w:r>
    </w:p>
    <w:p>
      <w:pPr>
        <w:spacing w:after="80"/>
      </w:pPr>
      <w:r>
        <w:rPr>
          <w:b/>
          <w:bCs/>
        </w:rPr>
        <w:t xml:space="preserve">Rôles autorisés — </w:t>
      </w:r>
      <w:r>
        <w:t xml:space="preserve">Voir : super_admin. Modifier : super_admin exclusivement + 2FA récente sur chaque section.</w:t>
      </w:r>
    </w:p>
    <w:p>
      <w:pPr>
        <w:spacing w:after="80"/>
      </w:pPr>
      <w:r>
        <w:rPr>
          <w:b/>
          <w:bCs/>
        </w:rPr>
        <w:t xml:space="preserve">Route Next.js — </w:t>
      </w:r>
      <w:r>
        <w:t xml:space="preserve">/configuration</w:t>
      </w:r>
    </w:p>
    <w:p>
      <w:pPr>
        <w:spacing w:after="80"/>
      </w:pPr>
      <w:r>
        <w:rPr>
          <w:b/>
          <w:bCs/>
        </w:rPr>
        <w:t xml:space="preserve">Endpoint(s) API — </w:t>
      </w:r>
      <w:r>
        <w:t xml:space="preserve">GET /api/v1/admin/config, PATCH /api/v1/admin/config/:section</w:t>
      </w:r>
    </w:p>
    <w:p>
      <w:pPr>
        <w:pStyle w:val="Heading4"/>
        <w:spacing w:after="100" w:before="200"/>
      </w:pPr>
      <w:r>
        <w:rPr>
          <w:b/>
          <w:bCs/>
          <w:color w:val="444444"/>
        </w:rPr>
        <w:t xml:space="preserve">Hiérarchie visuelle</w:t>
      </w:r>
    </w:p>
    <w:p>
      <w:pPr>
        <w:pStyle w:val="ListParagraph"/>
        <w:numPr>
          <w:ilvl w:val="0"/>
          <w:numId w:val="1"/>
        </w:numPr>
        <w:spacing w:after="30"/>
      </w:pPr>
      <w:r>
        <w:rPr>
          <w:rFonts w:ascii="Consolas" w:cs="Consolas" w:eastAsia="Consolas" w:hAnsi="Consolas"/>
          <w:sz w:val="18"/>
          <w:szCs w:val="18"/>
        </w:rPr>
        <w:t xml:space="preserve">DashboardLayout</w:t>
      </w:r>
    </w:p>
    <w:p>
      <w:pPr>
        <w:pStyle w:val="ListParagraph"/>
        <w:numPr>
          <w:ilvl w:val="1"/>
          <w:numId w:val="1"/>
        </w:numPr>
        <w:spacing w:after="30"/>
      </w:pPr>
      <w:r>
        <w:rPr>
          <w:rFonts w:ascii="Consolas" w:cs="Consolas" w:eastAsia="Consolas" w:hAnsi="Consolas"/>
          <w:sz w:val="18"/>
          <w:szCs w:val="18"/>
        </w:rPr>
        <w:t xml:space="preserve">Breadcrumb</w:t>
      </w:r>
    </w:p>
    <w:p>
      <w:pPr>
        <w:pStyle w:val="ListParagraph"/>
        <w:numPr>
          <w:ilvl w:val="1"/>
          <w:numId w:val="1"/>
        </w:numPr>
        <w:spacing w:after="30"/>
      </w:pPr>
      <w:r>
        <w:rPr>
          <w:rFonts w:ascii="Consolas" w:cs="Consolas" w:eastAsia="Consolas" w:hAnsi="Consolas"/>
          <w:sz w:val="18"/>
          <w:szCs w:val="18"/>
        </w:rPr>
        <w:t xml:space="preserve">Tabs</w:t>
      </w:r>
    </w:p>
    <w:p>
      <w:pPr>
        <w:pStyle w:val="ListParagraph"/>
        <w:numPr>
          <w:ilvl w:val="2"/>
          <w:numId w:val="1"/>
        </w:numPr>
        <w:spacing w:after="30"/>
      </w:pPr>
      <w:r>
        <w:rPr>
          <w:rFonts w:ascii="Consolas" w:cs="Consolas" w:eastAsia="Consolas" w:hAnsi="Consolas"/>
          <w:sz w:val="18"/>
          <w:szCs w:val="18"/>
        </w:rPr>
        <w:t xml:space="preserve">Onglet Paiement (moyens actifs, seuil de retrait minimal)</w:t>
      </w:r>
    </w:p>
    <w:p>
      <w:pPr>
        <w:pStyle w:val="ListParagraph"/>
        <w:numPr>
          <w:ilvl w:val="2"/>
          <w:numId w:val="1"/>
        </w:numPr>
        <w:spacing w:after="30"/>
      </w:pPr>
      <w:r>
        <w:rPr>
          <w:rFonts w:ascii="Consolas" w:cs="Consolas" w:eastAsia="Consolas" w:hAnsi="Consolas"/>
          <w:sz w:val="18"/>
          <w:szCs w:val="18"/>
        </w:rPr>
        <w:t xml:space="preserve">Onglet Sécurité (paramètres 2FA, politique mono-appareil, rate limiting)</w:t>
      </w:r>
    </w:p>
    <w:p>
      <w:pPr>
        <w:pStyle w:val="ListParagraph"/>
        <w:numPr>
          <w:ilvl w:val="2"/>
          <w:numId w:val="1"/>
        </w:numPr>
        <w:spacing w:after="30"/>
      </w:pPr>
      <w:r>
        <w:rPr>
          <w:rFonts w:ascii="Consolas" w:cs="Consolas" w:eastAsia="Consolas" w:hAnsi="Consolas"/>
          <w:sz w:val="18"/>
          <w:szCs w:val="18"/>
        </w:rPr>
        <w:t xml:space="preserve">Onglet Commission (commission par défaut à la création d'un artiste)</w:t>
      </w:r>
    </w:p>
    <w:p>
      <w:pPr>
        <w:pStyle w:val="ListParagraph"/>
        <w:numPr>
          <w:ilvl w:val="1"/>
          <w:numId w:val="1"/>
        </w:numPr>
        <w:spacing w:after="30"/>
      </w:pPr>
      <w:r>
        <w:rPr>
          <w:rFonts w:ascii="Consolas" w:cs="Consolas" w:eastAsia="Consolas" w:hAnsi="Consolas"/>
          <w:sz w:val="18"/>
          <w:szCs w:val="18"/>
        </w:rPr>
        <w:t xml:space="preserve">Chaque onglet : formulaire + Button primary « Enregistrer » (par section, jamais un enregistrement global)</w:t>
      </w:r>
    </w:p>
    <w:p>
      <w:pPr>
        <w:spacing w:after="80"/>
      </w:pPr>
      <w:r>
        <w:rPr>
          <w:b/>
          <w:bCs/>
        </w:rPr>
        <w:t xml:space="preserve">Composants AdminLTE utilisés — </w:t>
      </w:r>
      <w:r>
        <w:t xml:space="preserve">DashboardLayout, Breadcrumb, Tabs, Card, Input, InputSwitch, Select, Button, Modal (confirmation 2FA)</w:t>
      </w:r>
    </w:p>
    <w:p>
      <w:pPr>
        <w:pStyle w:val="Heading4"/>
        <w:spacing w:after="100" w:before="200"/>
      </w:pPr>
      <w:r>
        <w:rPr>
          <w:b/>
          <w:bCs/>
          <w:color w:val="444444"/>
        </w:rPr>
        <w:t xml:space="preserve">Actions unitaires</w:t>
      </w:r>
    </w:p>
    <w:p>
      <w:pPr>
        <w:pStyle w:val="ListParagraph"/>
        <w:numPr>
          <w:ilvl w:val="0"/>
          <w:numId w:val="1"/>
        </w:numPr>
        <w:spacing w:after="60"/>
      </w:pPr>
      <w:r>
        <w:t xml:space="preserve">Modifier et enregistrer une section de configuration</w:t>
      </w:r>
    </w:p>
    <w:p>
      <w:pPr>
        <w:pStyle w:val="Heading4"/>
        <w:spacing w:after="100" w:before="200"/>
      </w:pPr>
      <w:r>
        <w:rPr>
          <w:b/>
          <w:bCs/>
          <w:color w:val="444444"/>
        </w:rPr>
        <w:t xml:space="preserve">Formulaires</w:t>
      </w:r>
    </w:p>
    <w:tbl>
      <w:tblPr>
        <w:tblW w:type="dxa" w:w="9360"/>
        <w:tblBorders>
          <w:top w:val="single" w:color="C9A15B" w:sz="4"/>
          <w:left w:val="single" w:color="D9D3C4" w:sz="2"/>
          <w:bottom w:val="single" w:color="C9A15B" w:sz="4"/>
          <w:right w:val="single" w:color="D9D3C4" w:sz="2"/>
          <w:insideH w:val="single" w:color="D9D3C4" w:sz="2"/>
          <w:insideV w:val="single" w:color="D9D3C4" w:sz="2"/>
        </w:tblBorders>
      </w:tblPr>
      <w:tblGrid>
        <w:gridCol w:w="2400"/>
        <w:gridCol w:w="1800"/>
        <w:gridCol w:w="5160"/>
      </w:tblGrid>
      <w:tr>
        <w:trPr>
          <w:tblHeader/>
        </w:trPr>
        <w:tc>
          <w:tcPr>
            <w:tcW w:type="dxa" w:w="2400"/>
            <w:shd w:fill="2A2A20" w:val="clear"/>
            <w:tcMar>
              <w:top w:type="dxa" w:w="80"/>
              <w:left w:type="dxa" w:w="100"/>
              <w:bottom w:type="dxa" w:w="80"/>
              <w:right w:type="dxa" w:w="100"/>
            </w:tcMar>
            <w:vAlign w:val="center"/>
          </w:tcPr>
          <w:p>
            <w:pPr>
              <w:jc w:val="left"/>
            </w:pPr>
            <w:r>
              <w:rPr>
                <w:b/>
                <w:bCs/>
                <w:i w:val="false"/>
                <w:iCs w:val="false"/>
                <w:color w:val="F5F1E8"/>
                <w:sz w:val="19"/>
                <w:szCs w:val="19"/>
              </w:rPr>
              <w:t xml:space="preserve">Champ</w:t>
            </w:r>
          </w:p>
        </w:tc>
        <w:tc>
          <w:tcPr>
            <w:tcW w:type="dxa" w:w="1800"/>
            <w:shd w:fill="2A2A20" w:val="clear"/>
            <w:tcMar>
              <w:top w:type="dxa" w:w="80"/>
              <w:left w:type="dxa" w:w="100"/>
              <w:bottom w:type="dxa" w:w="80"/>
              <w:right w:type="dxa" w:w="100"/>
            </w:tcMar>
            <w:vAlign w:val="center"/>
          </w:tcPr>
          <w:p>
            <w:pPr>
              <w:jc w:val="left"/>
            </w:pPr>
            <w:r>
              <w:rPr>
                <w:b/>
                <w:bCs/>
                <w:i w:val="false"/>
                <w:iCs w:val="false"/>
                <w:color w:val="F5F1E8"/>
                <w:sz w:val="19"/>
                <w:szCs w:val="19"/>
              </w:rPr>
              <w:t xml:space="preserve">Type</w:t>
            </w:r>
          </w:p>
        </w:tc>
        <w:tc>
          <w:tcPr>
            <w:tcW w:type="dxa" w:w="5160"/>
            <w:shd w:fill="2A2A20" w:val="clear"/>
            <w:tcMar>
              <w:top w:type="dxa" w:w="80"/>
              <w:left w:type="dxa" w:w="100"/>
              <w:bottom w:type="dxa" w:w="80"/>
              <w:right w:type="dxa" w:w="100"/>
            </w:tcMar>
            <w:vAlign w:val="center"/>
          </w:tcPr>
          <w:p>
            <w:pPr>
              <w:jc w:val="left"/>
            </w:pPr>
            <w:r>
              <w:rPr>
                <w:b/>
                <w:bCs/>
                <w:i w:val="false"/>
                <w:iCs w:val="false"/>
                <w:color w:val="F5F1E8"/>
                <w:sz w:val="19"/>
                <w:szCs w:val="19"/>
              </w:rPr>
              <w:t xml:space="preserve">Validation</w:t>
            </w:r>
          </w:p>
        </w:tc>
      </w:tr>
      <w:tr>
        <w:tc>
          <w:tcPr>
            <w:tcW w:type="dxa" w:w="2400"/>
            <w:tcMar>
              <w:top w:type="dxa" w:w="80"/>
              <w:left w:type="dxa" w:w="100"/>
              <w:bottom w:type="dxa" w:w="80"/>
              <w:right w:type="dxa" w:w="100"/>
            </w:tcMar>
            <w:vAlign w:val="center"/>
          </w:tcPr>
          <w:p>
            <w:pPr>
              <w:jc w:val="left"/>
            </w:pPr>
            <w:r>
              <w:rPr>
                <w:b w:val="false"/>
                <w:bCs w:val="false"/>
                <w:i w:val="false"/>
                <w:iCs w:val="false"/>
                <w:sz w:val="19"/>
                <w:szCs w:val="19"/>
              </w:rPr>
              <w:t xml:space="preserve">Moyens de paiement actifs</w:t>
            </w:r>
          </w:p>
        </w:tc>
        <w:tc>
          <w:tcPr>
            <w:tcW w:type="dxa" w:w="1800"/>
            <w:tcMar>
              <w:top w:type="dxa" w:w="80"/>
              <w:left w:type="dxa" w:w="100"/>
              <w:bottom w:type="dxa" w:w="80"/>
              <w:right w:type="dxa" w:w="100"/>
            </w:tcMar>
            <w:vAlign w:val="center"/>
          </w:tcPr>
          <w:p>
            <w:pPr>
              <w:jc w:val="left"/>
            </w:pPr>
            <w:r>
              <w:rPr>
                <w:b w:val="false"/>
                <w:bCs w:val="false"/>
                <w:i w:val="false"/>
                <w:iCs w:val="false"/>
                <w:sz w:val="19"/>
                <w:szCs w:val="19"/>
              </w:rPr>
              <w:t xml:space="preserve">switch (x4)</w:t>
            </w:r>
          </w:p>
        </w:tc>
        <w:tc>
          <w:tcPr>
            <w:tcW w:type="dxa" w:w="5160"/>
            <w:tcMar>
              <w:top w:type="dxa" w:w="80"/>
              <w:left w:type="dxa" w:w="100"/>
              <w:bottom w:type="dxa" w:w="80"/>
              <w:right w:type="dxa" w:w="100"/>
            </w:tcMar>
            <w:vAlign w:val="center"/>
          </w:tcPr>
          <w:p>
            <w:pPr>
              <w:jc w:val="left"/>
            </w:pPr>
            <w:r>
              <w:rPr>
                <w:b w:val="false"/>
                <w:bCs w:val="false"/>
                <w:i w:val="false"/>
                <w:iCs w:val="false"/>
                <w:sz w:val="19"/>
                <w:szCs w:val="19"/>
              </w:rPr>
              <w:t xml:space="preserve">Au moins un moyen doit rester actif</w:t>
            </w:r>
          </w:p>
        </w:tc>
      </w:tr>
      <w:tr>
        <w:tc>
          <w:tcPr>
            <w:tcW w:type="dxa" w:w="240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Seuil de retrait minimal (FCFA)</w:t>
            </w:r>
          </w:p>
        </w:tc>
        <w:tc>
          <w:tcPr>
            <w:tcW w:type="dxa" w:w="180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number</w:t>
            </w:r>
          </w:p>
        </w:tc>
        <w:tc>
          <w:tcPr>
            <w:tcW w:type="dxa" w:w="516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Entier positif</w:t>
            </w:r>
          </w:p>
        </w:tc>
      </w:tr>
      <w:tr>
        <w:tc>
          <w:tcPr>
            <w:tcW w:type="dxa" w:w="2400"/>
            <w:tcMar>
              <w:top w:type="dxa" w:w="80"/>
              <w:left w:type="dxa" w:w="100"/>
              <w:bottom w:type="dxa" w:w="80"/>
              <w:right w:type="dxa" w:w="100"/>
            </w:tcMar>
            <w:vAlign w:val="center"/>
          </w:tcPr>
          <w:p>
            <w:pPr>
              <w:jc w:val="left"/>
            </w:pPr>
            <w:r>
              <w:rPr>
                <w:b w:val="false"/>
                <w:bCs w:val="false"/>
                <w:i w:val="false"/>
                <w:iCs w:val="false"/>
                <w:sz w:val="19"/>
                <w:szCs w:val="19"/>
              </w:rPr>
              <w:t xml:space="preserve">Commission par défaut (%)</w:t>
            </w:r>
          </w:p>
        </w:tc>
        <w:tc>
          <w:tcPr>
            <w:tcW w:type="dxa" w:w="1800"/>
            <w:tcMar>
              <w:top w:type="dxa" w:w="80"/>
              <w:left w:type="dxa" w:w="100"/>
              <w:bottom w:type="dxa" w:w="80"/>
              <w:right w:type="dxa" w:w="100"/>
            </w:tcMar>
            <w:vAlign w:val="center"/>
          </w:tcPr>
          <w:p>
            <w:pPr>
              <w:jc w:val="left"/>
            </w:pPr>
            <w:r>
              <w:rPr>
                <w:b w:val="false"/>
                <w:bCs w:val="false"/>
                <w:i w:val="false"/>
                <w:iCs w:val="false"/>
                <w:sz w:val="19"/>
                <w:szCs w:val="19"/>
              </w:rPr>
              <w:t xml:space="preserve">number</w:t>
            </w:r>
          </w:p>
        </w:tc>
        <w:tc>
          <w:tcPr>
            <w:tcW w:type="dxa" w:w="5160"/>
            <w:tcMar>
              <w:top w:type="dxa" w:w="80"/>
              <w:left w:type="dxa" w:w="100"/>
              <w:bottom w:type="dxa" w:w="80"/>
              <w:right w:type="dxa" w:w="100"/>
            </w:tcMar>
            <w:vAlign w:val="center"/>
          </w:tcPr>
          <w:p>
            <w:pPr>
              <w:jc w:val="left"/>
            </w:pPr>
            <w:r>
              <w:rPr>
                <w:b w:val="false"/>
                <w:bCs w:val="false"/>
                <w:i w:val="false"/>
                <w:iCs w:val="false"/>
                <w:sz w:val="19"/>
                <w:szCs w:val="19"/>
              </w:rPr>
              <w:t xml:space="preserve">0-100, s'applique uniquement aux futurs comptes créés</w:t>
            </w:r>
          </w:p>
        </w:tc>
      </w:tr>
      <w:tr>
        <w:tc>
          <w:tcPr>
            <w:tcW w:type="dxa" w:w="240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Politique mono-appareil</w:t>
            </w:r>
          </w:p>
        </w:tc>
        <w:tc>
          <w:tcPr>
            <w:tcW w:type="dxa" w:w="180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switch (lecture seule au MVP)</w:t>
            </w:r>
          </w:p>
        </w:tc>
        <w:tc>
          <w:tcPr>
            <w:tcW w:type="dxa" w:w="516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Non désactivable au MVP — affiché à titre informatif</w:t>
            </w:r>
          </w:p>
        </w:tc>
      </w:tr>
    </w:tbl>
    <w:p>
      <w:pPr>
        <w:spacing w:after="100"/>
      </w:pPr>
    </w:p>
    <w:p>
      <w:pPr>
        <w:spacing w:after="80"/>
      </w:pPr>
      <w:r>
        <w:rPr>
          <w:b/>
          <w:bCs/>
        </w:rPr>
        <w:t xml:space="preserve">Validation — </w:t>
      </w:r>
      <w:r>
        <w:t xml:space="preserve">Chaque section validée indépendamment ; la commission par défaut modifiée ne s'applique jamais rétroactivement aux artistes existants (seulement aux nouveaux comptes créés après la modification).</w:t>
      </w:r>
    </w:p>
    <w:p>
      <w:pPr>
        <w:spacing w:after="80"/>
      </w:pPr>
      <w:r>
        <w:rPr>
          <w:b/>
          <w:bCs/>
        </w:rPr>
        <w:t xml:space="preserve">Confirmation — </w:t>
      </w:r>
      <w:r>
        <w:t xml:space="preserve">Confirmation + 2FA obligatoires pour chaque section avant enregistrement, sans exception.</w:t>
      </w:r>
    </w:p>
    <w:p>
      <w:pPr>
        <w:spacing w:after="80"/>
      </w:pPr>
      <w:r>
        <w:rPr>
          <w:b/>
          <w:bCs/>
        </w:rPr>
        <w:t xml:space="preserve">Actions sensibles nécessitant 2FA — </w:t>
      </w:r>
      <w:r>
        <w:t xml:space="preserve">2FA récente obligatoire pour toute section (règle absolue, configuration sensible par nature).</w:t>
      </w:r>
    </w:p>
    <w:p>
      <w:pPr>
        <w:spacing w:after="80"/>
      </w:pPr>
      <w:r>
        <w:rPr>
          <w:b/>
          <w:bCs/>
        </w:rPr>
        <w:t xml:space="preserve">Journalisation AuditLog — </w:t>
      </w:r>
      <w:r>
        <w:t xml:space="preserve">Toute modification de configuration journalisée en AuditLog, section par section (before/after).</w:t>
      </w:r>
    </w:p>
    <w:p>
      <w:pPr>
        <w:pStyle w:val="Heading4"/>
        <w:spacing w:after="100" w:before="200"/>
      </w:pPr>
      <w:r>
        <w:rPr>
          <w:b/>
          <w:bCs/>
          <w:color w:val="444444"/>
        </w:rPr>
        <w:t xml:space="preserve">États (loading / skeleton / vide / erreur / succès / accès refusé)</w:t>
      </w:r>
    </w:p>
    <w:tbl>
      <w:tblPr>
        <w:tblW w:type="dxa" w:w="9360"/>
        <w:tblBorders>
          <w:top w:val="single" w:color="C9A15B" w:sz="4"/>
          <w:left w:val="single" w:color="D9D3C4" w:sz="2"/>
          <w:bottom w:val="single" w:color="C9A15B" w:sz="4"/>
          <w:right w:val="single" w:color="D9D3C4" w:sz="2"/>
          <w:insideH w:val="single" w:color="D9D3C4" w:sz="2"/>
          <w:insideV w:val="single" w:color="D9D3C4" w:sz="2"/>
        </w:tblBorders>
      </w:tblPr>
      <w:tblGrid>
        <w:gridCol w:w="2100"/>
        <w:gridCol w:w="7260"/>
      </w:tblGrid>
      <w:tr>
        <w:trPr>
          <w:tblHeader/>
        </w:trPr>
        <w:tc>
          <w:tcPr>
            <w:tcW w:type="dxa" w:w="2100"/>
            <w:shd w:fill="2A2A20" w:val="clear"/>
            <w:tcMar>
              <w:top w:type="dxa" w:w="80"/>
              <w:left w:type="dxa" w:w="100"/>
              <w:bottom w:type="dxa" w:w="80"/>
              <w:right w:type="dxa" w:w="100"/>
            </w:tcMar>
            <w:vAlign w:val="center"/>
          </w:tcPr>
          <w:p>
            <w:pPr>
              <w:jc w:val="left"/>
            </w:pPr>
            <w:r>
              <w:rPr>
                <w:b/>
                <w:bCs/>
                <w:i w:val="false"/>
                <w:iCs w:val="false"/>
                <w:color w:val="F5F1E8"/>
                <w:sz w:val="19"/>
                <w:szCs w:val="19"/>
              </w:rPr>
              <w:t xml:space="preserve">État</w:t>
            </w:r>
          </w:p>
        </w:tc>
        <w:tc>
          <w:tcPr>
            <w:tcW w:type="dxa" w:w="7260"/>
            <w:shd w:fill="2A2A20" w:val="clear"/>
            <w:tcMar>
              <w:top w:type="dxa" w:w="80"/>
              <w:left w:type="dxa" w:w="100"/>
              <w:bottom w:type="dxa" w:w="80"/>
              <w:right w:type="dxa" w:w="100"/>
            </w:tcMar>
            <w:vAlign w:val="center"/>
          </w:tcPr>
          <w:p>
            <w:pPr>
              <w:jc w:val="left"/>
            </w:pPr>
            <w:r>
              <w:rPr>
                <w:b/>
                <w:bCs/>
                <w:i w:val="false"/>
                <w:iCs w:val="false"/>
                <w:color w:val="F5F1E8"/>
                <w:sz w:val="19"/>
                <w:szCs w:val="19"/>
              </w:rPr>
              <w:t xml:space="preserve">Traitement</w:t>
            </w:r>
          </w:p>
        </w:tc>
      </w:tr>
      <w:tr>
        <w:tc>
          <w:tcPr>
            <w:tcW w:type="dxa" w:w="2100"/>
            <w:tcMar>
              <w:top w:type="dxa" w:w="80"/>
              <w:left w:type="dxa" w:w="100"/>
              <w:bottom w:type="dxa" w:w="80"/>
              <w:right w:type="dxa" w:w="100"/>
            </w:tcMar>
            <w:vAlign w:val="center"/>
          </w:tcPr>
          <w:p>
            <w:pPr>
              <w:jc w:val="left"/>
            </w:pPr>
            <w:r>
              <w:rPr>
                <w:b w:val="false"/>
                <w:bCs w:val="false"/>
                <w:i w:val="false"/>
                <w:iCs w:val="false"/>
                <w:sz w:val="19"/>
                <w:szCs w:val="19"/>
              </w:rPr>
              <w:t xml:space="preserve">Loading</w:t>
            </w:r>
          </w:p>
        </w:tc>
        <w:tc>
          <w:tcPr>
            <w:tcW w:type="dxa" w:w="7260"/>
            <w:tcMar>
              <w:top w:type="dxa" w:w="80"/>
              <w:left w:type="dxa" w:w="100"/>
              <w:bottom w:type="dxa" w:w="80"/>
              <w:right w:type="dxa" w:w="100"/>
            </w:tcMar>
            <w:vAlign w:val="center"/>
          </w:tcPr>
          <w:p>
            <w:pPr>
              <w:jc w:val="left"/>
            </w:pPr>
            <w:r>
              <w:rPr>
                <w:b w:val="false"/>
                <w:bCs w:val="false"/>
                <w:i w:val="false"/>
                <w:iCs w:val="false"/>
                <w:sz w:val="19"/>
                <w:szCs w:val="19"/>
              </w:rPr>
              <w:t xml:space="preserve">Skeleton par onglet au premier chargement.</w:t>
            </w:r>
          </w:p>
        </w:tc>
      </w:tr>
      <w:tr>
        <w:tc>
          <w:tcPr>
            <w:tcW w:type="dxa" w:w="210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Skeleton</w:t>
            </w:r>
          </w:p>
        </w:tc>
        <w:tc>
          <w:tcPr>
            <w:tcW w:type="dxa" w:w="726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Structure identique.</w:t>
            </w:r>
          </w:p>
        </w:tc>
      </w:tr>
      <w:tr>
        <w:tc>
          <w:tcPr>
            <w:tcW w:type="dxa" w:w="2100"/>
            <w:tcMar>
              <w:top w:type="dxa" w:w="80"/>
              <w:left w:type="dxa" w:w="100"/>
              <w:bottom w:type="dxa" w:w="80"/>
              <w:right w:type="dxa" w:w="100"/>
            </w:tcMar>
            <w:vAlign w:val="center"/>
          </w:tcPr>
          <w:p>
            <w:pPr>
              <w:jc w:val="left"/>
            </w:pPr>
            <w:r>
              <w:rPr>
                <w:b w:val="false"/>
                <w:bCs w:val="false"/>
                <w:i w:val="false"/>
                <w:iCs w:val="false"/>
                <w:sz w:val="19"/>
                <w:szCs w:val="19"/>
              </w:rPr>
              <w:t xml:space="preserve">Vide</w:t>
            </w:r>
          </w:p>
        </w:tc>
        <w:tc>
          <w:tcPr>
            <w:tcW w:type="dxa" w:w="7260"/>
            <w:tcMar>
              <w:top w:type="dxa" w:w="80"/>
              <w:left w:type="dxa" w:w="100"/>
              <w:bottom w:type="dxa" w:w="80"/>
              <w:right w:type="dxa" w:w="100"/>
            </w:tcMar>
            <w:vAlign w:val="center"/>
          </w:tcPr>
          <w:p>
            <w:pPr>
              <w:jc w:val="left"/>
            </w:pPr>
            <w:r>
              <w:rPr>
                <w:b w:val="false"/>
                <w:bCs w:val="false"/>
                <w:i w:val="false"/>
                <w:iCs w:val="false"/>
                <w:sz w:val="19"/>
                <w:szCs w:val="19"/>
              </w:rPr>
              <w:t xml:space="preserve">Non applicable (valeurs par défaut toujours présentes).</w:t>
            </w:r>
          </w:p>
        </w:tc>
      </w:tr>
      <w:tr>
        <w:tc>
          <w:tcPr>
            <w:tcW w:type="dxa" w:w="210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Erreur</w:t>
            </w:r>
          </w:p>
        </w:tc>
        <w:tc>
          <w:tcPr>
            <w:tcW w:type="dxa" w:w="726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Message inline par champ concerné.</w:t>
            </w:r>
          </w:p>
        </w:tc>
      </w:tr>
      <w:tr>
        <w:tc>
          <w:tcPr>
            <w:tcW w:type="dxa" w:w="2100"/>
            <w:tcMar>
              <w:top w:type="dxa" w:w="80"/>
              <w:left w:type="dxa" w:w="100"/>
              <w:bottom w:type="dxa" w:w="80"/>
              <w:right w:type="dxa" w:w="100"/>
            </w:tcMar>
            <w:vAlign w:val="center"/>
          </w:tcPr>
          <w:p>
            <w:pPr>
              <w:jc w:val="left"/>
            </w:pPr>
            <w:r>
              <w:rPr>
                <w:b w:val="false"/>
                <w:bCs w:val="false"/>
                <w:i w:val="false"/>
                <w:iCs w:val="false"/>
                <w:sz w:val="19"/>
                <w:szCs w:val="19"/>
              </w:rPr>
              <w:t xml:space="preserve">Succès</w:t>
            </w:r>
          </w:p>
        </w:tc>
        <w:tc>
          <w:tcPr>
            <w:tcW w:type="dxa" w:w="7260"/>
            <w:tcMar>
              <w:top w:type="dxa" w:w="80"/>
              <w:left w:type="dxa" w:w="100"/>
              <w:bottom w:type="dxa" w:w="80"/>
              <w:right w:type="dxa" w:w="100"/>
            </w:tcMar>
            <w:vAlign w:val="center"/>
          </w:tcPr>
          <w:p>
            <w:pPr>
              <w:jc w:val="left"/>
            </w:pPr>
            <w:r>
              <w:rPr>
                <w:b w:val="false"/>
                <w:bCs w:val="false"/>
                <w:i w:val="false"/>
                <w:iCs w:val="false"/>
                <w:sz w:val="19"/>
                <w:szCs w:val="19"/>
              </w:rPr>
              <w:t xml:space="preserve">Toast de confirmation après chaque section enregistrée avec succès.</w:t>
            </w:r>
          </w:p>
        </w:tc>
      </w:tr>
      <w:tr>
        <w:tc>
          <w:tcPr>
            <w:tcW w:type="dxa" w:w="210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Accès refusé</w:t>
            </w:r>
          </w:p>
        </w:tc>
        <w:tc>
          <w:tcPr>
            <w:tcW w:type="dxa" w:w="726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Écran entièrement inaccessible (redirection 403) pour tout rôle autre que super_admin.</w:t>
            </w:r>
          </w:p>
        </w:tc>
      </w:tr>
    </w:tbl>
    <w:p>
      <w:pPr>
        <w:spacing w:after="100"/>
      </w:pPr>
    </w:p>
    <w:p>
      <w:pPr>
        <w:spacing w:after="80"/>
      </w:pPr>
      <w:r>
        <w:rPr>
          <w:b/>
          <w:bCs/>
        </w:rPr>
        <w:t xml:space="preserve">Responsive — </w:t>
      </w:r>
      <w:r>
        <w:t xml:space="preserve">Tabs empilés sous 768px.</w:t>
      </w:r>
    </w:p>
    <w:p>
      <w:pPr>
        <w:spacing w:after="80"/>
      </w:pPr>
      <w:r>
        <w:rPr>
          <w:b/>
          <w:bCs/>
        </w:rPr>
        <w:t xml:space="preserve">Accessibilité — </w:t>
      </w:r>
      <w:r>
        <w:t xml:space="preserve">Chaque paramètre modifié annoncé avec son ancienne et sa nouvelle valeur avant confirmation.</w:t>
      </w:r>
    </w:p>
    <w:p>
      <w:pPr>
        <w:spacing w:after="80"/>
      </w:pPr>
      <w:r>
        <w:rPr>
          <w:b/>
          <w:bCs/>
        </w:rPr>
        <w:t xml:space="preserve">Performance — </w:t>
      </w:r>
      <w:r>
        <w:t xml:space="preserve">Aucun impact particulier — écran à très faible fréquence d'usage.</w:t>
      </w:r>
    </w:p>
    <w:p>
      <w:pPr>
        <w:pStyle w:val="Heading4"/>
        <w:spacing w:after="100" w:before="200"/>
      </w:pPr>
      <w:r>
        <w:rPr>
          <w:b/>
          <w:bCs/>
          <w:color w:val="444444"/>
        </w:rPr>
        <w:t xml:space="preserve">Critères d'acceptation Codex</w:t>
      </w:r>
    </w:p>
    <w:p>
      <w:pPr>
        <w:pStyle w:val="ListParagraph"/>
        <w:numPr>
          <w:ilvl w:val="0"/>
          <w:numId w:val="1"/>
        </w:numPr>
        <w:spacing w:after="60"/>
      </w:pPr>
      <w:r>
        <w:t xml:space="preserve">Cet écran est strictement réservé au super_admin, en lecture comme en écriture.</w:t>
      </w:r>
    </w:p>
    <w:p>
      <w:pPr>
        <w:pStyle w:val="ListParagraph"/>
        <w:numPr>
          <w:ilvl w:val="0"/>
          <w:numId w:val="1"/>
        </w:numPr>
        <w:spacing w:after="60"/>
      </w:pPr>
      <w:r>
        <w:t xml:space="preserve">Une modification de commission par défaut n'affecte jamais un artiste déjà créé.</w:t>
      </w:r>
    </w:p>
    <w:p>
      <w:pPr>
        <w:spacing w:after="200"/>
      </w:pPr>
    </w:p>
    <w:p>
      <w:pPr>
        <w:pStyle w:val="Heading3"/>
        <w:pBdr>
          <w:top w:val="single" w:color="C9A15B" w:sz="6" w:space="6"/>
        </w:pBdr>
        <w:spacing w:after="120" w:before="400"/>
      </w:pPr>
      <w:r>
        <w:rPr>
          <w:b/>
          <w:bCs/>
          <w:color w:val="8A6A2F"/>
        </w:rPr>
        <w:t xml:space="preserve">6.27  Journal d'audit</w:t>
      </w:r>
    </w:p>
    <w:p>
      <w:pPr>
        <w:spacing w:after="80"/>
      </w:pPr>
      <w:r>
        <w:rPr>
          <w:b/>
          <w:bCs/>
        </w:rPr>
        <w:t xml:space="preserve">Objectif opérationnel — </w:t>
      </w:r>
      <w:r>
        <w:t xml:space="preserve">Donner une traçabilité complète, immuable et infalsifiable de toute action administrative sensible.</w:t>
      </w:r>
    </w:p>
    <w:p>
      <w:pPr>
        <w:spacing w:after="80"/>
      </w:pPr>
      <w:r>
        <w:rPr>
          <w:b/>
          <w:bCs/>
        </w:rPr>
        <w:t xml:space="preserve">Rôles autorisés — </w:t>
      </w:r>
      <w:r>
        <w:t xml:space="preserve">Voir : super_admin exclusivement. Aucun rôle, y compris super_admin, ne peut modifier ou supprimer une entrée.</w:t>
      </w:r>
    </w:p>
    <w:p>
      <w:pPr>
        <w:spacing w:after="80"/>
      </w:pPr>
      <w:r>
        <w:rPr>
          <w:b/>
          <w:bCs/>
        </w:rPr>
        <w:t xml:space="preserve">Route Next.js — </w:t>
      </w:r>
      <w:r>
        <w:t xml:space="preserve">/audit</w:t>
      </w:r>
    </w:p>
    <w:p>
      <w:pPr>
        <w:spacing w:after="80"/>
      </w:pPr>
      <w:r>
        <w:rPr>
          <w:b/>
          <w:bCs/>
        </w:rPr>
        <w:t xml:space="preserve">Endpoint(s) API — </w:t>
      </w:r>
      <w:r>
        <w:t xml:space="preserve">GET /api/v1/admin/audit-logs?entityType=&amp;entityId=&amp;action=&amp;adminUserId=&amp;from=&amp;to=&amp;cursor= (formalisé en Engineering Specification Addendum V1.1, cohérent avec le modèle AuditLog défini en Engineering §4)</w:t>
      </w:r>
    </w:p>
    <w:p>
      <w:pPr>
        <w:pStyle w:val="Heading4"/>
        <w:spacing w:after="100" w:before="200"/>
      </w:pPr>
      <w:r>
        <w:rPr>
          <w:b/>
          <w:bCs/>
          <w:color w:val="444444"/>
        </w:rPr>
        <w:t xml:space="preserve">Hiérarchie visuelle</w:t>
      </w:r>
    </w:p>
    <w:p>
      <w:pPr>
        <w:pStyle w:val="ListParagraph"/>
        <w:numPr>
          <w:ilvl w:val="0"/>
          <w:numId w:val="1"/>
        </w:numPr>
        <w:spacing w:after="30"/>
      </w:pPr>
      <w:r>
        <w:rPr>
          <w:rFonts w:ascii="Consolas" w:cs="Consolas" w:eastAsia="Consolas" w:hAnsi="Consolas"/>
          <w:sz w:val="18"/>
          <w:szCs w:val="18"/>
        </w:rPr>
        <w:t xml:space="preserve">DashboardLayout</w:t>
      </w:r>
    </w:p>
    <w:p>
      <w:pPr>
        <w:pStyle w:val="ListParagraph"/>
        <w:numPr>
          <w:ilvl w:val="1"/>
          <w:numId w:val="1"/>
        </w:numPr>
        <w:spacing w:after="30"/>
      </w:pPr>
      <w:r>
        <w:rPr>
          <w:rFonts w:ascii="Consolas" w:cs="Consolas" w:eastAsia="Consolas" w:hAnsi="Consolas"/>
          <w:sz w:val="18"/>
          <w:szCs w:val="18"/>
        </w:rPr>
        <w:t xml:space="preserve">Breadcrumb</w:t>
      </w:r>
    </w:p>
    <w:p>
      <w:pPr>
        <w:pStyle w:val="ListParagraph"/>
        <w:numPr>
          <w:ilvl w:val="1"/>
          <w:numId w:val="1"/>
        </w:numPr>
        <w:spacing w:after="30"/>
      </w:pPr>
      <w:r>
        <w:rPr>
          <w:rFonts w:ascii="Consolas" w:cs="Consolas" w:eastAsia="Consolas" w:hAnsi="Consolas"/>
          <w:sz w:val="18"/>
          <w:szCs w:val="18"/>
        </w:rPr>
        <w:t xml:space="preserve">Card</w:t>
      </w:r>
    </w:p>
    <w:p>
      <w:pPr>
        <w:pStyle w:val="ListParagraph"/>
        <w:numPr>
          <w:ilvl w:val="2"/>
          <w:numId w:val="1"/>
        </w:numPr>
        <w:spacing w:after="30"/>
      </w:pPr>
      <w:r>
        <w:rPr>
          <w:rFonts w:ascii="Consolas" w:cs="Consolas" w:eastAsia="Consolas" w:hAnsi="Consolas"/>
          <w:sz w:val="18"/>
          <w:szCs w:val="18"/>
        </w:rPr>
        <w:t xml:space="preserve">Row (FilterSelect type d'entité + FilterSelect action + FilterSelect administrateur + DateRangePicker)</w:t>
      </w:r>
    </w:p>
    <w:p>
      <w:pPr>
        <w:pStyle w:val="ListParagraph"/>
        <w:numPr>
          <w:ilvl w:val="2"/>
          <w:numId w:val="1"/>
        </w:numPr>
        <w:spacing w:after="30"/>
      </w:pPr>
      <w:r>
        <w:rPr>
          <w:rFonts w:ascii="Consolas" w:cs="Consolas" w:eastAsia="Consolas" w:hAnsi="Consolas"/>
          <w:sz w:val="18"/>
          <w:szCs w:val="18"/>
        </w:rPr>
        <w:t xml:space="preserve">Table (Date, Administrateur, Action, Entité, Avant, Après)</w:t>
      </w:r>
    </w:p>
    <w:p>
      <w:pPr>
        <w:pStyle w:val="ListParagraph"/>
        <w:numPr>
          <w:ilvl w:val="2"/>
          <w:numId w:val="1"/>
        </w:numPr>
        <w:spacing w:after="30"/>
      </w:pPr>
      <w:r>
        <w:rPr>
          <w:rFonts w:ascii="Consolas" w:cs="Consolas" w:eastAsia="Consolas" w:hAnsi="Consolas"/>
          <w:sz w:val="18"/>
          <w:szCs w:val="18"/>
        </w:rPr>
        <w:t xml:space="preserve">Pagination curseur</w:t>
      </w:r>
    </w:p>
    <w:p>
      <w:pPr>
        <w:spacing w:after="80"/>
      </w:pPr>
      <w:r>
        <w:rPr>
          <w:b/>
          <w:bCs/>
        </w:rPr>
        <w:t xml:space="preserve">Composants AdminLTE utilisés — </w:t>
      </w:r>
      <w:r>
        <w:t xml:space="preserve">DashboardLayout, Breadcrumb, Card, Select, Table, Modal (affichage détaillé before/after en JSON formaté lisible)</w:t>
      </w:r>
    </w:p>
    <w:p>
      <w:pPr>
        <w:pStyle w:val="Heading4"/>
        <w:spacing w:after="100" w:before="200"/>
      </w:pPr>
      <w:r>
        <w:rPr>
          <w:b/>
          <w:bCs/>
          <w:color w:val="444444"/>
        </w:rPr>
        <w:t xml:space="preserve">Colonnes des tableaux</w:t>
      </w:r>
    </w:p>
    <w:p>
      <w:pPr>
        <w:pStyle w:val="ListParagraph"/>
        <w:numPr>
          <w:ilvl w:val="0"/>
          <w:numId w:val="1"/>
        </w:numPr>
        <w:spacing w:after="60"/>
      </w:pPr>
      <w:r>
        <w:t xml:space="preserve">Date</w:t>
      </w:r>
    </w:p>
    <w:p>
      <w:pPr>
        <w:pStyle w:val="ListParagraph"/>
        <w:numPr>
          <w:ilvl w:val="0"/>
          <w:numId w:val="1"/>
        </w:numPr>
        <w:spacing w:after="60"/>
      </w:pPr>
      <w:r>
        <w:t xml:space="preserve">Administrateur</w:t>
      </w:r>
    </w:p>
    <w:p>
      <w:pPr>
        <w:pStyle w:val="ListParagraph"/>
        <w:numPr>
          <w:ilvl w:val="0"/>
          <w:numId w:val="1"/>
        </w:numPr>
        <w:spacing w:after="60"/>
      </w:pPr>
      <w:r>
        <w:t xml:space="preserve">Action</w:t>
      </w:r>
    </w:p>
    <w:p>
      <w:pPr>
        <w:pStyle w:val="ListParagraph"/>
        <w:numPr>
          <w:ilvl w:val="0"/>
          <w:numId w:val="1"/>
        </w:numPr>
        <w:spacing w:after="60"/>
      </w:pPr>
      <w:r>
        <w:t xml:space="preserve">Type d'entité</w:t>
      </w:r>
    </w:p>
    <w:p>
      <w:pPr>
        <w:pStyle w:val="ListParagraph"/>
        <w:numPr>
          <w:ilvl w:val="0"/>
          <w:numId w:val="1"/>
        </w:numPr>
        <w:spacing w:after="60"/>
      </w:pPr>
      <w:r>
        <w:t xml:space="preserve">Entité concernée</w:t>
      </w:r>
    </w:p>
    <w:p>
      <w:pPr>
        <w:pStyle w:val="ListParagraph"/>
        <w:numPr>
          <w:ilvl w:val="0"/>
          <w:numId w:val="1"/>
        </w:numPr>
        <w:spacing w:after="60"/>
      </w:pPr>
      <w:r>
        <w:t xml:space="preserve">Valeur avant → après (aperçu, détail en modal)</w:t>
      </w:r>
    </w:p>
    <w:p>
      <w:pPr>
        <w:spacing w:after="80"/>
      </w:pPr>
      <w:r>
        <w:rPr>
          <w:b/>
          <w:bCs/>
        </w:rPr>
        <w:t xml:space="preserve">Filtres — </w:t>
      </w:r>
      <w:r>
        <w:t xml:space="preserve">Type d'entité (Content, ArtistProfile, Payout, User, LoyaltyTierConfig, PlatformConfig, Banner…) · Identifiant d'entité (entityId) · Action · Administrateur · Plage de dates</w:t>
      </w:r>
    </w:p>
    <w:p>
      <w:pPr>
        <w:spacing w:after="80"/>
      </w:pPr>
      <w:r>
        <w:rPr>
          <w:b/>
          <w:bCs/>
        </w:rPr>
        <w:t xml:space="preserve">Recherche — </w:t>
      </w:r>
      <w:r>
        <w:t xml:space="preserve">Recherche par identifiant d'entité.</w:t>
      </w:r>
    </w:p>
    <w:p>
      <w:pPr>
        <w:spacing w:after="80"/>
      </w:pPr>
      <w:r>
        <w:rPr>
          <w:b/>
          <w:bCs/>
        </w:rPr>
        <w:t xml:space="preserve">Tri — </w:t>
      </w:r>
      <w:r>
        <w:t xml:space="preserve">Date (défaut : plus récent en premier).</w:t>
      </w:r>
    </w:p>
    <w:p>
      <w:pPr>
        <w:spacing w:after="80"/>
      </w:pPr>
      <w:r>
        <w:rPr>
          <w:b/>
          <w:bCs/>
        </w:rPr>
        <w:t xml:space="preserve">Pagination par curseur — </w:t>
      </w:r>
      <w:r>
        <w:t xml:space="preserve">Curseur, 50 lignes par page — volumétrie potentiellement très importante, jamais de chargement complet côté client.</w:t>
      </w:r>
    </w:p>
    <w:p>
      <w:pPr>
        <w:pStyle w:val="Heading4"/>
        <w:spacing w:after="100" w:before="200"/>
      </w:pPr>
      <w:r>
        <w:rPr>
          <w:b/>
          <w:bCs/>
          <w:color w:val="444444"/>
        </w:rPr>
        <w:t xml:space="preserve">Actions unitaires</w:t>
      </w:r>
    </w:p>
    <w:p>
      <w:pPr>
        <w:pStyle w:val="ListParagraph"/>
        <w:numPr>
          <w:ilvl w:val="0"/>
          <w:numId w:val="1"/>
        </w:numPr>
        <w:spacing w:after="60"/>
      </w:pPr>
      <w:r>
        <w:t xml:space="preserve">Consulter le détail before/after d'une entrée (modal en lecture seule)</w:t>
      </w:r>
    </w:p>
    <w:p>
      <w:pPr>
        <w:pStyle w:val="Heading4"/>
        <w:spacing w:after="100" w:before="200"/>
      </w:pPr>
      <w:r>
        <w:rPr>
          <w:b/>
          <w:bCs/>
          <w:color w:val="444444"/>
        </w:rPr>
        <w:t xml:space="preserve">Actions groupées</w:t>
      </w:r>
    </w:p>
    <w:p>
      <w:pPr>
        <w:pStyle w:val="ListParagraph"/>
        <w:numPr>
          <w:ilvl w:val="0"/>
          <w:numId w:val="1"/>
        </w:numPr>
        <w:spacing w:after="60"/>
      </w:pPr>
      <w:r>
        <w:t xml:space="preserve">Export CSV/XLSX asynchrone (lecture seule, mêmes garanties d'immuabilité que l'affichage)</w:t>
      </w:r>
    </w:p>
    <w:p>
      <w:pPr>
        <w:spacing w:after="80"/>
      </w:pPr>
      <w:r>
        <w:rPr>
          <w:b/>
          <w:bCs/>
        </w:rPr>
        <w:t xml:space="preserve">Validation — </w:t>
      </w:r>
      <w:r>
        <w:t xml:space="preserve">Non applicable — écran strictement en lecture.</w:t>
      </w:r>
    </w:p>
    <w:p>
      <w:pPr>
        <w:spacing w:after="80"/>
      </w:pPr>
      <w:r>
        <w:rPr>
          <w:b/>
          <w:bCs/>
        </w:rPr>
        <w:t xml:space="preserve">Confirmation — </w:t>
      </w:r>
      <w:r>
        <w:t xml:space="preserve">Non applicable.</w:t>
      </w:r>
    </w:p>
    <w:p>
      <w:pPr>
        <w:spacing w:after="80"/>
      </w:pPr>
      <w:r>
        <w:rPr>
          <w:b/>
          <w:bCs/>
        </w:rPr>
        <w:t xml:space="preserve">Actions sensibles nécessitant 2FA — </w:t>
      </w:r>
      <w:r>
        <w:t xml:space="preserve">Non requis pour la consultation (lecture seule) ; sans objet car aucune action d'écriture n'existe sur cet écran.</w:t>
      </w:r>
    </w:p>
    <w:p>
      <w:pPr>
        <w:spacing w:after="80"/>
      </w:pPr>
      <w:r>
        <w:rPr>
          <w:b/>
          <w:bCs/>
        </w:rPr>
        <w:t xml:space="preserve">Journalisation AuditLog — </w:t>
      </w:r>
      <w:r>
        <w:t xml:space="preserve">Cet écran EST la consultation de l'AuditLog — il ne génère lui-même aucune entrée nouvelle (la simple consultation n'est pas une action journalisée, pour éviter une boucle infinie de journalisation).</w:t>
      </w:r>
    </w:p>
    <w:p>
      <w:pPr>
        <w:pStyle w:val="Heading4"/>
        <w:spacing w:after="100" w:before="200"/>
      </w:pPr>
      <w:r>
        <w:rPr>
          <w:b/>
          <w:bCs/>
          <w:color w:val="444444"/>
        </w:rPr>
        <w:t xml:space="preserve">États (loading / skeleton / vide / erreur / succès / accès refusé)</w:t>
      </w:r>
    </w:p>
    <w:tbl>
      <w:tblPr>
        <w:tblW w:type="dxa" w:w="9360"/>
        <w:tblBorders>
          <w:top w:val="single" w:color="C9A15B" w:sz="4"/>
          <w:left w:val="single" w:color="D9D3C4" w:sz="2"/>
          <w:bottom w:val="single" w:color="C9A15B" w:sz="4"/>
          <w:right w:val="single" w:color="D9D3C4" w:sz="2"/>
          <w:insideH w:val="single" w:color="D9D3C4" w:sz="2"/>
          <w:insideV w:val="single" w:color="D9D3C4" w:sz="2"/>
        </w:tblBorders>
      </w:tblPr>
      <w:tblGrid>
        <w:gridCol w:w="2100"/>
        <w:gridCol w:w="7260"/>
      </w:tblGrid>
      <w:tr>
        <w:trPr>
          <w:tblHeader/>
        </w:trPr>
        <w:tc>
          <w:tcPr>
            <w:tcW w:type="dxa" w:w="2100"/>
            <w:shd w:fill="2A2A20" w:val="clear"/>
            <w:tcMar>
              <w:top w:type="dxa" w:w="80"/>
              <w:left w:type="dxa" w:w="100"/>
              <w:bottom w:type="dxa" w:w="80"/>
              <w:right w:type="dxa" w:w="100"/>
            </w:tcMar>
            <w:vAlign w:val="center"/>
          </w:tcPr>
          <w:p>
            <w:pPr>
              <w:jc w:val="left"/>
            </w:pPr>
            <w:r>
              <w:rPr>
                <w:b/>
                <w:bCs/>
                <w:i w:val="false"/>
                <w:iCs w:val="false"/>
                <w:color w:val="F5F1E8"/>
                <w:sz w:val="19"/>
                <w:szCs w:val="19"/>
              </w:rPr>
              <w:t xml:space="preserve">État</w:t>
            </w:r>
          </w:p>
        </w:tc>
        <w:tc>
          <w:tcPr>
            <w:tcW w:type="dxa" w:w="7260"/>
            <w:shd w:fill="2A2A20" w:val="clear"/>
            <w:tcMar>
              <w:top w:type="dxa" w:w="80"/>
              <w:left w:type="dxa" w:w="100"/>
              <w:bottom w:type="dxa" w:w="80"/>
              <w:right w:type="dxa" w:w="100"/>
            </w:tcMar>
            <w:vAlign w:val="center"/>
          </w:tcPr>
          <w:p>
            <w:pPr>
              <w:jc w:val="left"/>
            </w:pPr>
            <w:r>
              <w:rPr>
                <w:b/>
                <w:bCs/>
                <w:i w:val="false"/>
                <w:iCs w:val="false"/>
                <w:color w:val="F5F1E8"/>
                <w:sz w:val="19"/>
                <w:szCs w:val="19"/>
              </w:rPr>
              <w:t xml:space="preserve">Traitement</w:t>
            </w:r>
          </w:p>
        </w:tc>
      </w:tr>
      <w:tr>
        <w:tc>
          <w:tcPr>
            <w:tcW w:type="dxa" w:w="2100"/>
            <w:tcMar>
              <w:top w:type="dxa" w:w="80"/>
              <w:left w:type="dxa" w:w="100"/>
              <w:bottom w:type="dxa" w:w="80"/>
              <w:right w:type="dxa" w:w="100"/>
            </w:tcMar>
            <w:vAlign w:val="center"/>
          </w:tcPr>
          <w:p>
            <w:pPr>
              <w:jc w:val="left"/>
            </w:pPr>
            <w:r>
              <w:rPr>
                <w:b w:val="false"/>
                <w:bCs w:val="false"/>
                <w:i w:val="false"/>
                <w:iCs w:val="false"/>
                <w:sz w:val="19"/>
                <w:szCs w:val="19"/>
              </w:rPr>
              <w:t xml:space="preserve">Loading</w:t>
            </w:r>
          </w:p>
        </w:tc>
        <w:tc>
          <w:tcPr>
            <w:tcW w:type="dxa" w:w="7260"/>
            <w:tcMar>
              <w:top w:type="dxa" w:w="80"/>
              <w:left w:type="dxa" w:w="100"/>
              <w:bottom w:type="dxa" w:w="80"/>
              <w:right w:type="dxa" w:w="100"/>
            </w:tcMar>
            <w:vAlign w:val="center"/>
          </w:tcPr>
          <w:p>
            <w:pPr>
              <w:jc w:val="left"/>
            </w:pPr>
            <w:r>
              <w:rPr>
                <w:b w:val="false"/>
                <w:bCs w:val="false"/>
                <w:i w:val="false"/>
                <w:iCs w:val="false"/>
                <w:sz w:val="19"/>
                <w:szCs w:val="19"/>
              </w:rPr>
              <w:t xml:space="preserve">Skeleton de lignes.</w:t>
            </w:r>
          </w:p>
        </w:tc>
      </w:tr>
      <w:tr>
        <w:tc>
          <w:tcPr>
            <w:tcW w:type="dxa" w:w="210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Skeleton</w:t>
            </w:r>
          </w:p>
        </w:tc>
        <w:tc>
          <w:tcPr>
            <w:tcW w:type="dxa" w:w="726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Lignes grisées, mêmes largeurs.</w:t>
            </w:r>
          </w:p>
        </w:tc>
      </w:tr>
      <w:tr>
        <w:tc>
          <w:tcPr>
            <w:tcW w:type="dxa" w:w="2100"/>
            <w:tcMar>
              <w:top w:type="dxa" w:w="80"/>
              <w:left w:type="dxa" w:w="100"/>
              <w:bottom w:type="dxa" w:w="80"/>
              <w:right w:type="dxa" w:w="100"/>
            </w:tcMar>
            <w:vAlign w:val="center"/>
          </w:tcPr>
          <w:p>
            <w:pPr>
              <w:jc w:val="left"/>
            </w:pPr>
            <w:r>
              <w:rPr>
                <w:b w:val="false"/>
                <w:bCs w:val="false"/>
                <w:i w:val="false"/>
                <w:iCs w:val="false"/>
                <w:sz w:val="19"/>
                <w:szCs w:val="19"/>
              </w:rPr>
              <w:t xml:space="preserve">Vide</w:t>
            </w:r>
          </w:p>
        </w:tc>
        <w:tc>
          <w:tcPr>
            <w:tcW w:type="dxa" w:w="7260"/>
            <w:tcMar>
              <w:top w:type="dxa" w:w="80"/>
              <w:left w:type="dxa" w:w="100"/>
              <w:bottom w:type="dxa" w:w="80"/>
              <w:right w:type="dxa" w:w="100"/>
            </w:tcMar>
            <w:vAlign w:val="center"/>
          </w:tcPr>
          <w:p>
            <w:pPr>
              <w:jc w:val="left"/>
            </w:pPr>
            <w:r>
              <w:rPr>
                <w:b w:val="false"/>
                <w:bCs w:val="false"/>
                <w:i w:val="false"/>
                <w:iCs w:val="false"/>
                <w:sz w:val="19"/>
                <w:szCs w:val="19"/>
              </w:rPr>
              <w:t xml:space="preserve">« Aucune action ne correspond à ces critères ».</w:t>
            </w:r>
          </w:p>
        </w:tc>
      </w:tr>
      <w:tr>
        <w:tc>
          <w:tcPr>
            <w:tcW w:type="dxa" w:w="210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Erreur</w:t>
            </w:r>
          </w:p>
        </w:tc>
        <w:tc>
          <w:tcPr>
            <w:tcW w:type="dxa" w:w="726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Alert inline + Réessayer.</w:t>
            </w:r>
          </w:p>
        </w:tc>
      </w:tr>
      <w:tr>
        <w:tc>
          <w:tcPr>
            <w:tcW w:type="dxa" w:w="2100"/>
            <w:tcMar>
              <w:top w:type="dxa" w:w="80"/>
              <w:left w:type="dxa" w:w="100"/>
              <w:bottom w:type="dxa" w:w="80"/>
              <w:right w:type="dxa" w:w="100"/>
            </w:tcMar>
            <w:vAlign w:val="center"/>
          </w:tcPr>
          <w:p>
            <w:pPr>
              <w:jc w:val="left"/>
            </w:pPr>
            <w:r>
              <w:rPr>
                <w:b w:val="false"/>
                <w:bCs w:val="false"/>
                <w:i w:val="false"/>
                <w:iCs w:val="false"/>
                <w:sz w:val="19"/>
                <w:szCs w:val="19"/>
              </w:rPr>
              <w:t xml:space="preserve">Succès</w:t>
            </w:r>
          </w:p>
        </w:tc>
        <w:tc>
          <w:tcPr>
            <w:tcW w:type="dxa" w:w="7260"/>
            <w:tcMar>
              <w:top w:type="dxa" w:w="80"/>
              <w:left w:type="dxa" w:w="100"/>
              <w:bottom w:type="dxa" w:w="80"/>
              <w:right w:type="dxa" w:w="100"/>
            </w:tcMar>
            <w:vAlign w:val="center"/>
          </w:tcPr>
          <w:p>
            <w:pPr>
              <w:jc w:val="left"/>
            </w:pPr>
            <w:r>
              <w:rPr>
                <w:b w:val="false"/>
                <w:bCs w:val="false"/>
                <w:i w:val="false"/>
                <w:iCs w:val="false"/>
                <w:sz w:val="19"/>
                <w:szCs w:val="19"/>
              </w:rPr>
              <w:t xml:space="preserve">Tableau rempli.</w:t>
            </w:r>
          </w:p>
        </w:tc>
      </w:tr>
      <w:tr>
        <w:tc>
          <w:tcPr>
            <w:tcW w:type="dxa" w:w="210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Accès refusé</w:t>
            </w:r>
          </w:p>
        </w:tc>
        <w:tc>
          <w:tcPr>
            <w:tcW w:type="dxa" w:w="726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Écran entièrement inaccessible (redirection 403) pour tout rôle autre que super_admin.</w:t>
            </w:r>
          </w:p>
        </w:tc>
      </w:tr>
    </w:tbl>
    <w:p>
      <w:pPr>
        <w:spacing w:after="100"/>
      </w:pPr>
    </w:p>
    <w:p>
      <w:pPr>
        <w:spacing w:after="80"/>
      </w:pPr>
      <w:r>
        <w:rPr>
          <w:b/>
          <w:bCs/>
        </w:rPr>
        <w:t xml:space="preserve">Responsive — </w:t>
      </w:r>
      <w:r>
        <w:t xml:space="preserve">Colonnes Avant/Après condensées en un lien « Voir le détail » sous 768px plutôt qu'un scroll horizontal.</w:t>
      </w:r>
    </w:p>
    <w:p>
      <w:pPr>
        <w:spacing w:after="80"/>
      </w:pPr>
      <w:r>
        <w:rPr>
          <w:b/>
          <w:bCs/>
        </w:rPr>
        <w:t xml:space="preserve">Accessibilité — </w:t>
      </w:r>
      <w:r>
        <w:t xml:space="preserve">Chaque entrée annoncée avec administrateur, action et entité en une seule lecture.</w:t>
      </w:r>
    </w:p>
    <w:p>
      <w:pPr>
        <w:spacing w:after="80"/>
      </w:pPr>
      <w:r>
        <w:rPr>
          <w:b/>
          <w:bCs/>
        </w:rPr>
        <w:t xml:space="preserve">Performance — </w:t>
      </w:r>
      <w:r>
        <w:t xml:space="preserve">Curseur systématique, indispensable ici plus que partout ailleurs vu le volume cumulatif croissant de cette table.</w:t>
      </w:r>
    </w:p>
    <w:p>
      <w:pPr>
        <w:pStyle w:val="Heading4"/>
        <w:spacing w:after="100" w:before="200"/>
      </w:pPr>
      <w:r>
        <w:rPr>
          <w:b/>
          <w:bCs/>
          <w:color w:val="444444"/>
        </w:rPr>
        <w:t xml:space="preserve">Critères d'acceptation Codex</w:t>
      </w:r>
    </w:p>
    <w:p>
      <w:pPr>
        <w:pStyle w:val="ListParagraph"/>
        <w:numPr>
          <w:ilvl w:val="0"/>
          <w:numId w:val="1"/>
        </w:numPr>
        <w:spacing w:after="60"/>
      </w:pPr>
      <w:r>
        <w:t xml:space="preserve">Aucun bouton de modification ou de suppression n'existe nulle part sur cet écran, y compris pour le super_admin — ni côté UI ni côté API (Cahier des charges §16, §22).</w:t>
      </w:r>
    </w:p>
    <w:p>
      <w:pPr>
        <w:pStyle w:val="ListParagraph"/>
        <w:numPr>
          <w:ilvl w:val="0"/>
          <w:numId w:val="1"/>
        </w:numPr>
        <w:spacing w:after="60"/>
      </w:pPr>
      <w:r>
        <w:t xml:space="preserve">Le détail before/after est présenté de façon lisible (JSON formaté avec mise en évidence des champs modifiés), jamais un blob brut illisible.</w:t>
      </w:r>
    </w:p>
    <w:p>
      <w:pPr>
        <w:pStyle w:val="ListParagraph"/>
        <w:numPr>
          <w:ilvl w:val="0"/>
          <w:numId w:val="1"/>
        </w:numPr>
        <w:spacing w:after="60"/>
      </w:pPr>
      <w:r>
        <w:t xml:space="preserve">Cet écran est strictement réservé au super_admin.</w:t>
      </w:r>
    </w:p>
    <w:p>
      <w:pPr>
        <w:spacing w:after="200"/>
      </w:pPr>
    </w:p>
    <w:p>
      <w:r>
        <w:br w:type="page"/>
      </w:r>
    </w:p>
    <w:p>
      <w:pPr>
        <w:pStyle w:val="Heading1"/>
        <w:pBdr>
          <w:bottom w:val="single" w:color="C9A15B" w:sz="12" w:space="4"/>
        </w:pBdr>
        <w:spacing w:after="240" w:before="480"/>
      </w:pPr>
      <w:r>
        <w:rPr>
          <w:b/>
          <w:bCs/>
          <w:color w:val="16161A"/>
        </w:rPr>
        <w:t xml:space="preserve">7. Dashboard — KPI, formules, périodes, graphiques</w:t>
      </w:r>
    </w:p>
    <w:p>
      <w:pPr>
        <w:spacing w:after="160"/>
      </w:pPr>
      <w:r>
        <w:t xml:space="preserve">Aucun KPI n'est affiché sans que sa formule exacte soit documentée — reprise ici de l'écran §6.6 pour référence centralisée, enrichie des rôles ayant accès à chaque bloc.</w:t>
      </w:r>
    </w:p>
    <w:tbl>
      <w:tblPr>
        <w:tblW w:type="dxa" w:w="9360"/>
        <w:tblBorders>
          <w:top w:val="single" w:color="C9A15B" w:sz="4"/>
          <w:left w:val="single" w:color="D9D3C4" w:sz="2"/>
          <w:bottom w:val="single" w:color="C9A15B" w:sz="4"/>
          <w:right w:val="single" w:color="D9D3C4" w:sz="2"/>
          <w:insideH w:val="single" w:color="D9D3C4" w:sz="2"/>
          <w:insideV w:val="single" w:color="D9D3C4" w:sz="2"/>
        </w:tblBorders>
      </w:tblPr>
      <w:tblGrid>
        <w:gridCol w:w="3200"/>
        <w:gridCol w:w="3600"/>
        <w:gridCol w:w="2560"/>
      </w:tblGrid>
      <w:tr>
        <w:trPr>
          <w:tblHeader/>
        </w:trPr>
        <w:tc>
          <w:tcPr>
            <w:tcW w:type="dxa" w:w="3200"/>
            <w:shd w:fill="2A2A20" w:val="clear"/>
            <w:tcMar>
              <w:top w:type="dxa" w:w="80"/>
              <w:left w:type="dxa" w:w="100"/>
              <w:bottom w:type="dxa" w:w="80"/>
              <w:right w:type="dxa" w:w="100"/>
            </w:tcMar>
            <w:vAlign w:val="center"/>
          </w:tcPr>
          <w:p>
            <w:pPr>
              <w:jc w:val="left"/>
            </w:pPr>
            <w:r>
              <w:rPr>
                <w:b/>
                <w:bCs/>
                <w:i w:val="false"/>
                <w:iCs w:val="false"/>
                <w:color w:val="F5F1E8"/>
                <w:sz w:val="19"/>
                <w:szCs w:val="19"/>
              </w:rPr>
              <w:t xml:space="preserve">Bloc</w:t>
            </w:r>
          </w:p>
        </w:tc>
        <w:tc>
          <w:tcPr>
            <w:tcW w:type="dxa" w:w="3600"/>
            <w:shd w:fill="2A2A20" w:val="clear"/>
            <w:tcMar>
              <w:top w:type="dxa" w:w="80"/>
              <w:left w:type="dxa" w:w="100"/>
              <w:bottom w:type="dxa" w:w="80"/>
              <w:right w:type="dxa" w:w="100"/>
            </w:tcMar>
            <w:vAlign w:val="center"/>
          </w:tcPr>
          <w:p>
            <w:pPr>
              <w:jc w:val="left"/>
            </w:pPr>
            <w:r>
              <w:rPr>
                <w:b/>
                <w:bCs/>
                <w:i w:val="false"/>
                <w:iCs w:val="false"/>
                <w:color w:val="F5F1E8"/>
                <w:sz w:val="19"/>
                <w:szCs w:val="19"/>
              </w:rPr>
              <w:t xml:space="preserve">Rôles ayant accès</w:t>
            </w:r>
          </w:p>
        </w:tc>
        <w:tc>
          <w:tcPr>
            <w:tcW w:type="dxa" w:w="2560"/>
            <w:shd w:fill="2A2A20" w:val="clear"/>
            <w:tcMar>
              <w:top w:type="dxa" w:w="80"/>
              <w:left w:type="dxa" w:w="100"/>
              <w:bottom w:type="dxa" w:w="80"/>
              <w:right w:type="dxa" w:w="100"/>
            </w:tcMar>
            <w:vAlign w:val="center"/>
          </w:tcPr>
          <w:p>
            <w:pPr>
              <w:jc w:val="left"/>
            </w:pPr>
            <w:r>
              <w:rPr>
                <w:b/>
                <w:bCs/>
                <w:i w:val="false"/>
                <w:iCs w:val="false"/>
                <w:color w:val="F5F1E8"/>
                <w:sz w:val="19"/>
                <w:szCs w:val="19"/>
              </w:rPr>
              <w:t xml:space="preserve">Représentation</w:t>
            </w:r>
          </w:p>
        </w:tc>
      </w:tr>
      <w:tr>
        <w:tc>
          <w:tcPr>
            <w:tcW w:type="dxa" w:w="3200"/>
            <w:tcMar>
              <w:top w:type="dxa" w:w="80"/>
              <w:left w:type="dxa" w:w="100"/>
              <w:bottom w:type="dxa" w:w="80"/>
              <w:right w:type="dxa" w:w="100"/>
            </w:tcMar>
            <w:vAlign w:val="center"/>
          </w:tcPr>
          <w:p>
            <w:pPr>
              <w:jc w:val="left"/>
            </w:pPr>
            <w:r>
              <w:rPr>
                <w:b w:val="false"/>
                <w:bCs w:val="false"/>
                <w:i w:val="false"/>
                <w:iCs w:val="false"/>
                <w:sz w:val="19"/>
                <w:szCs w:val="19"/>
              </w:rPr>
              <w:t xml:space="preserve">Chiffre d'affaires &amp; volume des ventes</w:t>
            </w:r>
          </w:p>
        </w:tc>
        <w:tc>
          <w:tcPr>
            <w:tcW w:type="dxa" w:w="3600"/>
            <w:tcMar>
              <w:top w:type="dxa" w:w="80"/>
              <w:left w:type="dxa" w:w="100"/>
              <w:bottom w:type="dxa" w:w="80"/>
              <w:right w:type="dxa" w:w="100"/>
            </w:tcMar>
            <w:vAlign w:val="center"/>
          </w:tcPr>
          <w:p>
            <w:pPr>
              <w:jc w:val="left"/>
            </w:pPr>
            <w:r>
              <w:rPr>
                <w:b w:val="false"/>
                <w:bCs w:val="false"/>
                <w:i w:val="false"/>
                <w:iCs w:val="false"/>
                <w:sz w:val="19"/>
                <w:szCs w:val="19"/>
              </w:rPr>
              <w:t xml:space="preserve">super_admin, finance_manager</w:t>
            </w:r>
          </w:p>
        </w:tc>
        <w:tc>
          <w:tcPr>
            <w:tcW w:type="dxa" w:w="2560"/>
            <w:tcMar>
              <w:top w:type="dxa" w:w="80"/>
              <w:left w:type="dxa" w:w="100"/>
              <w:bottom w:type="dxa" w:w="80"/>
              <w:right w:type="dxa" w:w="100"/>
            </w:tcMar>
            <w:vAlign w:val="center"/>
          </w:tcPr>
          <w:p>
            <w:pPr>
              <w:jc w:val="left"/>
            </w:pPr>
            <w:r>
              <w:rPr>
                <w:b w:val="false"/>
                <w:bCs w:val="false"/>
                <w:i w:val="false"/>
                <w:iCs w:val="false"/>
                <w:sz w:val="19"/>
                <w:szCs w:val="19"/>
              </w:rPr>
              <w:t xml:space="preserve">Graphique tendance (ApexChart) + SmallBox</w:t>
            </w:r>
          </w:p>
        </w:tc>
      </w:tr>
      <w:tr>
        <w:tc>
          <w:tcPr>
            <w:tcW w:type="dxa" w:w="320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Commandes par statut</w:t>
            </w:r>
          </w:p>
        </w:tc>
        <w:tc>
          <w:tcPr>
            <w:tcW w:type="dxa" w:w="360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super_admin, finance_manager, support (support en lecture simplifiée)</w:t>
            </w:r>
          </w:p>
        </w:tc>
        <w:tc>
          <w:tcPr>
            <w:tcW w:type="dxa" w:w="256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SmallBox × 3 (pending/paid/failed)</w:t>
            </w:r>
          </w:p>
        </w:tc>
      </w:tr>
      <w:tr>
        <w:tc>
          <w:tcPr>
            <w:tcW w:type="dxa" w:w="3200"/>
            <w:tcMar>
              <w:top w:type="dxa" w:w="80"/>
              <w:left w:type="dxa" w:w="100"/>
              <w:bottom w:type="dxa" w:w="80"/>
              <w:right w:type="dxa" w:w="100"/>
            </w:tcMar>
            <w:vAlign w:val="center"/>
          </w:tcPr>
          <w:p>
            <w:pPr>
              <w:jc w:val="left"/>
            </w:pPr>
            <w:r>
              <w:rPr>
                <w:b w:val="false"/>
                <w:bCs w:val="false"/>
                <w:i w:val="false"/>
                <w:iCs w:val="false"/>
                <w:sz w:val="19"/>
                <w:szCs w:val="19"/>
              </w:rPr>
              <w:t xml:space="preserve">Paiements réussis/attente/échoués</w:t>
            </w:r>
          </w:p>
        </w:tc>
        <w:tc>
          <w:tcPr>
            <w:tcW w:type="dxa" w:w="3600"/>
            <w:tcMar>
              <w:top w:type="dxa" w:w="80"/>
              <w:left w:type="dxa" w:w="100"/>
              <w:bottom w:type="dxa" w:w="80"/>
              <w:right w:type="dxa" w:w="100"/>
            </w:tcMar>
            <w:vAlign w:val="center"/>
          </w:tcPr>
          <w:p>
            <w:pPr>
              <w:jc w:val="left"/>
            </w:pPr>
            <w:r>
              <w:rPr>
                <w:b w:val="false"/>
                <w:bCs w:val="false"/>
                <w:i w:val="false"/>
                <w:iCs w:val="false"/>
                <w:sz w:val="19"/>
                <w:szCs w:val="19"/>
              </w:rPr>
              <w:t xml:space="preserve">super_admin, finance_manager</w:t>
            </w:r>
          </w:p>
        </w:tc>
        <w:tc>
          <w:tcPr>
            <w:tcW w:type="dxa" w:w="2560"/>
            <w:tcMar>
              <w:top w:type="dxa" w:w="80"/>
              <w:left w:type="dxa" w:w="100"/>
              <w:bottom w:type="dxa" w:w="80"/>
              <w:right w:type="dxa" w:w="100"/>
            </w:tcMar>
            <w:vAlign w:val="center"/>
          </w:tcPr>
          <w:p>
            <w:pPr>
              <w:jc w:val="left"/>
            </w:pPr>
            <w:r>
              <w:rPr>
                <w:b w:val="false"/>
                <w:bCs w:val="false"/>
                <w:i w:val="false"/>
                <w:iCs w:val="false"/>
                <w:sz w:val="19"/>
                <w:szCs w:val="19"/>
              </w:rPr>
              <w:t xml:space="preserve">SmallBox × 3</w:t>
            </w:r>
          </w:p>
        </w:tc>
      </w:tr>
      <w:tr>
        <w:tc>
          <w:tcPr>
            <w:tcW w:type="dxa" w:w="320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Retraits artistes en attente</w:t>
            </w:r>
          </w:p>
        </w:tc>
        <w:tc>
          <w:tcPr>
            <w:tcW w:type="dxa" w:w="360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super_admin, finance_manager</w:t>
            </w:r>
          </w:p>
        </w:tc>
        <w:tc>
          <w:tcPr>
            <w:tcW w:type="dxa" w:w="256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Card raccourci vers Finance artistes</w:t>
            </w:r>
          </w:p>
        </w:tc>
      </w:tr>
      <w:tr>
        <w:tc>
          <w:tcPr>
            <w:tcW w:type="dxa" w:w="3200"/>
            <w:tcMar>
              <w:top w:type="dxa" w:w="80"/>
              <w:left w:type="dxa" w:w="100"/>
              <w:bottom w:type="dxa" w:w="80"/>
              <w:right w:type="dxa" w:w="100"/>
            </w:tcMar>
            <w:vAlign w:val="center"/>
          </w:tcPr>
          <w:p>
            <w:pPr>
              <w:jc w:val="left"/>
            </w:pPr>
            <w:r>
              <w:rPr>
                <w:b w:val="false"/>
                <w:bCs w:val="false"/>
                <w:i w:val="false"/>
                <w:iCs w:val="false"/>
                <w:sz w:val="19"/>
                <w:szCs w:val="19"/>
              </w:rPr>
              <w:t xml:space="preserve">Contenus publiés (période)</w:t>
            </w:r>
          </w:p>
        </w:tc>
        <w:tc>
          <w:tcPr>
            <w:tcW w:type="dxa" w:w="3600"/>
            <w:tcMar>
              <w:top w:type="dxa" w:w="80"/>
              <w:left w:type="dxa" w:w="100"/>
              <w:bottom w:type="dxa" w:w="80"/>
              <w:right w:type="dxa" w:w="100"/>
            </w:tcMar>
            <w:vAlign w:val="center"/>
          </w:tcPr>
          <w:p>
            <w:pPr>
              <w:jc w:val="left"/>
            </w:pPr>
            <w:r>
              <w:rPr>
                <w:b w:val="false"/>
                <w:bCs w:val="false"/>
                <w:i w:val="false"/>
                <w:iCs w:val="false"/>
                <w:sz w:val="19"/>
                <w:szCs w:val="19"/>
              </w:rPr>
              <w:t xml:space="preserve">super_admin, content_editor</w:t>
            </w:r>
          </w:p>
        </w:tc>
        <w:tc>
          <w:tcPr>
            <w:tcW w:type="dxa" w:w="2560"/>
            <w:tcMar>
              <w:top w:type="dxa" w:w="80"/>
              <w:left w:type="dxa" w:w="100"/>
              <w:bottom w:type="dxa" w:w="80"/>
              <w:right w:type="dxa" w:w="100"/>
            </w:tcMar>
            <w:vAlign w:val="center"/>
          </w:tcPr>
          <w:p>
            <w:pPr>
              <w:jc w:val="left"/>
            </w:pPr>
            <w:r>
              <w:rPr>
                <w:b w:val="false"/>
                <w:bCs w:val="false"/>
                <w:i w:val="false"/>
                <w:iCs w:val="false"/>
                <w:sz w:val="19"/>
                <w:szCs w:val="19"/>
              </w:rPr>
              <w:t xml:space="preserve">SmallBox</w:t>
            </w:r>
          </w:p>
        </w:tc>
      </w:tr>
      <w:tr>
        <w:tc>
          <w:tcPr>
            <w:tcW w:type="dxa" w:w="320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Utilisateurs actifs</w:t>
            </w:r>
          </w:p>
        </w:tc>
        <w:tc>
          <w:tcPr>
            <w:tcW w:type="dxa" w:w="360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super_admin, support</w:t>
            </w:r>
          </w:p>
        </w:tc>
        <w:tc>
          <w:tcPr>
            <w:tcW w:type="dxa" w:w="256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SmallBox</w:t>
            </w:r>
          </w:p>
        </w:tc>
      </w:tr>
      <w:tr>
        <w:tc>
          <w:tcPr>
            <w:tcW w:type="dxa" w:w="3200"/>
            <w:tcMar>
              <w:top w:type="dxa" w:w="80"/>
              <w:left w:type="dxa" w:w="100"/>
              <w:bottom w:type="dxa" w:w="80"/>
              <w:right w:type="dxa" w:w="100"/>
            </w:tcMar>
            <w:vAlign w:val="center"/>
          </w:tcPr>
          <w:p>
            <w:pPr>
              <w:jc w:val="left"/>
            </w:pPr>
            <w:r>
              <w:rPr>
                <w:b w:val="false"/>
                <w:bCs w:val="false"/>
                <w:i w:val="false"/>
                <w:iCs w:val="false"/>
                <w:sz w:val="19"/>
                <w:szCs w:val="19"/>
              </w:rPr>
              <w:t xml:space="preserve">Alertes de sécurité</w:t>
            </w:r>
          </w:p>
        </w:tc>
        <w:tc>
          <w:tcPr>
            <w:tcW w:type="dxa" w:w="3600"/>
            <w:tcMar>
              <w:top w:type="dxa" w:w="80"/>
              <w:left w:type="dxa" w:w="100"/>
              <w:bottom w:type="dxa" w:w="80"/>
              <w:right w:type="dxa" w:w="100"/>
            </w:tcMar>
            <w:vAlign w:val="center"/>
          </w:tcPr>
          <w:p>
            <w:pPr>
              <w:jc w:val="left"/>
            </w:pPr>
            <w:r>
              <w:rPr>
                <w:b w:val="false"/>
                <w:bCs w:val="false"/>
                <w:i w:val="false"/>
                <w:iCs w:val="false"/>
                <w:sz w:val="19"/>
                <w:szCs w:val="19"/>
              </w:rPr>
              <w:t xml:space="preserve">super_admin exclusivement</w:t>
            </w:r>
          </w:p>
        </w:tc>
        <w:tc>
          <w:tcPr>
            <w:tcW w:type="dxa" w:w="2560"/>
            <w:tcMar>
              <w:top w:type="dxa" w:w="80"/>
              <w:left w:type="dxa" w:w="100"/>
              <w:bottom w:type="dxa" w:w="80"/>
              <w:right w:type="dxa" w:w="100"/>
            </w:tcMar>
            <w:vAlign w:val="center"/>
          </w:tcPr>
          <w:p>
            <w:pPr>
              <w:jc w:val="left"/>
            </w:pPr>
            <w:r>
              <w:rPr>
                <w:b w:val="false"/>
                <w:bCs w:val="false"/>
                <w:i w:val="false"/>
                <w:iCs w:val="false"/>
                <w:sz w:val="19"/>
                <w:szCs w:val="19"/>
              </w:rPr>
              <w:t xml:space="preserve">Card (liste courte, lien vers Centre de sécurité)</w:t>
            </w:r>
          </w:p>
        </w:tc>
      </w:tr>
      <w:tr>
        <w:tc>
          <w:tcPr>
            <w:tcW w:type="dxa" w:w="320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Top contenus</w:t>
            </w:r>
          </w:p>
        </w:tc>
        <w:tc>
          <w:tcPr>
            <w:tcW w:type="dxa" w:w="360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super_admin, content_editor</w:t>
            </w:r>
          </w:p>
        </w:tc>
        <w:tc>
          <w:tcPr>
            <w:tcW w:type="dxa" w:w="256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Table présentative (top 10)</w:t>
            </w:r>
          </w:p>
        </w:tc>
      </w:tr>
      <w:tr>
        <w:tc>
          <w:tcPr>
            <w:tcW w:type="dxa" w:w="3200"/>
            <w:tcMar>
              <w:top w:type="dxa" w:w="80"/>
              <w:left w:type="dxa" w:w="100"/>
              <w:bottom w:type="dxa" w:w="80"/>
              <w:right w:type="dxa" w:w="100"/>
            </w:tcMar>
            <w:vAlign w:val="center"/>
          </w:tcPr>
          <w:p>
            <w:pPr>
              <w:jc w:val="left"/>
            </w:pPr>
            <w:r>
              <w:rPr>
                <w:b w:val="false"/>
                <w:bCs w:val="false"/>
                <w:i w:val="false"/>
                <w:iCs w:val="false"/>
                <w:sz w:val="19"/>
                <w:szCs w:val="19"/>
              </w:rPr>
              <w:t xml:space="preserve">Top artistes</w:t>
            </w:r>
          </w:p>
        </w:tc>
        <w:tc>
          <w:tcPr>
            <w:tcW w:type="dxa" w:w="3600"/>
            <w:tcMar>
              <w:top w:type="dxa" w:w="80"/>
              <w:left w:type="dxa" w:w="100"/>
              <w:bottom w:type="dxa" w:w="80"/>
              <w:right w:type="dxa" w:w="100"/>
            </w:tcMar>
            <w:vAlign w:val="center"/>
          </w:tcPr>
          <w:p>
            <w:pPr>
              <w:jc w:val="left"/>
            </w:pPr>
            <w:r>
              <w:rPr>
                <w:b w:val="false"/>
                <w:bCs w:val="false"/>
                <w:i w:val="false"/>
                <w:iCs w:val="false"/>
                <w:sz w:val="19"/>
                <w:szCs w:val="19"/>
              </w:rPr>
              <w:t xml:space="preserve">super_admin, finance_manager</w:t>
            </w:r>
          </w:p>
        </w:tc>
        <w:tc>
          <w:tcPr>
            <w:tcW w:type="dxa" w:w="2560"/>
            <w:tcMar>
              <w:top w:type="dxa" w:w="80"/>
              <w:left w:type="dxa" w:w="100"/>
              <w:bottom w:type="dxa" w:w="80"/>
              <w:right w:type="dxa" w:w="100"/>
            </w:tcMar>
            <w:vAlign w:val="center"/>
          </w:tcPr>
          <w:p>
            <w:pPr>
              <w:jc w:val="left"/>
            </w:pPr>
            <w:r>
              <w:rPr>
                <w:b w:val="false"/>
                <w:bCs w:val="false"/>
                <w:i w:val="false"/>
                <w:iCs w:val="false"/>
                <w:sz w:val="19"/>
                <w:szCs w:val="19"/>
              </w:rPr>
              <w:t xml:space="preserve">Table présentative (top 10)</w:t>
            </w:r>
          </w:p>
        </w:tc>
      </w:tr>
      <w:tr>
        <w:tc>
          <w:tcPr>
            <w:tcW w:type="dxa" w:w="320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Sélecteur de période et filtres</w:t>
            </w:r>
          </w:p>
        </w:tc>
        <w:tc>
          <w:tcPr>
            <w:tcW w:type="dxa" w:w="360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Tous rôles (affecte uniquement les blocs visibles pour leur rôle)</w:t>
            </w:r>
          </w:p>
        </w:tc>
        <w:tc>
          <w:tcPr>
            <w:tcW w:type="dxa" w:w="256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InputFlatpickr + Select rapide (aujourd'hui/7j/30j/personnalisé)</w:t>
            </w:r>
          </w:p>
        </w:tc>
      </w:tr>
    </w:tbl>
    <w:p>
      <w:pPr>
        <w:spacing w:after="160"/>
      </w:pPr>
    </w:p>
    <w:p>
      <w:pPr>
        <w:pStyle w:val="ListParagraph"/>
        <w:numPr>
          <w:ilvl w:val="0"/>
          <w:numId w:val="1"/>
        </w:numPr>
        <w:spacing w:after="60"/>
      </w:pPr>
      <w:r>
        <w:t xml:space="preserve">Période par défaut : 7 jours glissants. Options : Aujourd'hui, 7 jours, 30 jours, Personnalisée (InputFlatpickr).</w:t>
      </w:r>
    </w:p>
    <w:p>
      <w:pPr>
        <w:pStyle w:val="ListParagraph"/>
        <w:numPr>
          <w:ilvl w:val="0"/>
          <w:numId w:val="1"/>
        </w:numPr>
        <w:spacing w:after="60"/>
      </w:pPr>
      <w:r>
        <w:t xml:space="preserve">Tout changement de période recharge chaque bloc indépendamment (requêtes parallèles, jamais un rechargement complet de la page).</w:t>
      </w:r>
    </w:p>
    <w:p>
      <w:pPr>
        <w:pStyle w:val="ListParagraph"/>
        <w:numPr>
          <w:ilvl w:val="0"/>
          <w:numId w:val="1"/>
        </w:numPr>
        <w:spacing w:after="60"/>
      </w:pPr>
      <w:r>
        <w:t xml:space="preserve">Les graphiques (ApexChart) sont systématiquement doublés d'une table de données accessible — aucune information n'est disponible uniquement sous forme graphique.</w:t>
      </w:r>
    </w:p>
    <w:p>
      <w:r>
        <w:br w:type="page"/>
      </w:r>
    </w:p>
    <w:p>
      <w:pPr>
        <w:pStyle w:val="Heading1"/>
        <w:pBdr>
          <w:bottom w:val="single" w:color="C9A15B" w:sz="12" w:space="4"/>
        </w:pBdr>
        <w:spacing w:after="240" w:before="480"/>
      </w:pPr>
      <w:r>
        <w:rPr>
          <w:b/>
          <w:bCs/>
          <w:color w:val="16161A"/>
        </w:rPr>
        <w:t xml:space="preserve">8. Design System back-office</w:t>
      </w:r>
    </w:p>
    <w:p>
      <w:pPr>
        <w:spacing w:after="160"/>
      </w:pPr>
      <w:r>
        <w:t xml:space="preserve">Identité KORA+ reprise sobrement : logo, accent or ponctuel, surfaces neutres à contraste élevé. Volontairement distinct de la palette noir/or du mobile — le back-office est un outil de travail, pas une interface marketing (consigne explicite du commanditaire).</w:t>
      </w:r>
    </w:p>
    <w:p>
      <w:pPr>
        <w:pStyle w:val="Heading2"/>
        <w:spacing w:after="180" w:before="360"/>
      </w:pPr>
      <w:r>
        <w:rPr>
          <w:b/>
          <w:bCs/>
          <w:color w:val="16161A"/>
        </w:rPr>
        <w:t xml:space="preserve">8.1 Couleurs</w:t>
      </w:r>
    </w:p>
    <w:tbl>
      <w:tblPr>
        <w:tblW w:type="dxa" w:w="9360"/>
        <w:tblBorders>
          <w:top w:val="single" w:color="C9A15B" w:sz="4"/>
          <w:left w:val="single" w:color="D9D3C4" w:sz="2"/>
          <w:bottom w:val="single" w:color="C9A15B" w:sz="4"/>
          <w:right w:val="single" w:color="D9D3C4" w:sz="2"/>
          <w:insideH w:val="single" w:color="D9D3C4" w:sz="2"/>
          <w:insideV w:val="single" w:color="D9D3C4" w:sz="2"/>
        </w:tblBorders>
      </w:tblPr>
      <w:tblGrid>
        <w:gridCol w:w="2000"/>
        <w:gridCol w:w="1400"/>
        <w:gridCol w:w="1960"/>
        <w:gridCol w:w="4000"/>
      </w:tblGrid>
      <w:tr>
        <w:trPr>
          <w:tblHeader/>
        </w:trPr>
        <w:tc>
          <w:tcPr>
            <w:tcW w:type="dxa" w:w="2000"/>
            <w:shd w:fill="2A2A20" w:val="clear"/>
            <w:tcMar>
              <w:top w:type="dxa" w:w="80"/>
              <w:left w:type="dxa" w:w="100"/>
              <w:bottom w:type="dxa" w:w="80"/>
              <w:right w:type="dxa" w:w="100"/>
            </w:tcMar>
            <w:vAlign w:val="center"/>
          </w:tcPr>
          <w:p>
            <w:pPr>
              <w:jc w:val="left"/>
            </w:pPr>
            <w:r>
              <w:rPr>
                <w:b/>
                <w:bCs/>
                <w:i w:val="false"/>
                <w:iCs w:val="false"/>
                <w:color w:val="F5F1E8"/>
                <w:sz w:val="19"/>
                <w:szCs w:val="19"/>
              </w:rPr>
              <w:t xml:space="preserve">Rôle</w:t>
            </w:r>
          </w:p>
        </w:tc>
        <w:tc>
          <w:tcPr>
            <w:tcW w:type="dxa" w:w="1400"/>
            <w:shd w:fill="2A2A20" w:val="clear"/>
            <w:tcMar>
              <w:top w:type="dxa" w:w="80"/>
              <w:left w:type="dxa" w:w="100"/>
              <w:bottom w:type="dxa" w:w="80"/>
              <w:right w:type="dxa" w:w="100"/>
            </w:tcMar>
            <w:vAlign w:val="center"/>
          </w:tcPr>
          <w:p>
            <w:pPr>
              <w:jc w:val="left"/>
            </w:pPr>
            <w:r>
              <w:rPr>
                <w:b/>
                <w:bCs/>
                <w:i w:val="false"/>
                <w:iCs w:val="false"/>
                <w:color w:val="F5F1E8"/>
                <w:sz w:val="19"/>
                <w:szCs w:val="19"/>
              </w:rPr>
              <w:t xml:space="preserve">Valeur</w:t>
            </w:r>
          </w:p>
        </w:tc>
        <w:tc>
          <w:tcPr>
            <w:tcW w:type="dxa" w:w="1960"/>
            <w:shd w:fill="2A2A20" w:val="clear"/>
            <w:tcMar>
              <w:top w:type="dxa" w:w="80"/>
              <w:left w:type="dxa" w:w="100"/>
              <w:bottom w:type="dxa" w:w="80"/>
              <w:right w:type="dxa" w:w="100"/>
            </w:tcMar>
            <w:vAlign w:val="center"/>
          </w:tcPr>
          <w:p>
            <w:pPr>
              <w:jc w:val="left"/>
            </w:pPr>
            <w:r>
              <w:rPr>
                <w:b/>
                <w:bCs/>
                <w:i w:val="false"/>
                <w:iCs w:val="false"/>
                <w:color w:val="F5F1E8"/>
                <w:sz w:val="19"/>
                <w:szCs w:val="19"/>
              </w:rPr>
              <w:t xml:space="preserve">Nom</w:t>
            </w:r>
          </w:p>
        </w:tc>
        <w:tc>
          <w:tcPr>
            <w:tcW w:type="dxa" w:w="4000"/>
            <w:shd w:fill="2A2A20" w:val="clear"/>
            <w:tcMar>
              <w:top w:type="dxa" w:w="80"/>
              <w:left w:type="dxa" w:w="100"/>
              <w:bottom w:type="dxa" w:w="80"/>
              <w:right w:type="dxa" w:w="100"/>
            </w:tcMar>
            <w:vAlign w:val="center"/>
          </w:tcPr>
          <w:p>
            <w:pPr>
              <w:jc w:val="left"/>
            </w:pPr>
            <w:r>
              <w:rPr>
                <w:b/>
                <w:bCs/>
                <w:i w:val="false"/>
                <w:iCs w:val="false"/>
                <w:color w:val="F5F1E8"/>
                <w:sz w:val="19"/>
                <w:szCs w:val="19"/>
              </w:rPr>
              <w:t xml:space="preserve">Usage</w:t>
            </w:r>
          </w:p>
        </w:tc>
      </w:tr>
      <w:tr>
        <w:tc>
          <w:tcPr>
            <w:tcW w:type="dxa" w:w="2000"/>
            <w:tcMar>
              <w:top w:type="dxa" w:w="80"/>
              <w:left w:type="dxa" w:w="100"/>
              <w:bottom w:type="dxa" w:w="80"/>
              <w:right w:type="dxa" w:w="100"/>
            </w:tcMar>
            <w:vAlign w:val="center"/>
          </w:tcPr>
          <w:p>
            <w:pPr>
              <w:jc w:val="left"/>
            </w:pPr>
            <w:r>
              <w:rPr>
                <w:b w:val="false"/>
                <w:bCs w:val="false"/>
                <w:i w:val="false"/>
                <w:iCs w:val="false"/>
                <w:sz w:val="19"/>
                <w:szCs w:val="19"/>
              </w:rPr>
              <w:t xml:space="preserve">Fond principal</w:t>
            </w:r>
          </w:p>
        </w:tc>
        <w:tc>
          <w:tcPr>
            <w:tcW w:type="dxa" w:w="1400"/>
            <w:tcMar>
              <w:top w:type="dxa" w:w="80"/>
              <w:left w:type="dxa" w:w="100"/>
              <w:bottom w:type="dxa" w:w="80"/>
              <w:right w:type="dxa" w:w="100"/>
            </w:tcMar>
            <w:vAlign w:val="center"/>
          </w:tcPr>
          <w:p>
            <w:pPr>
              <w:jc w:val="left"/>
            </w:pPr>
            <w:r>
              <w:rPr>
                <w:b w:val="false"/>
                <w:bCs w:val="false"/>
                <w:i w:val="false"/>
                <w:iCs w:val="false"/>
                <w:sz w:val="19"/>
                <w:szCs w:val="19"/>
              </w:rPr>
              <w:t xml:space="preserve">#F5F6F8</w:t>
            </w:r>
          </w:p>
        </w:tc>
        <w:tc>
          <w:tcPr>
            <w:tcW w:type="dxa" w:w="1960"/>
            <w:tcMar>
              <w:top w:type="dxa" w:w="80"/>
              <w:left w:type="dxa" w:w="100"/>
              <w:bottom w:type="dxa" w:w="80"/>
              <w:right w:type="dxa" w:w="100"/>
            </w:tcMar>
            <w:vAlign w:val="center"/>
          </w:tcPr>
          <w:p>
            <w:pPr>
              <w:jc w:val="left"/>
            </w:pPr>
            <w:r>
              <w:rPr>
                <w:b w:val="false"/>
                <w:bCs w:val="false"/>
                <w:i w:val="false"/>
                <w:iCs w:val="false"/>
                <w:sz w:val="19"/>
                <w:szCs w:val="19"/>
              </w:rPr>
              <w:t xml:space="preserve">Gris neutre très clair</w:t>
            </w:r>
          </w:p>
        </w:tc>
        <w:tc>
          <w:tcPr>
            <w:tcW w:type="dxa" w:w="4000"/>
            <w:tcMar>
              <w:top w:type="dxa" w:w="80"/>
              <w:left w:type="dxa" w:w="100"/>
              <w:bottom w:type="dxa" w:w="80"/>
              <w:right w:type="dxa" w:w="100"/>
            </w:tcMar>
            <w:vAlign w:val="center"/>
          </w:tcPr>
          <w:p>
            <w:pPr>
              <w:jc w:val="left"/>
            </w:pPr>
            <w:r>
              <w:rPr>
                <w:b w:val="false"/>
                <w:bCs w:val="false"/>
                <w:i w:val="false"/>
                <w:iCs w:val="false"/>
                <w:sz w:val="19"/>
                <w:szCs w:val="19"/>
              </w:rPr>
              <w:t xml:space="preserve">Fond de page, jamais blanc pur (fatigue visuelle en usage prolongé)</w:t>
            </w:r>
          </w:p>
        </w:tc>
      </w:tr>
      <w:tr>
        <w:tc>
          <w:tcPr>
            <w:tcW w:type="dxa" w:w="200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Surface (cards)</w:t>
            </w:r>
          </w:p>
        </w:tc>
        <w:tc>
          <w:tcPr>
            <w:tcW w:type="dxa" w:w="140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#FFFFFF</w:t>
            </w:r>
          </w:p>
        </w:tc>
        <w:tc>
          <w:tcPr>
            <w:tcW w:type="dxa" w:w="196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Blanc</w:t>
            </w:r>
          </w:p>
        </w:tc>
        <w:tc>
          <w:tcPr>
            <w:tcW w:type="dxa" w:w="400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Cards, tableaux, formulaires</w:t>
            </w:r>
          </w:p>
        </w:tc>
      </w:tr>
      <w:tr>
        <w:tc>
          <w:tcPr>
            <w:tcW w:type="dxa" w:w="2000"/>
            <w:tcMar>
              <w:top w:type="dxa" w:w="80"/>
              <w:left w:type="dxa" w:w="100"/>
              <w:bottom w:type="dxa" w:w="80"/>
              <w:right w:type="dxa" w:w="100"/>
            </w:tcMar>
            <w:vAlign w:val="center"/>
          </w:tcPr>
          <w:p>
            <w:pPr>
              <w:jc w:val="left"/>
            </w:pPr>
            <w:r>
              <w:rPr>
                <w:b w:val="false"/>
                <w:bCs w:val="false"/>
                <w:i w:val="false"/>
                <w:iCs w:val="false"/>
                <w:sz w:val="19"/>
                <w:szCs w:val="19"/>
              </w:rPr>
              <w:t xml:space="preserve">Bordure / séparateur</w:t>
            </w:r>
          </w:p>
        </w:tc>
        <w:tc>
          <w:tcPr>
            <w:tcW w:type="dxa" w:w="1400"/>
            <w:tcMar>
              <w:top w:type="dxa" w:w="80"/>
              <w:left w:type="dxa" w:w="100"/>
              <w:bottom w:type="dxa" w:w="80"/>
              <w:right w:type="dxa" w:w="100"/>
            </w:tcMar>
            <w:vAlign w:val="center"/>
          </w:tcPr>
          <w:p>
            <w:pPr>
              <w:jc w:val="left"/>
            </w:pPr>
            <w:r>
              <w:rPr>
                <w:b w:val="false"/>
                <w:bCs w:val="false"/>
                <w:i w:val="false"/>
                <w:iCs w:val="false"/>
                <w:sz w:val="19"/>
                <w:szCs w:val="19"/>
              </w:rPr>
              <w:t xml:space="preserve">#E3E5E9</w:t>
            </w:r>
          </w:p>
        </w:tc>
        <w:tc>
          <w:tcPr>
            <w:tcW w:type="dxa" w:w="1960"/>
            <w:tcMar>
              <w:top w:type="dxa" w:w="80"/>
              <w:left w:type="dxa" w:w="100"/>
              <w:bottom w:type="dxa" w:w="80"/>
              <w:right w:type="dxa" w:w="100"/>
            </w:tcMar>
            <w:vAlign w:val="center"/>
          </w:tcPr>
          <w:p>
            <w:pPr>
              <w:jc w:val="left"/>
            </w:pPr>
            <w:r>
              <w:rPr>
                <w:b w:val="false"/>
                <w:bCs w:val="false"/>
                <w:i w:val="false"/>
                <w:iCs w:val="false"/>
                <w:sz w:val="19"/>
                <w:szCs w:val="19"/>
              </w:rPr>
              <w:t xml:space="preserve">Gris clair</w:t>
            </w:r>
          </w:p>
        </w:tc>
        <w:tc>
          <w:tcPr>
            <w:tcW w:type="dxa" w:w="4000"/>
            <w:tcMar>
              <w:top w:type="dxa" w:w="80"/>
              <w:left w:type="dxa" w:w="100"/>
              <w:bottom w:type="dxa" w:w="80"/>
              <w:right w:type="dxa" w:w="100"/>
            </w:tcMar>
            <w:vAlign w:val="center"/>
          </w:tcPr>
          <w:p>
            <w:pPr>
              <w:jc w:val="left"/>
            </w:pPr>
            <w:r>
              <w:rPr>
                <w:b w:val="false"/>
                <w:bCs w:val="false"/>
                <w:i w:val="false"/>
                <w:iCs w:val="false"/>
                <w:sz w:val="19"/>
                <w:szCs w:val="19"/>
              </w:rPr>
              <w:t xml:space="preserve">Bordures de card, séparateurs de tableau</w:t>
            </w:r>
          </w:p>
        </w:tc>
      </w:tr>
      <w:tr>
        <w:tc>
          <w:tcPr>
            <w:tcW w:type="dxa" w:w="200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Accent KORA+</w:t>
            </w:r>
          </w:p>
        </w:tc>
        <w:tc>
          <w:tcPr>
            <w:tcW w:type="dxa" w:w="140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#B08D4F</w:t>
            </w:r>
          </w:p>
        </w:tc>
        <w:tc>
          <w:tcPr>
            <w:tcW w:type="dxa" w:w="196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Or sobre (assombri vs. mobile)</w:t>
            </w:r>
          </w:p>
        </w:tc>
        <w:tc>
          <w:tcPr>
            <w:tcW w:type="dxa" w:w="400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Boutons primaires, liens actifs, éléments de marque — usage ponctuel, jamais en fond de grande surface</w:t>
            </w:r>
          </w:p>
        </w:tc>
      </w:tr>
      <w:tr>
        <w:tc>
          <w:tcPr>
            <w:tcW w:type="dxa" w:w="2000"/>
            <w:tcMar>
              <w:top w:type="dxa" w:w="80"/>
              <w:left w:type="dxa" w:w="100"/>
              <w:bottom w:type="dxa" w:w="80"/>
              <w:right w:type="dxa" w:w="100"/>
            </w:tcMar>
            <w:vAlign w:val="center"/>
          </w:tcPr>
          <w:p>
            <w:pPr>
              <w:jc w:val="left"/>
            </w:pPr>
            <w:r>
              <w:rPr>
                <w:b w:val="false"/>
                <w:bCs w:val="false"/>
                <w:i w:val="false"/>
                <w:iCs w:val="false"/>
                <w:sz w:val="19"/>
                <w:szCs w:val="19"/>
              </w:rPr>
              <w:t xml:space="preserve">Texte principal</w:t>
            </w:r>
          </w:p>
        </w:tc>
        <w:tc>
          <w:tcPr>
            <w:tcW w:type="dxa" w:w="1400"/>
            <w:tcMar>
              <w:top w:type="dxa" w:w="80"/>
              <w:left w:type="dxa" w:w="100"/>
              <w:bottom w:type="dxa" w:w="80"/>
              <w:right w:type="dxa" w:w="100"/>
            </w:tcMar>
            <w:vAlign w:val="center"/>
          </w:tcPr>
          <w:p>
            <w:pPr>
              <w:jc w:val="left"/>
            </w:pPr>
            <w:r>
              <w:rPr>
                <w:b w:val="false"/>
                <w:bCs w:val="false"/>
                <w:i w:val="false"/>
                <w:iCs w:val="false"/>
                <w:sz w:val="19"/>
                <w:szCs w:val="19"/>
              </w:rPr>
              <w:t xml:space="preserve">#1C1D21</w:t>
            </w:r>
          </w:p>
        </w:tc>
        <w:tc>
          <w:tcPr>
            <w:tcW w:type="dxa" w:w="1960"/>
            <w:tcMar>
              <w:top w:type="dxa" w:w="80"/>
              <w:left w:type="dxa" w:w="100"/>
              <w:bottom w:type="dxa" w:w="80"/>
              <w:right w:type="dxa" w:w="100"/>
            </w:tcMar>
            <w:vAlign w:val="center"/>
          </w:tcPr>
          <w:p>
            <w:pPr>
              <w:jc w:val="left"/>
            </w:pPr>
            <w:r>
              <w:rPr>
                <w:b w:val="false"/>
                <w:bCs w:val="false"/>
                <w:i w:val="false"/>
                <w:iCs w:val="false"/>
                <w:sz w:val="19"/>
                <w:szCs w:val="19"/>
              </w:rPr>
              <w:t xml:space="preserve">Anthracite quasi noir</w:t>
            </w:r>
          </w:p>
        </w:tc>
        <w:tc>
          <w:tcPr>
            <w:tcW w:type="dxa" w:w="4000"/>
            <w:tcMar>
              <w:top w:type="dxa" w:w="80"/>
              <w:left w:type="dxa" w:w="100"/>
              <w:bottom w:type="dxa" w:w="80"/>
              <w:right w:type="dxa" w:w="100"/>
            </w:tcMar>
            <w:vAlign w:val="center"/>
          </w:tcPr>
          <w:p>
            <w:pPr>
              <w:jc w:val="left"/>
            </w:pPr>
            <w:r>
              <w:rPr>
                <w:b w:val="false"/>
                <w:bCs w:val="false"/>
                <w:i w:val="false"/>
                <w:iCs w:val="false"/>
                <w:sz w:val="19"/>
                <w:szCs w:val="19"/>
              </w:rPr>
              <w:t xml:space="preserve">Titres, corps de texte — contraste élevé sur fond clair</w:t>
            </w:r>
          </w:p>
        </w:tc>
      </w:tr>
      <w:tr>
        <w:tc>
          <w:tcPr>
            <w:tcW w:type="dxa" w:w="200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Texte secondaire</w:t>
            </w:r>
          </w:p>
        </w:tc>
        <w:tc>
          <w:tcPr>
            <w:tcW w:type="dxa" w:w="140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#6B6E76</w:t>
            </w:r>
          </w:p>
        </w:tc>
        <w:tc>
          <w:tcPr>
            <w:tcW w:type="dxa" w:w="196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Gris moyen</w:t>
            </w:r>
          </w:p>
        </w:tc>
        <w:tc>
          <w:tcPr>
            <w:tcW w:type="dxa" w:w="400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Métadonnées, labels de colonne</w:t>
            </w:r>
          </w:p>
        </w:tc>
      </w:tr>
      <w:tr>
        <w:tc>
          <w:tcPr>
            <w:tcW w:type="dxa" w:w="2000"/>
            <w:tcMar>
              <w:top w:type="dxa" w:w="80"/>
              <w:left w:type="dxa" w:w="100"/>
              <w:bottom w:type="dxa" w:w="80"/>
              <w:right w:type="dxa" w:w="100"/>
            </w:tcMar>
            <w:vAlign w:val="center"/>
          </w:tcPr>
          <w:p>
            <w:pPr>
              <w:jc w:val="left"/>
            </w:pPr>
            <w:r>
              <w:rPr>
                <w:b w:val="false"/>
                <w:bCs w:val="false"/>
                <w:i w:val="false"/>
                <w:iCs w:val="false"/>
                <w:sz w:val="19"/>
                <w:szCs w:val="19"/>
              </w:rPr>
              <w:t xml:space="preserve">Succès</w:t>
            </w:r>
          </w:p>
        </w:tc>
        <w:tc>
          <w:tcPr>
            <w:tcW w:type="dxa" w:w="1400"/>
            <w:tcMar>
              <w:top w:type="dxa" w:w="80"/>
              <w:left w:type="dxa" w:w="100"/>
              <w:bottom w:type="dxa" w:w="80"/>
              <w:right w:type="dxa" w:w="100"/>
            </w:tcMar>
            <w:vAlign w:val="center"/>
          </w:tcPr>
          <w:p>
            <w:pPr>
              <w:jc w:val="left"/>
            </w:pPr>
            <w:r>
              <w:rPr>
                <w:b w:val="false"/>
                <w:bCs w:val="false"/>
                <w:i w:val="false"/>
                <w:iCs w:val="false"/>
                <w:sz w:val="19"/>
                <w:szCs w:val="19"/>
              </w:rPr>
              <w:t xml:space="preserve">#1E8E5A</w:t>
            </w:r>
          </w:p>
        </w:tc>
        <w:tc>
          <w:tcPr>
            <w:tcW w:type="dxa" w:w="1960"/>
            <w:tcMar>
              <w:top w:type="dxa" w:w="80"/>
              <w:left w:type="dxa" w:w="100"/>
              <w:bottom w:type="dxa" w:w="80"/>
              <w:right w:type="dxa" w:w="100"/>
            </w:tcMar>
            <w:vAlign w:val="center"/>
          </w:tcPr>
          <w:p>
            <w:pPr>
              <w:jc w:val="left"/>
            </w:pPr>
            <w:r>
              <w:rPr>
                <w:b w:val="false"/>
                <w:bCs w:val="false"/>
                <w:i w:val="false"/>
                <w:iCs w:val="false"/>
                <w:sz w:val="19"/>
                <w:szCs w:val="19"/>
              </w:rPr>
              <w:t xml:space="preserve">Vert sobre</w:t>
            </w:r>
          </w:p>
        </w:tc>
        <w:tc>
          <w:tcPr>
            <w:tcW w:type="dxa" w:w="4000"/>
            <w:tcMar>
              <w:top w:type="dxa" w:w="80"/>
              <w:left w:type="dxa" w:w="100"/>
              <w:bottom w:type="dxa" w:w="80"/>
              <w:right w:type="dxa" w:w="100"/>
            </w:tcMar>
            <w:vAlign w:val="center"/>
          </w:tcPr>
          <w:p>
            <w:pPr>
              <w:jc w:val="left"/>
            </w:pPr>
            <w:r>
              <w:rPr>
                <w:b w:val="false"/>
                <w:bCs w:val="false"/>
                <w:i w:val="false"/>
                <w:iCs w:val="false"/>
                <w:sz w:val="19"/>
                <w:szCs w:val="19"/>
              </w:rPr>
              <w:t xml:space="preserve">Paiement réussi, action confirmée</w:t>
            </w:r>
          </w:p>
        </w:tc>
      </w:tr>
      <w:tr>
        <w:tc>
          <w:tcPr>
            <w:tcW w:type="dxa" w:w="200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Attention</w:t>
            </w:r>
          </w:p>
        </w:tc>
        <w:tc>
          <w:tcPr>
            <w:tcW w:type="dxa" w:w="140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#B07D1E</w:t>
            </w:r>
          </w:p>
        </w:tc>
        <w:tc>
          <w:tcPr>
            <w:tcW w:type="dxa" w:w="196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Ambre sobre</w:t>
            </w:r>
          </w:p>
        </w:tc>
        <w:tc>
          <w:tcPr>
            <w:tcW w:type="dxa" w:w="400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En attente, à vérifier</w:t>
            </w:r>
          </w:p>
        </w:tc>
      </w:tr>
      <w:tr>
        <w:tc>
          <w:tcPr>
            <w:tcW w:type="dxa" w:w="2000"/>
            <w:tcMar>
              <w:top w:type="dxa" w:w="80"/>
              <w:left w:type="dxa" w:w="100"/>
              <w:bottom w:type="dxa" w:w="80"/>
              <w:right w:type="dxa" w:w="100"/>
            </w:tcMar>
            <w:vAlign w:val="center"/>
          </w:tcPr>
          <w:p>
            <w:pPr>
              <w:jc w:val="left"/>
            </w:pPr>
            <w:r>
              <w:rPr>
                <w:b w:val="false"/>
                <w:bCs w:val="false"/>
                <w:i w:val="false"/>
                <w:iCs w:val="false"/>
                <w:sz w:val="19"/>
                <w:szCs w:val="19"/>
              </w:rPr>
              <w:t xml:space="preserve">Danger</w:t>
            </w:r>
          </w:p>
        </w:tc>
        <w:tc>
          <w:tcPr>
            <w:tcW w:type="dxa" w:w="1400"/>
            <w:tcMar>
              <w:top w:type="dxa" w:w="80"/>
              <w:left w:type="dxa" w:w="100"/>
              <w:bottom w:type="dxa" w:w="80"/>
              <w:right w:type="dxa" w:w="100"/>
            </w:tcMar>
            <w:vAlign w:val="center"/>
          </w:tcPr>
          <w:p>
            <w:pPr>
              <w:jc w:val="left"/>
            </w:pPr>
            <w:r>
              <w:rPr>
                <w:b w:val="false"/>
                <w:bCs w:val="false"/>
                <w:i w:val="false"/>
                <w:iCs w:val="false"/>
                <w:sz w:val="19"/>
                <w:szCs w:val="19"/>
              </w:rPr>
              <w:t xml:space="preserve">#C23B2E</w:t>
            </w:r>
          </w:p>
        </w:tc>
        <w:tc>
          <w:tcPr>
            <w:tcW w:type="dxa" w:w="1960"/>
            <w:tcMar>
              <w:top w:type="dxa" w:w="80"/>
              <w:left w:type="dxa" w:w="100"/>
              <w:bottom w:type="dxa" w:w="80"/>
              <w:right w:type="dxa" w:w="100"/>
            </w:tcMar>
            <w:vAlign w:val="center"/>
          </w:tcPr>
          <w:p>
            <w:pPr>
              <w:jc w:val="left"/>
            </w:pPr>
            <w:r>
              <w:rPr>
                <w:b w:val="false"/>
                <w:bCs w:val="false"/>
                <w:i w:val="false"/>
                <w:iCs w:val="false"/>
                <w:sz w:val="19"/>
                <w:szCs w:val="19"/>
              </w:rPr>
              <w:t xml:space="preserve">Rouge sobre</w:t>
            </w:r>
          </w:p>
        </w:tc>
        <w:tc>
          <w:tcPr>
            <w:tcW w:type="dxa" w:w="4000"/>
            <w:tcMar>
              <w:top w:type="dxa" w:w="80"/>
              <w:left w:type="dxa" w:w="100"/>
              <w:bottom w:type="dxa" w:w="80"/>
              <w:right w:type="dxa" w:w="100"/>
            </w:tcMar>
            <w:vAlign w:val="center"/>
          </w:tcPr>
          <w:p>
            <w:pPr>
              <w:jc w:val="left"/>
            </w:pPr>
            <w:r>
              <w:rPr>
                <w:b w:val="false"/>
                <w:bCs w:val="false"/>
                <w:i w:val="false"/>
                <w:iCs w:val="false"/>
                <w:sz w:val="19"/>
                <w:szCs w:val="19"/>
              </w:rPr>
              <w:t xml:space="preserve">Échec, action destructive, blocage</w:t>
            </w:r>
          </w:p>
        </w:tc>
      </w:tr>
      <w:tr>
        <w:tc>
          <w:tcPr>
            <w:tcW w:type="dxa" w:w="200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Sidebar (fond)</w:t>
            </w:r>
          </w:p>
        </w:tc>
        <w:tc>
          <w:tcPr>
            <w:tcW w:type="dxa" w:w="140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#1C1D21</w:t>
            </w:r>
          </w:p>
        </w:tc>
        <w:tc>
          <w:tcPr>
            <w:tcW w:type="dxa" w:w="196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Anthracite</w:t>
            </w:r>
          </w:p>
        </w:tc>
        <w:tc>
          <w:tcPr>
            <w:tcW w:type="dxa" w:w="400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Seule zone sombre de l'interface — contraste fort avec le contenu clair, signature discrète de l'identité KORA+</w:t>
            </w:r>
          </w:p>
        </w:tc>
      </w:tr>
      <w:tr>
        <w:tc>
          <w:tcPr>
            <w:tcW w:type="dxa" w:w="2000"/>
            <w:tcMar>
              <w:top w:type="dxa" w:w="80"/>
              <w:left w:type="dxa" w:w="100"/>
              <w:bottom w:type="dxa" w:w="80"/>
              <w:right w:type="dxa" w:w="100"/>
            </w:tcMar>
            <w:vAlign w:val="center"/>
          </w:tcPr>
          <w:p>
            <w:pPr>
              <w:jc w:val="left"/>
            </w:pPr>
            <w:r>
              <w:rPr>
                <w:b w:val="false"/>
                <w:bCs w:val="false"/>
                <w:i w:val="false"/>
                <w:iCs w:val="false"/>
                <w:sz w:val="19"/>
                <w:szCs w:val="19"/>
              </w:rPr>
              <w:t xml:space="preserve">Sidebar (actif)</w:t>
            </w:r>
          </w:p>
        </w:tc>
        <w:tc>
          <w:tcPr>
            <w:tcW w:type="dxa" w:w="1400"/>
            <w:tcMar>
              <w:top w:type="dxa" w:w="80"/>
              <w:left w:type="dxa" w:w="100"/>
              <w:bottom w:type="dxa" w:w="80"/>
              <w:right w:type="dxa" w:w="100"/>
            </w:tcMar>
            <w:vAlign w:val="center"/>
          </w:tcPr>
          <w:p>
            <w:pPr>
              <w:jc w:val="left"/>
            </w:pPr>
            <w:r>
              <w:rPr>
                <w:b w:val="false"/>
                <w:bCs w:val="false"/>
                <w:i w:val="false"/>
                <w:iCs w:val="false"/>
                <w:sz w:val="19"/>
                <w:szCs w:val="19"/>
              </w:rPr>
              <w:t xml:space="preserve">#B08D4F</w:t>
            </w:r>
          </w:p>
        </w:tc>
        <w:tc>
          <w:tcPr>
            <w:tcW w:type="dxa" w:w="1960"/>
            <w:tcMar>
              <w:top w:type="dxa" w:w="80"/>
              <w:left w:type="dxa" w:w="100"/>
              <w:bottom w:type="dxa" w:w="80"/>
              <w:right w:type="dxa" w:w="100"/>
            </w:tcMar>
            <w:vAlign w:val="center"/>
          </w:tcPr>
          <w:p>
            <w:pPr>
              <w:jc w:val="left"/>
            </w:pPr>
            <w:r>
              <w:rPr>
                <w:b w:val="false"/>
                <w:bCs w:val="false"/>
                <w:i w:val="false"/>
                <w:iCs w:val="false"/>
                <w:sz w:val="19"/>
                <w:szCs w:val="19"/>
              </w:rPr>
              <w:t xml:space="preserve">Or sobre</w:t>
            </w:r>
          </w:p>
        </w:tc>
        <w:tc>
          <w:tcPr>
            <w:tcW w:type="dxa" w:w="4000"/>
            <w:tcMar>
              <w:top w:type="dxa" w:w="80"/>
              <w:left w:type="dxa" w:w="100"/>
              <w:bottom w:type="dxa" w:w="80"/>
              <w:right w:type="dxa" w:w="100"/>
            </w:tcMar>
            <w:vAlign w:val="center"/>
          </w:tcPr>
          <w:p>
            <w:pPr>
              <w:jc w:val="left"/>
            </w:pPr>
            <w:r>
              <w:rPr>
                <w:b w:val="false"/>
                <w:bCs w:val="false"/>
                <w:i w:val="false"/>
                <w:iCs w:val="false"/>
                <w:sz w:val="19"/>
                <w:szCs w:val="19"/>
              </w:rPr>
              <w:t xml:space="preserve">Item de menu actif uniquement</w:t>
            </w:r>
          </w:p>
        </w:tc>
      </w:tr>
    </w:tbl>
    <w:p>
      <w:pPr>
        <w:spacing w:after="160"/>
      </w:pPr>
    </w:p>
    <w:p>
      <w:pPr>
        <w:pStyle w:val="Heading2"/>
        <w:spacing w:after="180" w:before="360"/>
      </w:pPr>
      <w:r>
        <w:rPr>
          <w:b/>
          <w:bCs/>
          <w:color w:val="16161A"/>
        </w:rPr>
        <w:t xml:space="preserve">8.2 Typographie</w:t>
      </w:r>
    </w:p>
    <w:tbl>
      <w:tblPr>
        <w:tblW w:type="dxa" w:w="9360"/>
        <w:tblBorders>
          <w:top w:val="single" w:color="C9A15B" w:sz="4"/>
          <w:left w:val="single" w:color="D9D3C4" w:sz="2"/>
          <w:bottom w:val="single" w:color="C9A15B" w:sz="4"/>
          <w:right w:val="single" w:color="D9D3C4" w:sz="2"/>
          <w:insideH w:val="single" w:color="D9D3C4" w:sz="2"/>
          <w:insideV w:val="single" w:color="D9D3C4" w:sz="2"/>
        </w:tblBorders>
      </w:tblPr>
      <w:tblGrid>
        <w:gridCol w:w="2400"/>
        <w:gridCol w:w="1400"/>
        <w:gridCol w:w="2400"/>
        <w:gridCol w:w="3160"/>
      </w:tblGrid>
      <w:tr>
        <w:trPr>
          <w:tblHeader/>
        </w:trPr>
        <w:tc>
          <w:tcPr>
            <w:tcW w:type="dxa" w:w="2400"/>
            <w:shd w:fill="2A2A20" w:val="clear"/>
            <w:tcMar>
              <w:top w:type="dxa" w:w="80"/>
              <w:left w:type="dxa" w:w="100"/>
              <w:bottom w:type="dxa" w:w="80"/>
              <w:right w:type="dxa" w:w="100"/>
            </w:tcMar>
            <w:vAlign w:val="center"/>
          </w:tcPr>
          <w:p>
            <w:pPr>
              <w:jc w:val="left"/>
            </w:pPr>
            <w:r>
              <w:rPr>
                <w:b/>
                <w:bCs/>
                <w:i w:val="false"/>
                <w:iCs w:val="false"/>
                <w:color w:val="F5F1E8"/>
                <w:sz w:val="19"/>
                <w:szCs w:val="19"/>
              </w:rPr>
              <w:t xml:space="preserve">Usage</w:t>
            </w:r>
          </w:p>
        </w:tc>
        <w:tc>
          <w:tcPr>
            <w:tcW w:type="dxa" w:w="1400"/>
            <w:shd w:fill="2A2A20" w:val="clear"/>
            <w:tcMar>
              <w:top w:type="dxa" w:w="80"/>
              <w:left w:type="dxa" w:w="100"/>
              <w:bottom w:type="dxa" w:w="80"/>
              <w:right w:type="dxa" w:w="100"/>
            </w:tcMar>
            <w:vAlign w:val="center"/>
          </w:tcPr>
          <w:p>
            <w:pPr>
              <w:jc w:val="left"/>
            </w:pPr>
            <w:r>
              <w:rPr>
                <w:b/>
                <w:bCs/>
                <w:i w:val="false"/>
                <w:iCs w:val="false"/>
                <w:color w:val="F5F1E8"/>
                <w:sz w:val="19"/>
                <w:szCs w:val="19"/>
              </w:rPr>
              <w:t xml:space="preserve">Taille</w:t>
            </w:r>
          </w:p>
        </w:tc>
        <w:tc>
          <w:tcPr>
            <w:tcW w:type="dxa" w:w="2400"/>
            <w:shd w:fill="2A2A20" w:val="clear"/>
            <w:tcMar>
              <w:top w:type="dxa" w:w="80"/>
              <w:left w:type="dxa" w:w="100"/>
              <w:bottom w:type="dxa" w:w="80"/>
              <w:right w:type="dxa" w:w="100"/>
            </w:tcMar>
            <w:vAlign w:val="center"/>
          </w:tcPr>
          <w:p>
            <w:pPr>
              <w:jc w:val="left"/>
            </w:pPr>
            <w:r>
              <w:rPr>
                <w:b/>
                <w:bCs/>
                <w:i w:val="false"/>
                <w:iCs w:val="false"/>
                <w:color w:val="F5F1E8"/>
                <w:sz w:val="19"/>
                <w:szCs w:val="19"/>
              </w:rPr>
              <w:t xml:space="preserve">Graisse</w:t>
            </w:r>
          </w:p>
        </w:tc>
        <w:tc>
          <w:tcPr>
            <w:tcW w:type="dxa" w:w="3160"/>
            <w:shd w:fill="2A2A20" w:val="clear"/>
            <w:tcMar>
              <w:top w:type="dxa" w:w="80"/>
              <w:left w:type="dxa" w:w="100"/>
              <w:bottom w:type="dxa" w:w="80"/>
              <w:right w:type="dxa" w:w="100"/>
            </w:tcMar>
            <w:vAlign w:val="center"/>
          </w:tcPr>
          <w:p>
            <w:pPr>
              <w:jc w:val="left"/>
            </w:pPr>
            <w:r>
              <w:rPr>
                <w:b/>
                <w:bCs/>
                <w:i w:val="false"/>
                <w:iCs w:val="false"/>
                <w:color w:val="F5F1E8"/>
                <w:sz w:val="19"/>
                <w:szCs w:val="19"/>
              </w:rPr>
              <w:t xml:space="preserve">Application</w:t>
            </w:r>
          </w:p>
        </w:tc>
      </w:tr>
      <w:tr>
        <w:tc>
          <w:tcPr>
            <w:tcW w:type="dxa" w:w="2400"/>
            <w:tcMar>
              <w:top w:type="dxa" w:w="80"/>
              <w:left w:type="dxa" w:w="100"/>
              <w:bottom w:type="dxa" w:w="80"/>
              <w:right w:type="dxa" w:w="100"/>
            </w:tcMar>
            <w:vAlign w:val="center"/>
          </w:tcPr>
          <w:p>
            <w:pPr>
              <w:jc w:val="left"/>
            </w:pPr>
            <w:r>
              <w:rPr>
                <w:b w:val="false"/>
                <w:bCs w:val="false"/>
                <w:i w:val="false"/>
                <w:iCs w:val="false"/>
                <w:sz w:val="19"/>
                <w:szCs w:val="19"/>
              </w:rPr>
              <w:t xml:space="preserve">Titre de page</w:t>
            </w:r>
          </w:p>
        </w:tc>
        <w:tc>
          <w:tcPr>
            <w:tcW w:type="dxa" w:w="1400"/>
            <w:tcMar>
              <w:top w:type="dxa" w:w="80"/>
              <w:left w:type="dxa" w:w="100"/>
              <w:bottom w:type="dxa" w:w="80"/>
              <w:right w:type="dxa" w:w="100"/>
            </w:tcMar>
            <w:vAlign w:val="center"/>
          </w:tcPr>
          <w:p>
            <w:pPr>
              <w:jc w:val="left"/>
            </w:pPr>
            <w:r>
              <w:rPr>
                <w:b w:val="false"/>
                <w:bCs w:val="false"/>
                <w:i w:val="false"/>
                <w:iCs w:val="false"/>
                <w:sz w:val="19"/>
                <w:szCs w:val="19"/>
              </w:rPr>
              <w:t xml:space="preserve">20 sp</w:t>
            </w:r>
          </w:p>
        </w:tc>
        <w:tc>
          <w:tcPr>
            <w:tcW w:type="dxa" w:w="2400"/>
            <w:tcMar>
              <w:top w:type="dxa" w:w="80"/>
              <w:left w:type="dxa" w:w="100"/>
              <w:bottom w:type="dxa" w:w="80"/>
              <w:right w:type="dxa" w:w="100"/>
            </w:tcMar>
            <w:vAlign w:val="center"/>
          </w:tcPr>
          <w:p>
            <w:pPr>
              <w:jc w:val="left"/>
            </w:pPr>
            <w:r>
              <w:rPr>
                <w:b w:val="false"/>
                <w:bCs w:val="false"/>
                <w:i w:val="false"/>
                <w:iCs w:val="false"/>
                <w:sz w:val="19"/>
                <w:szCs w:val="19"/>
              </w:rPr>
              <w:t xml:space="preserve">Bold</w:t>
            </w:r>
          </w:p>
        </w:tc>
        <w:tc>
          <w:tcPr>
            <w:tcW w:type="dxa" w:w="3160"/>
            <w:tcMar>
              <w:top w:type="dxa" w:w="80"/>
              <w:left w:type="dxa" w:w="100"/>
              <w:bottom w:type="dxa" w:w="80"/>
              <w:right w:type="dxa" w:w="100"/>
            </w:tcMar>
            <w:vAlign w:val="center"/>
          </w:tcPr>
          <w:p>
            <w:pPr>
              <w:jc w:val="left"/>
            </w:pPr>
            <w:r>
              <w:rPr>
                <w:b w:val="false"/>
                <w:bCs w:val="false"/>
                <w:i w:val="false"/>
                <w:iCs w:val="false"/>
                <w:sz w:val="19"/>
                <w:szCs w:val="19"/>
              </w:rPr>
              <w:t xml:space="preserve">Un par écran, dans le Breadcrumb/en-tête</w:t>
            </w:r>
          </w:p>
        </w:tc>
      </w:tr>
      <w:tr>
        <w:tc>
          <w:tcPr>
            <w:tcW w:type="dxa" w:w="240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Titre de card</w:t>
            </w:r>
          </w:p>
        </w:tc>
        <w:tc>
          <w:tcPr>
            <w:tcW w:type="dxa" w:w="140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16 sp</w:t>
            </w:r>
          </w:p>
        </w:tc>
        <w:tc>
          <w:tcPr>
            <w:tcW w:type="dxa" w:w="240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Medium</w:t>
            </w:r>
          </w:p>
        </w:tc>
        <w:tc>
          <w:tcPr>
            <w:tcW w:type="dxa" w:w="316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En-tête de chaque Card</w:t>
            </w:r>
          </w:p>
        </w:tc>
      </w:tr>
      <w:tr>
        <w:tc>
          <w:tcPr>
            <w:tcW w:type="dxa" w:w="2400"/>
            <w:tcMar>
              <w:top w:type="dxa" w:w="80"/>
              <w:left w:type="dxa" w:w="100"/>
              <w:bottom w:type="dxa" w:w="80"/>
              <w:right w:type="dxa" w:w="100"/>
            </w:tcMar>
            <w:vAlign w:val="center"/>
          </w:tcPr>
          <w:p>
            <w:pPr>
              <w:jc w:val="left"/>
            </w:pPr>
            <w:r>
              <w:rPr>
                <w:b w:val="false"/>
                <w:bCs w:val="false"/>
                <w:i w:val="false"/>
                <w:iCs w:val="false"/>
                <w:sz w:val="19"/>
                <w:szCs w:val="19"/>
              </w:rPr>
              <w:t xml:space="preserve">Corps / tableau</w:t>
            </w:r>
          </w:p>
        </w:tc>
        <w:tc>
          <w:tcPr>
            <w:tcW w:type="dxa" w:w="1400"/>
            <w:tcMar>
              <w:top w:type="dxa" w:w="80"/>
              <w:left w:type="dxa" w:w="100"/>
              <w:bottom w:type="dxa" w:w="80"/>
              <w:right w:type="dxa" w:w="100"/>
            </w:tcMar>
            <w:vAlign w:val="center"/>
          </w:tcPr>
          <w:p>
            <w:pPr>
              <w:jc w:val="left"/>
            </w:pPr>
            <w:r>
              <w:rPr>
                <w:b w:val="false"/>
                <w:bCs w:val="false"/>
                <w:i w:val="false"/>
                <w:iCs w:val="false"/>
                <w:sz w:val="19"/>
                <w:szCs w:val="19"/>
              </w:rPr>
              <w:t xml:space="preserve">14 sp</w:t>
            </w:r>
          </w:p>
        </w:tc>
        <w:tc>
          <w:tcPr>
            <w:tcW w:type="dxa" w:w="2400"/>
            <w:tcMar>
              <w:top w:type="dxa" w:w="80"/>
              <w:left w:type="dxa" w:w="100"/>
              <w:bottom w:type="dxa" w:w="80"/>
              <w:right w:type="dxa" w:w="100"/>
            </w:tcMar>
            <w:vAlign w:val="center"/>
          </w:tcPr>
          <w:p>
            <w:pPr>
              <w:jc w:val="left"/>
            </w:pPr>
            <w:r>
              <w:rPr>
                <w:b w:val="false"/>
                <w:bCs w:val="false"/>
                <w:i w:val="false"/>
                <w:iCs w:val="false"/>
                <w:sz w:val="19"/>
                <w:szCs w:val="19"/>
              </w:rPr>
              <w:t xml:space="preserve">Regular</w:t>
            </w:r>
          </w:p>
        </w:tc>
        <w:tc>
          <w:tcPr>
            <w:tcW w:type="dxa" w:w="3160"/>
            <w:tcMar>
              <w:top w:type="dxa" w:w="80"/>
              <w:left w:type="dxa" w:w="100"/>
              <w:bottom w:type="dxa" w:w="80"/>
              <w:right w:type="dxa" w:w="100"/>
            </w:tcMar>
            <w:vAlign w:val="center"/>
          </w:tcPr>
          <w:p>
            <w:pPr>
              <w:jc w:val="left"/>
            </w:pPr>
            <w:r>
              <w:rPr>
                <w:b w:val="false"/>
                <w:bCs w:val="false"/>
                <w:i w:val="false"/>
                <w:iCs w:val="false"/>
                <w:sz w:val="19"/>
                <w:szCs w:val="19"/>
              </w:rPr>
              <w:t xml:space="preserve">Contenu dense, priorité à la lisibilité en volume</w:t>
            </w:r>
          </w:p>
        </w:tc>
      </w:tr>
      <w:tr>
        <w:tc>
          <w:tcPr>
            <w:tcW w:type="dxa" w:w="240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Libellé de colonne</w:t>
            </w:r>
          </w:p>
        </w:tc>
        <w:tc>
          <w:tcPr>
            <w:tcW w:type="dxa" w:w="140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12 sp</w:t>
            </w:r>
          </w:p>
        </w:tc>
        <w:tc>
          <w:tcPr>
            <w:tcW w:type="dxa" w:w="240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Medium (majuscules discrètes)</w:t>
            </w:r>
          </w:p>
        </w:tc>
        <w:tc>
          <w:tcPr>
            <w:tcW w:type="dxa" w:w="316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En-têtes de tableau</w:t>
            </w:r>
          </w:p>
        </w:tc>
      </w:tr>
      <w:tr>
        <w:tc>
          <w:tcPr>
            <w:tcW w:type="dxa" w:w="2400"/>
            <w:tcMar>
              <w:top w:type="dxa" w:w="80"/>
              <w:left w:type="dxa" w:w="100"/>
              <w:bottom w:type="dxa" w:w="80"/>
              <w:right w:type="dxa" w:w="100"/>
            </w:tcMar>
            <w:vAlign w:val="center"/>
          </w:tcPr>
          <w:p>
            <w:pPr>
              <w:jc w:val="left"/>
            </w:pPr>
            <w:r>
              <w:rPr>
                <w:b w:val="false"/>
                <w:bCs w:val="false"/>
                <w:i w:val="false"/>
                <w:iCs w:val="false"/>
                <w:sz w:val="19"/>
                <w:szCs w:val="19"/>
              </w:rPr>
              <w:t xml:space="preserve">Chiffre clé (SmallBox)</w:t>
            </w:r>
          </w:p>
        </w:tc>
        <w:tc>
          <w:tcPr>
            <w:tcW w:type="dxa" w:w="1400"/>
            <w:tcMar>
              <w:top w:type="dxa" w:w="80"/>
              <w:left w:type="dxa" w:w="100"/>
              <w:bottom w:type="dxa" w:w="80"/>
              <w:right w:type="dxa" w:w="100"/>
            </w:tcMar>
            <w:vAlign w:val="center"/>
          </w:tcPr>
          <w:p>
            <w:pPr>
              <w:jc w:val="left"/>
            </w:pPr>
            <w:r>
              <w:rPr>
                <w:b w:val="false"/>
                <w:bCs w:val="false"/>
                <w:i w:val="false"/>
                <w:iCs w:val="false"/>
                <w:sz w:val="19"/>
                <w:szCs w:val="19"/>
              </w:rPr>
              <w:t xml:space="preserve">28 sp</w:t>
            </w:r>
          </w:p>
        </w:tc>
        <w:tc>
          <w:tcPr>
            <w:tcW w:type="dxa" w:w="2400"/>
            <w:tcMar>
              <w:top w:type="dxa" w:w="80"/>
              <w:left w:type="dxa" w:w="100"/>
              <w:bottom w:type="dxa" w:w="80"/>
              <w:right w:type="dxa" w:w="100"/>
            </w:tcMar>
            <w:vAlign w:val="center"/>
          </w:tcPr>
          <w:p>
            <w:pPr>
              <w:jc w:val="left"/>
            </w:pPr>
            <w:r>
              <w:rPr>
                <w:b w:val="false"/>
                <w:bCs w:val="false"/>
                <w:i w:val="false"/>
                <w:iCs w:val="false"/>
                <w:sz w:val="19"/>
                <w:szCs w:val="19"/>
              </w:rPr>
              <w:t xml:space="preserve">Bold</w:t>
            </w:r>
          </w:p>
        </w:tc>
        <w:tc>
          <w:tcPr>
            <w:tcW w:type="dxa" w:w="3160"/>
            <w:tcMar>
              <w:top w:type="dxa" w:w="80"/>
              <w:left w:type="dxa" w:w="100"/>
              <w:bottom w:type="dxa" w:w="80"/>
              <w:right w:type="dxa" w:w="100"/>
            </w:tcMar>
            <w:vAlign w:val="center"/>
          </w:tcPr>
          <w:p>
            <w:pPr>
              <w:jc w:val="left"/>
            </w:pPr>
            <w:r>
              <w:rPr>
                <w:b w:val="false"/>
                <w:bCs w:val="false"/>
                <w:i w:val="false"/>
                <w:iCs w:val="false"/>
                <w:sz w:val="19"/>
                <w:szCs w:val="19"/>
              </w:rPr>
              <w:t xml:space="preserve">Un seul chiffre par bloc, jamais deux tailles concurrentes</w:t>
            </w:r>
          </w:p>
        </w:tc>
      </w:tr>
    </w:tbl>
    <w:p>
      <w:pPr>
        <w:spacing w:after="160"/>
      </w:pPr>
    </w:p>
    <w:p>
      <w:pPr>
        <w:pStyle w:val="Heading2"/>
        <w:spacing w:after="180" w:before="360"/>
      </w:pPr>
      <w:r>
        <w:rPr>
          <w:b/>
          <w:bCs/>
          <w:color w:val="16161A"/>
        </w:rPr>
        <w:t xml:space="preserve">8.3 Icônes</w:t>
      </w:r>
    </w:p>
    <w:p>
      <w:pPr>
        <w:spacing w:after="160"/>
      </w:pPr>
      <w:r>
        <w:t xml:space="preserve">Bootstrap Icons exclusivement (cohérent avec le choix technique ferme) — jamais de mélange avec une autre famille d'icônes. Taille standard 16-20px, épaisseur unique.</w:t>
      </w:r>
    </w:p>
    <w:p>
      <w:r>
        <w:br w:type="page"/>
      </w:r>
    </w:p>
    <w:p>
      <w:pPr>
        <w:pStyle w:val="Heading1"/>
        <w:pBdr>
          <w:bottom w:val="single" w:color="C9A15B" w:sz="12" w:space="4"/>
        </w:pBdr>
        <w:spacing w:after="240" w:before="480"/>
      </w:pPr>
      <w:r>
        <w:rPr>
          <w:b/>
          <w:bCs/>
          <w:color w:val="16161A"/>
        </w:rPr>
        <w:t xml:space="preserve">9. Règles financières</w:t>
      </w:r>
    </w:p>
    <w:p>
      <w:pPr>
        <w:pStyle w:val="ListParagraph"/>
        <w:numPr>
          <w:ilvl w:val="0"/>
          <w:numId w:val="1"/>
        </w:numPr>
        <w:spacing w:after="60"/>
      </w:pPr>
      <w:r>
        <w:t xml:space="preserve">Aucune action financière sensible n'est appliquée en mise à jour optimiste : le statut affiché ne change qu'après confirmation explicite du serveur, jamais anticipé côté client.</w:t>
      </w:r>
    </w:p>
    <w:p>
      <w:pPr>
        <w:pStyle w:val="ListParagraph"/>
        <w:numPr>
          <w:ilvl w:val="0"/>
          <w:numId w:val="1"/>
        </w:numPr>
        <w:spacing w:after="60"/>
      </w:pPr>
      <w:r>
        <w:t xml:space="preserve">Toute approbation de retrait exige une confirmation modale et une vérification 2FA récente (&lt; 5 minutes), sans exception, y compris pour le rôle super_admin.</w:t>
      </w:r>
    </w:p>
    <w:p>
      <w:pPr>
        <w:pStyle w:val="ListParagraph"/>
        <w:numPr>
          <w:ilvl w:val="0"/>
          <w:numId w:val="1"/>
        </w:numPr>
        <w:spacing w:after="60"/>
      </w:pPr>
      <w:r>
        <w:t xml:space="preserve">Toute modification de commission exige une confirmation modale et l'écriture d'une entrée AuditLog complète (before/after), et ne s'applique jamais rétroactivement aux Payout déjà émis.</w:t>
      </w:r>
    </w:p>
    <w:p>
      <w:pPr>
        <w:pStyle w:val="ListParagraph"/>
        <w:numPr>
          <w:ilvl w:val="0"/>
          <w:numId w:val="1"/>
        </w:numPr>
        <w:spacing w:after="60"/>
      </w:pPr>
      <w:r>
        <w:t xml:space="preserve">Tout remboursement exige un motif obligatoire, non vide, conservé dans l'AuditLog — aucun remboursement silencieux n'est possible.</w:t>
      </w:r>
    </w:p>
    <w:p>
      <w:pPr>
        <w:pStyle w:val="ListParagraph"/>
        <w:numPr>
          <w:ilvl w:val="0"/>
          <w:numId w:val="1"/>
        </w:numPr>
        <w:spacing w:after="60"/>
      </w:pPr>
      <w:r>
        <w:t xml:space="preserve">Aucune transaction clôturée (Payment.status = succeeded ou refunded) ne peut être modifiée directement : toute correction nécessaire passe par une écriture compensatoire (nouveau remboursement ou nouvelle tentative), jamais une édition rétroactive du montant ou du statut d'origine.</w:t>
      </w:r>
    </w:p>
    <w:p>
      <w:pPr>
        <w:pStyle w:val="ListParagraph"/>
        <w:numPr>
          <w:ilvl w:val="0"/>
          <w:numId w:val="1"/>
        </w:numPr>
        <w:spacing w:after="60"/>
      </w:pPr>
      <w:r>
        <w:t xml:space="preserve">Aucune donnée financière n'est jamais remplacée par zéro lors d'une erreur réseau ou serveur : un état d'erreur explicite (Alert) remplace la valeur, jamais un chiffre qui pourrait être interprété comme réel.</w:t>
      </w:r>
    </w:p>
    <w:p>
      <w:pPr>
        <w:pStyle w:val="ListParagraph"/>
        <w:numPr>
          <w:ilvl w:val="0"/>
          <w:numId w:val="1"/>
        </w:numPr>
        <w:spacing w:after="60"/>
      </w:pPr>
      <w:r>
        <w:t xml:space="preserve">Les exports (paiements, fidélité, utilisateurs, finance artistes) sont générés de façon asynchrone dès que le volume dépasse le seuil configuré, avec notification in-app une fois le fichier prêt — jamais un export bloquant côté navigateur.</w:t>
      </w:r>
    </w:p>
    <w:p>
      <w:pPr>
        <w:pStyle w:val="ListParagraph"/>
        <w:numPr>
          <w:ilvl w:val="0"/>
          <w:numId w:val="1"/>
        </w:numPr>
        <w:spacing w:after="60"/>
      </w:pPr>
      <w:r>
        <w:t xml:space="preserve">La machine à états des retraits (requested → approved → paid, ou requested → rejected) est strictement appliquée côté serveur ; aucune transition hors de ce schéma n'est jamais acceptée, quelle que soit l'interface qui l'initie.</w:t>
      </w:r>
    </w:p>
    <w:p>
      <w:r>
        <w:br w:type="page"/>
      </w:r>
    </w:p>
    <w:p>
      <w:pPr>
        <w:pStyle w:val="Heading1"/>
        <w:pBdr>
          <w:bottom w:val="single" w:color="C9A15B" w:sz="12" w:space="4"/>
        </w:pBdr>
        <w:spacing w:after="240" w:before="480"/>
      </w:pPr>
      <w:r>
        <w:rPr>
          <w:b/>
          <w:bCs/>
          <w:color w:val="16161A"/>
        </w:rPr>
        <w:t xml:space="preserve">10. Règles de sécurité</w:t>
      </w:r>
    </w:p>
    <w:p>
      <w:pPr>
        <w:pStyle w:val="ListParagraph"/>
        <w:numPr>
          <w:ilvl w:val="0"/>
          <w:numId w:val="1"/>
        </w:numPr>
        <w:spacing w:after="60"/>
      </w:pPr>
      <w:r>
        <w:t xml:space="preserve">Aucun token d'authentification n'est jamais stocké dans localStorage ou sessionStorage.</w:t>
      </w:r>
    </w:p>
    <w:p>
      <w:pPr>
        <w:pStyle w:val="ListParagraph"/>
        <w:numPr>
          <w:ilvl w:val="0"/>
          <w:numId w:val="1"/>
        </w:numPr>
        <w:spacing w:after="60"/>
      </w:pPr>
      <w:r>
        <w:t xml:space="preserve">Les cookies de session admin sont httpOnly, Secure, et SameSite=Strict (ou Lax si un besoin de navigation croisée légitime est démontré) — jamais accessibles en JavaScript côté client.</w:t>
      </w:r>
    </w:p>
    <w:p>
      <w:pPr>
        <w:pStyle w:val="ListParagraph"/>
        <w:numPr>
          <w:ilvl w:val="0"/>
          <w:numId w:val="1"/>
        </w:numPr>
        <w:spacing w:after="60"/>
      </w:pPr>
      <w:r>
        <w:t xml:space="preserve">La vérification 2FA est obligatoire pour tous les rôles admin, sans exception, dès la connexion, via une application TOTP (Google Authenticator, Microsoft Authenticator, 1Password, Authy ou équivalent) — l'e-mail ne sert jamais de second facteur, uniquement aux alertes et à la récupération du mot de passe (Cahier des charges §16.2, corrigé en V1.1).</w:t>
      </w:r>
    </w:p>
    <w:p>
      <w:pPr>
        <w:pStyle w:val="ListParagraph"/>
        <w:numPr>
          <w:ilvl w:val="0"/>
          <w:numId w:val="1"/>
        </w:numPr>
        <w:spacing w:after="60"/>
      </w:pPr>
      <w:r>
        <w:t xml:space="preserve">Le RBAC est appliqué côté API (NestJS RolesGuard) pour chaque endpoint /admin/*, jamais uniquement par un masquage d'interface côté Next.js — un bouton absent de l'UI n'est jamais considéré comme une protection suffisante.</w:t>
      </w:r>
    </w:p>
    <w:p>
      <w:pPr>
        <w:pStyle w:val="ListParagraph"/>
        <w:numPr>
          <w:ilvl w:val="0"/>
          <w:numId w:val="1"/>
        </w:numPr>
        <w:spacing w:after="60"/>
      </w:pPr>
      <w:r>
        <w:t xml:space="preserve">Toute action sensible (blocage, remboursement, retrait, commission, configuration) est revérifiée côté NestJS indépendamment de ce que l'interface autorise ou empêche visuellement.</w:t>
      </w:r>
    </w:p>
    <w:p>
      <w:pPr>
        <w:pStyle w:val="ListParagraph"/>
        <w:numPr>
          <w:ilvl w:val="0"/>
          <w:numId w:val="1"/>
        </w:numPr>
        <w:spacing w:after="60"/>
      </w:pPr>
      <w:r>
        <w:t xml:space="preserve">Aucun détail technique interne (stack trace, requête SQL, nom de variable) n'apparaît jamais dans un message d'erreur visible par un administrateur — seuls des messages métier clairs sont affichés, les détails techniques restent dans les logs serveur.</w:t>
      </w:r>
    </w:p>
    <w:p>
      <w:pPr>
        <w:pStyle w:val="ListParagraph"/>
        <w:numPr>
          <w:ilvl w:val="0"/>
          <w:numId w:val="1"/>
        </w:numPr>
        <w:spacing w:after="60"/>
      </w:pPr>
      <w:r>
        <w:t xml:space="preserve">Toute action administrative critique (création de compte artiste, modification de commission, modification de seuil de fidélité, blocage d'utilisateur, traitement de retrait, modification de configuration) est journalisée dans l'AuditLog immuable, sans exception et sans possibilité de désactivation par un rôle quelconque.</w:t>
      </w:r>
    </w:p>
    <w:p>
      <w:r>
        <w:br w:type="page"/>
      </w:r>
    </w:p>
    <w:p>
      <w:pPr>
        <w:pStyle w:val="Heading1"/>
        <w:pBdr>
          <w:bottom w:val="single" w:color="C9A15B" w:sz="12" w:space="4"/>
        </w:pBdr>
        <w:spacing w:after="240" w:before="480"/>
      </w:pPr>
      <w:r>
        <w:rPr>
          <w:b/>
          <w:bCs/>
          <w:color w:val="16161A"/>
        </w:rPr>
        <w:t xml:space="preserve">11. Wireframes textuels</w:t>
      </w:r>
    </w:p>
    <w:p>
      <w:pPr>
        <w:spacing w:after="160"/>
      </w:pPr>
      <w:r>
        <w:t xml:space="preserve">Wireframes des 15 écrans principaux, suffisamment précis pour reconstruire la hiérarchie exacte. Les autres écrans suivent la hiérarchie visuelle détaillée dans leur fiche au chapitre 6.</w:t>
      </w:r>
    </w:p>
    <w:p>
      <w:pPr>
        <w:pStyle w:val="Heading4"/>
        <w:spacing w:after="100" w:before="200"/>
      </w:pPr>
      <w:r>
        <w:rPr>
          <w:b/>
          <w:bCs/>
          <w:color w:val="444444"/>
        </w:rPr>
        <w:t xml:space="preserve">Wireframe — Dashboard</w:t>
      </w:r>
    </w:p>
    <w:tbl>
      <w:tblPr>
        <w:tblW w:type="dxa" w:w="9360"/>
        <w:tblBorders>
          <w:top w:val="single" w:color="C9A15B" w:sz="4"/>
          <w:left w:val="single" w:color="C9A15B" w:sz="4"/>
          <w:bottom w:val="single" w:color="C9A15B" w:sz="4"/>
          <w:right w:val="single" w:color="C9A15B" w:sz="4"/>
          <w:insideH w:val="single" w:color="auto" w:sz="4"/>
          <w:insideV w:val="single" w:color="auto" w:sz="4"/>
        </w:tblBorders>
      </w:tblPr>
      <w:tblGrid>
        <w:gridCol w:w="9360"/>
      </w:tblGrid>
      <w:tr>
        <w:tc>
          <w:tcPr>
            <w:tcW w:type="dxa" w:w="9360"/>
            <w:shd w:fill="1C1D21" w:val="clear"/>
            <w:tcMar>
              <w:top w:type="dxa" w:w="160"/>
              <w:left w:type="dxa" w:w="200"/>
              <w:bottom w:type="dxa" w:w="160"/>
              <w:right w:type="dxa" w:w="200"/>
            </w:tcMar>
          </w:tcPr>
          <w:p>
            <w:pPr>
              <w:spacing w:after="20"/>
            </w:pPr>
            <w:r>
              <w:rPr>
                <w:rFonts w:ascii="Consolas" w:cs="Consolas" w:eastAsia="Consolas" w:hAnsi="Consolas"/>
                <w:color w:val="F5F6F8"/>
                <w:sz w:val="17"/>
                <w:szCs w:val="17"/>
              </w:rPr>
              <w:t xml:space="preserve">[SIDEBAR]                    [TOPBAR]</w:t>
            </w:r>
          </w:p>
          <w:p>
            <w:pPr>
              <w:spacing w:after="20"/>
            </w:pPr>
            <w:r>
              <w:rPr>
                <w:rFonts w:ascii="Consolas" w:cs="Consolas" w:eastAsia="Consolas" w:hAnsi="Consolas"/>
                <w:color w:val="F5F6F8"/>
                <w:sz w:val="17"/>
                <w:szCs w:val="17"/>
              </w:rPr>
              <w:t xml:space="preserve">KORA+ logo                   Periode: [7 jours v]      [Notif] [Profil v]</w:t>
            </w:r>
          </w:p>
          <w:p>
            <w:pPr>
              <w:spacing w:after="20"/>
            </w:pPr>
            <w:r>
              <w:rPr>
                <w:rFonts w:ascii="Consolas" w:cs="Consolas" w:eastAsia="Consolas" w:hAnsi="Consolas"/>
                <w:color w:val="F5F6F8"/>
                <w:sz w:val="17"/>
                <w:szCs w:val="17"/>
              </w:rPr>
              <w:t xml:space="preserve">- Dashboard</w:t>
            </w:r>
          </w:p>
          <w:p>
            <w:pPr>
              <w:spacing w:after="20"/>
            </w:pPr>
            <w:r>
              <w:rPr>
                <w:rFonts w:ascii="Consolas" w:cs="Consolas" w:eastAsia="Consolas" w:hAnsi="Consolas"/>
                <w:color w:val="F5F6F8"/>
                <w:sz w:val="17"/>
                <w:szCs w:val="17"/>
              </w:rPr>
              <w:t xml:space="preserve">- Utilisateurs</w:t>
            </w:r>
          </w:p>
          <w:p>
            <w:pPr>
              <w:spacing w:after="20"/>
            </w:pPr>
            <w:r>
              <w:rPr>
                <w:rFonts w:ascii="Consolas" w:cs="Consolas" w:eastAsia="Consolas" w:hAnsi="Consolas"/>
                <w:color w:val="F5F6F8"/>
                <w:sz w:val="17"/>
                <w:szCs w:val="17"/>
              </w:rPr>
              <w:t xml:space="preserve">- Artistes</w:t>
            </w:r>
          </w:p>
          <w:p>
            <w:pPr>
              <w:spacing w:after="20"/>
            </w:pPr>
            <w:r>
              <w:rPr>
                <w:rFonts w:ascii="Consolas" w:cs="Consolas" w:eastAsia="Consolas" w:hAnsi="Consolas"/>
                <w:color w:val="F5F6F8"/>
                <w:sz w:val="17"/>
                <w:szCs w:val="17"/>
              </w:rPr>
              <w:t xml:space="preserve">- Contenus</w:t>
            </w:r>
          </w:p>
          <w:p>
            <w:pPr>
              <w:spacing w:after="20"/>
            </w:pPr>
            <w:r>
              <w:rPr>
                <w:rFonts w:ascii="Consolas" w:cs="Consolas" w:eastAsia="Consolas" w:hAnsi="Consolas"/>
                <w:color w:val="F5F6F8"/>
                <w:sz w:val="17"/>
                <w:szCs w:val="17"/>
              </w:rPr>
              <w:t xml:space="preserve">- Commandes</w:t>
            </w:r>
          </w:p>
          <w:p>
            <w:pPr>
              <w:spacing w:after="20"/>
            </w:pPr>
            <w:r>
              <w:rPr>
                <w:rFonts w:ascii="Consolas" w:cs="Consolas" w:eastAsia="Consolas" w:hAnsi="Consolas"/>
                <w:color w:val="F5F6F8"/>
                <w:sz w:val="17"/>
                <w:szCs w:val="17"/>
              </w:rPr>
              <w:t xml:space="preserve">- Paiements</w:t>
            </w:r>
          </w:p>
          <w:p>
            <w:pPr>
              <w:spacing w:after="20"/>
            </w:pPr>
            <w:r>
              <w:rPr>
                <w:rFonts w:ascii="Consolas" w:cs="Consolas" w:eastAsia="Consolas" w:hAnsi="Consolas"/>
                <w:color w:val="F5F6F8"/>
                <w:sz w:val="17"/>
                <w:szCs w:val="17"/>
              </w:rPr>
              <w:t xml:space="preserve">- Finance artistes</w:t>
            </w:r>
          </w:p>
          <w:p>
            <w:pPr>
              <w:spacing w:after="20"/>
            </w:pPr>
            <w:r>
              <w:rPr>
                <w:rFonts w:ascii="Consolas" w:cs="Consolas" w:eastAsia="Consolas" w:hAnsi="Consolas"/>
                <w:color w:val="F5F6F8"/>
                <w:sz w:val="17"/>
                <w:szCs w:val="17"/>
              </w:rPr>
              <w:t xml:space="preserve">- Fidelite</w:t>
            </w:r>
          </w:p>
          <w:p>
            <w:pPr>
              <w:spacing w:after="20"/>
            </w:pPr>
            <w:r>
              <w:rPr>
                <w:rFonts w:ascii="Consolas" w:cs="Consolas" w:eastAsia="Consolas" w:hAnsi="Consolas"/>
                <w:color w:val="F5F6F8"/>
                <w:sz w:val="17"/>
                <w:szCs w:val="17"/>
              </w:rPr>
              <w:t xml:space="preserve">- Securite (super_admin)</w:t>
            </w:r>
          </w:p>
          <w:p>
            <w:pPr>
              <w:spacing w:after="20"/>
            </w:pPr>
            <w:r>
              <w:rPr>
                <w:rFonts w:ascii="Consolas" w:cs="Consolas" w:eastAsia="Consolas" w:hAnsi="Consolas"/>
                <w:color w:val="F5F6F8"/>
                <w:sz w:val="17"/>
                <w:szCs w:val="17"/>
              </w:rPr>
              <w:t xml:space="preserve">- Notifications</w:t>
            </w:r>
          </w:p>
          <w:p>
            <w:pPr>
              <w:spacing w:after="20"/>
            </w:pPr>
            <w:r>
              <w:rPr>
                <w:rFonts w:ascii="Consolas" w:cs="Consolas" w:eastAsia="Consolas" w:hAnsi="Consolas"/>
                <w:color w:val="F5F6F8"/>
                <w:sz w:val="17"/>
                <w:szCs w:val="17"/>
              </w:rPr>
              <w:t xml:space="preserve">- Catalogue</w:t>
            </w:r>
          </w:p>
          <w:p>
            <w:pPr>
              <w:spacing w:after="20"/>
            </w:pPr>
            <w:r>
              <w:rPr>
                <w:rFonts w:ascii="Consolas" w:cs="Consolas" w:eastAsia="Consolas" w:hAnsi="Consolas"/>
                <w:color w:val="F5F6F8"/>
                <w:sz w:val="17"/>
                <w:szCs w:val="17"/>
              </w:rPr>
              <w:t xml:space="preserve">- Configuration</w:t>
            </w:r>
          </w:p>
          <w:p>
            <w:pPr>
              <w:spacing w:after="20"/>
            </w:pPr>
            <w:r>
              <w:rPr>
                <w:rFonts w:ascii="Consolas" w:cs="Consolas" w:eastAsia="Consolas" w:hAnsi="Consolas"/>
                <w:color w:val="F5F6F8"/>
                <w:sz w:val="17"/>
                <w:szCs w:val="17"/>
              </w:rPr>
              <w:t xml:space="preserve">- Audit (super_admin)</w:t>
            </w:r>
          </w:p>
          <w:p>
            <w:pPr>
              <w:spacing w:after="20"/>
            </w:pPr>
            <w:r>
              <w:rPr>
                <w:rFonts w:ascii="Consolas" w:cs="Consolas" w:eastAsia="Consolas" w:hAnsi="Consolas"/>
                <w:color w:val="F5F6F8"/>
                <w:sz w:val="17"/>
                <w:szCs w:val="17"/>
              </w:rPr>
              <w:t xml:space="preserve"> </w:t>
            </w:r>
          </w:p>
          <w:p>
            <w:pPr>
              <w:spacing w:after="20"/>
            </w:pPr>
            <w:r>
              <w:rPr>
                <w:rFonts w:ascii="Consolas" w:cs="Consolas" w:eastAsia="Consolas" w:hAnsi="Consolas"/>
                <w:color w:val="F5F6F8"/>
                <w:sz w:val="17"/>
                <w:szCs w:val="17"/>
              </w:rPr>
              <w:t xml:space="preserve">[CONTENU]</w:t>
            </w:r>
          </w:p>
          <w:p>
            <w:pPr>
              <w:spacing w:after="20"/>
            </w:pPr>
            <w:r>
              <w:rPr>
                <w:rFonts w:ascii="Consolas" w:cs="Consolas" w:eastAsia="Consolas" w:hAnsi="Consolas"/>
                <w:color w:val="F5F6F8"/>
                <w:sz w:val="17"/>
                <w:szCs w:val="17"/>
              </w:rPr>
              <w:t xml:space="preserve">Accueil / Dashboard</w:t>
            </w:r>
          </w:p>
          <w:p>
            <w:pPr>
              <w:spacing w:after="20"/>
            </w:pPr>
            <w:r>
              <w:rPr>
                <w:rFonts w:ascii="Consolas" w:cs="Consolas" w:eastAsia="Consolas" w:hAnsi="Consolas"/>
                <w:color w:val="F5F6F8"/>
                <w:sz w:val="17"/>
                <w:szCs w:val="17"/>
              </w:rPr>
              <w:t xml:space="preserve"> </w:t>
            </w:r>
          </w:p>
          <w:p>
            <w:pPr>
              <w:spacing w:after="20"/>
            </w:pPr>
            <w:r>
              <w:rPr>
                <w:rFonts w:ascii="Consolas" w:cs="Consolas" w:eastAsia="Consolas" w:hAnsi="Consolas"/>
                <w:color w:val="F5F6F8"/>
                <w:sz w:val="17"/>
                <w:szCs w:val="17"/>
              </w:rPr>
              <w:t xml:space="preserve">[CA periode]  [Ventes]  [Commandes]  [Paiements OK/attente/echec]</w:t>
            </w:r>
          </w:p>
          <w:p>
            <w:pPr>
              <w:spacing w:after="20"/>
            </w:pPr>
            <w:r>
              <w:rPr>
                <w:rFonts w:ascii="Consolas" w:cs="Consolas" w:eastAsia="Consolas" w:hAnsi="Consolas"/>
                <w:color w:val="F5F6F8"/>
                <w:sz w:val="17"/>
                <w:szCs w:val="17"/>
              </w:rPr>
              <w:t xml:space="preserve"> </w:t>
            </w:r>
          </w:p>
          <w:p>
            <w:pPr>
              <w:spacing w:after="20"/>
            </w:pPr>
            <w:r>
              <w:rPr>
                <w:rFonts w:ascii="Consolas" w:cs="Consolas" w:eastAsia="Consolas" w:hAnsi="Consolas"/>
                <w:color w:val="F5F6F8"/>
                <w:sz w:val="17"/>
                <w:szCs w:val="17"/>
              </w:rPr>
              <w:t xml:space="preserve">[GRAPHIQUE VENTES 8/12]          [ALERTES SECURITE 4/12]</w:t>
            </w:r>
          </w:p>
          <w:p>
            <w:pPr>
              <w:spacing w:after="20"/>
            </w:pPr>
            <w:r>
              <w:rPr>
                <w:rFonts w:ascii="Consolas" w:cs="Consolas" w:eastAsia="Consolas" w:hAnsi="Consolas"/>
                <w:color w:val="F5F6F8"/>
                <w:sz w:val="17"/>
                <w:szCs w:val="17"/>
              </w:rPr>
              <w:t xml:space="preserve">                                   - alerte 1</w:t>
            </w:r>
          </w:p>
          <w:p>
            <w:pPr>
              <w:spacing w:after="20"/>
            </w:pPr>
            <w:r>
              <w:rPr>
                <w:rFonts w:ascii="Consolas" w:cs="Consolas" w:eastAsia="Consolas" w:hAnsi="Consolas"/>
                <w:color w:val="F5F6F8"/>
                <w:sz w:val="17"/>
                <w:szCs w:val="17"/>
              </w:rPr>
              <w:t xml:space="preserve">                                   - alerte 2</w:t>
            </w:r>
          </w:p>
          <w:p>
            <w:pPr>
              <w:spacing w:after="20"/>
            </w:pPr>
            <w:r>
              <w:rPr>
                <w:rFonts w:ascii="Consolas" w:cs="Consolas" w:eastAsia="Consolas" w:hAnsi="Consolas"/>
                <w:color w:val="F5F6F8"/>
                <w:sz w:val="17"/>
                <w:szCs w:val="17"/>
              </w:rPr>
              <w:t xml:space="preserve"> </w:t>
            </w:r>
          </w:p>
          <w:p>
            <w:pPr>
              <w:spacing w:after="20"/>
            </w:pPr>
            <w:r>
              <w:rPr>
                <w:rFonts w:ascii="Consolas" w:cs="Consolas" w:eastAsia="Consolas" w:hAnsi="Consolas"/>
                <w:color w:val="F5F6F8"/>
                <w:sz w:val="17"/>
                <w:szCs w:val="17"/>
              </w:rPr>
              <w:t xml:space="preserve">[TOP CONTENUS]                    [TOP ARTISTES]</w:t>
            </w:r>
          </w:p>
          <w:p>
            <w:pPr>
              <w:spacing w:after="20"/>
            </w:pPr>
            <w:r>
              <w:rPr>
                <w:rFonts w:ascii="Consolas" w:cs="Consolas" w:eastAsia="Consolas" w:hAnsi="Consolas"/>
                <w:color w:val="F5F6F8"/>
                <w:sz w:val="17"/>
                <w:szCs w:val="17"/>
              </w:rPr>
              <w:t xml:space="preserve">1. Titre - 234 ventes              1. Artiste - 120 000 FCFA</w:t>
            </w:r>
          </w:p>
          <w:p>
            <w:pPr>
              <w:spacing w:after="20"/>
            </w:pPr>
            <w:r>
              <w:rPr>
                <w:rFonts w:ascii="Consolas" w:cs="Consolas" w:eastAsia="Consolas" w:hAnsi="Consolas"/>
                <w:color w:val="F5F6F8"/>
                <w:sz w:val="17"/>
                <w:szCs w:val="17"/>
              </w:rPr>
              <w:t xml:space="preserve">2. ...                             2. ...</w:t>
            </w:r>
          </w:p>
          <w:p>
            <w:pPr>
              <w:spacing w:after="20"/>
            </w:pPr>
            <w:r>
              <w:rPr>
                <w:rFonts w:ascii="Consolas" w:cs="Consolas" w:eastAsia="Consolas" w:hAnsi="Consolas"/>
                <w:color w:val="F5F6F8"/>
                <w:sz w:val="17"/>
                <w:szCs w:val="17"/>
              </w:rPr>
              <w:t xml:space="preserve"> </w:t>
            </w:r>
          </w:p>
          <w:p>
            <w:pPr>
              <w:spacing w:after="20"/>
            </w:pPr>
            <w:r>
              <w:rPr>
                <w:rFonts w:ascii="Consolas" w:cs="Consolas" w:eastAsia="Consolas" w:hAnsi="Consolas"/>
                <w:color w:val="F5F6F8"/>
                <w:sz w:val="17"/>
                <w:szCs w:val="17"/>
              </w:rPr>
              <w:t xml:space="preserve">[RETRAITS EN ATTENTE: 3]  &gt; Voir</w:t>
            </w:r>
          </w:p>
        </w:tc>
      </w:tr>
    </w:tbl>
    <w:p>
      <w:pPr>
        <w:spacing w:after="200"/>
      </w:pPr>
    </w:p>
    <w:p>
      <w:pPr>
        <w:pStyle w:val="Heading4"/>
        <w:spacing w:after="100" w:before="200"/>
      </w:pPr>
      <w:r>
        <w:rPr>
          <w:b/>
          <w:bCs/>
          <w:color w:val="444444"/>
        </w:rPr>
        <w:t xml:space="preserve">Wireframe — Utilisateurs (liste)</w:t>
      </w:r>
    </w:p>
    <w:tbl>
      <w:tblPr>
        <w:tblW w:type="dxa" w:w="9360"/>
        <w:tblBorders>
          <w:top w:val="single" w:color="C9A15B" w:sz="4"/>
          <w:left w:val="single" w:color="C9A15B" w:sz="4"/>
          <w:bottom w:val="single" w:color="C9A15B" w:sz="4"/>
          <w:right w:val="single" w:color="C9A15B" w:sz="4"/>
          <w:insideH w:val="single" w:color="auto" w:sz="4"/>
          <w:insideV w:val="single" w:color="auto" w:sz="4"/>
        </w:tblBorders>
      </w:tblPr>
      <w:tblGrid>
        <w:gridCol w:w="9360"/>
      </w:tblGrid>
      <w:tr>
        <w:tc>
          <w:tcPr>
            <w:tcW w:type="dxa" w:w="9360"/>
            <w:shd w:fill="1C1D21" w:val="clear"/>
            <w:tcMar>
              <w:top w:type="dxa" w:w="160"/>
              <w:left w:type="dxa" w:w="200"/>
              <w:bottom w:type="dxa" w:w="160"/>
              <w:right w:type="dxa" w:w="200"/>
            </w:tcMar>
          </w:tcPr>
          <w:p>
            <w:pPr>
              <w:spacing w:after="20"/>
            </w:pPr>
            <w:r>
              <w:rPr>
                <w:rFonts w:ascii="Consolas" w:cs="Consolas" w:eastAsia="Consolas" w:hAnsi="Consolas"/>
                <w:color w:val="F5F6F8"/>
                <w:sz w:val="17"/>
                <w:szCs w:val="17"/>
              </w:rPr>
              <w:t xml:space="preserve">Accueil / Utilisateurs</w:t>
            </w:r>
          </w:p>
          <w:p>
            <w:pPr>
              <w:spacing w:after="20"/>
            </w:pPr>
            <w:r>
              <w:rPr>
                <w:rFonts w:ascii="Consolas" w:cs="Consolas" w:eastAsia="Consolas" w:hAnsi="Consolas"/>
                <w:color w:val="F5F6F8"/>
                <w:sz w:val="17"/>
                <w:szCs w:val="17"/>
              </w:rPr>
              <w:t xml:space="preserve"> </w:t>
            </w:r>
          </w:p>
          <w:p>
            <w:pPr>
              <w:spacing w:after="20"/>
            </w:pPr>
            <w:r>
              <w:rPr>
                <w:rFonts w:ascii="Consolas" w:cs="Consolas" w:eastAsia="Consolas" w:hAnsi="Consolas"/>
                <w:color w:val="F5F6F8"/>
                <w:sz w:val="17"/>
                <w:szCs w:val="17"/>
              </w:rPr>
              <w:t xml:space="preserve">[Rechercher...........] [Statut v] [Palier v]</w:t>
            </w:r>
          </w:p>
          <w:p>
            <w:pPr>
              <w:spacing w:after="20"/>
            </w:pPr>
            <w:r>
              <w:rPr>
                <w:rFonts w:ascii="Consolas" w:cs="Consolas" w:eastAsia="Consolas" w:hAnsi="Consolas"/>
                <w:color w:val="F5F6F8"/>
                <w:sz w:val="17"/>
                <w:szCs w:val="17"/>
              </w:rPr>
              <w:t xml:space="preserve"> </w:t>
            </w:r>
          </w:p>
          <w:p>
            <w:pPr>
              <w:spacing w:after="20"/>
            </w:pPr>
            <w:r>
              <w:rPr>
                <w:rFonts w:ascii="Consolas" w:cs="Consolas" w:eastAsia="Consolas" w:hAnsi="Consolas"/>
                <w:color w:val="F5F6F8"/>
                <w:sz w:val="17"/>
                <w:szCs w:val="17"/>
              </w:rPr>
              <w:t xml:space="preserve">Nom            Telephone       Statut    Palier    Inscrit le    Actions</w:t>
            </w:r>
          </w:p>
          <w:p>
            <w:pPr>
              <w:spacing w:after="20"/>
            </w:pPr>
            <w:r>
              <w:rPr>
                <w:rFonts w:ascii="Consolas" w:cs="Consolas" w:eastAsia="Consolas" w:hAnsi="Consolas"/>
                <w:color w:val="F5F6F8"/>
                <w:sz w:val="17"/>
                <w:szCs w:val="17"/>
              </w:rPr>
              <w:t xml:space="preserve">Fatoumata D.   +223 70** **00  Actif     Argent    12/03/2026    &gt; Voir</w:t>
            </w:r>
          </w:p>
          <w:p>
            <w:pPr>
              <w:spacing w:after="20"/>
            </w:pPr>
            <w:r>
              <w:rPr>
                <w:rFonts w:ascii="Consolas" w:cs="Consolas" w:eastAsia="Consolas" w:hAnsi="Consolas"/>
                <w:color w:val="F5F6F8"/>
                <w:sz w:val="17"/>
                <w:szCs w:val="17"/>
              </w:rPr>
              <w:t xml:space="preserve">Amadou T.      +223 76** **11  Suspendu  Bronze    02/01/2026    &gt; Voir</w:t>
            </w:r>
          </w:p>
          <w:p>
            <w:pPr>
              <w:spacing w:after="20"/>
            </w:pPr>
            <w:r>
              <w:rPr>
                <w:rFonts w:ascii="Consolas" w:cs="Consolas" w:eastAsia="Consolas" w:hAnsi="Consolas"/>
                <w:color w:val="F5F6F8"/>
                <w:sz w:val="17"/>
                <w:szCs w:val="17"/>
              </w:rPr>
              <w:t xml:space="preserve">...</w:t>
            </w:r>
          </w:p>
          <w:p>
            <w:pPr>
              <w:spacing w:after="20"/>
            </w:pPr>
            <w:r>
              <w:rPr>
                <w:rFonts w:ascii="Consolas" w:cs="Consolas" w:eastAsia="Consolas" w:hAnsi="Consolas"/>
                <w:color w:val="F5F6F8"/>
                <w:sz w:val="17"/>
                <w:szCs w:val="17"/>
              </w:rPr>
              <w:t xml:space="preserve"> </w:t>
            </w:r>
          </w:p>
          <w:p>
            <w:pPr>
              <w:spacing w:after="20"/>
            </w:pPr>
            <w:r>
              <w:rPr>
                <w:rFonts w:ascii="Consolas" w:cs="Consolas" w:eastAsia="Consolas" w:hAnsi="Consolas"/>
                <w:color w:val="F5F6F8"/>
                <w:sz w:val="17"/>
                <w:szCs w:val="17"/>
              </w:rPr>
              <w:t xml:space="preserve">[Charger plus]</w:t>
            </w:r>
          </w:p>
        </w:tc>
      </w:tr>
    </w:tbl>
    <w:p>
      <w:pPr>
        <w:spacing w:after="200"/>
      </w:pPr>
    </w:p>
    <w:p>
      <w:pPr>
        <w:pStyle w:val="Heading4"/>
        <w:spacing w:after="100" w:before="200"/>
      </w:pPr>
      <w:r>
        <w:rPr>
          <w:b/>
          <w:bCs/>
          <w:color w:val="444444"/>
        </w:rPr>
        <w:t xml:space="preserve">Wireframe — Fiche utilisateur</w:t>
      </w:r>
    </w:p>
    <w:tbl>
      <w:tblPr>
        <w:tblW w:type="dxa" w:w="9360"/>
        <w:tblBorders>
          <w:top w:val="single" w:color="C9A15B" w:sz="4"/>
          <w:left w:val="single" w:color="C9A15B" w:sz="4"/>
          <w:bottom w:val="single" w:color="C9A15B" w:sz="4"/>
          <w:right w:val="single" w:color="C9A15B" w:sz="4"/>
          <w:insideH w:val="single" w:color="auto" w:sz="4"/>
          <w:insideV w:val="single" w:color="auto" w:sz="4"/>
        </w:tblBorders>
      </w:tblPr>
      <w:tblGrid>
        <w:gridCol w:w="9360"/>
      </w:tblGrid>
      <w:tr>
        <w:tc>
          <w:tcPr>
            <w:tcW w:type="dxa" w:w="9360"/>
            <w:shd w:fill="1C1D21" w:val="clear"/>
            <w:tcMar>
              <w:top w:type="dxa" w:w="160"/>
              <w:left w:type="dxa" w:w="200"/>
              <w:bottom w:type="dxa" w:w="160"/>
              <w:right w:type="dxa" w:w="200"/>
            </w:tcMar>
          </w:tcPr>
          <w:p>
            <w:pPr>
              <w:spacing w:after="20"/>
            </w:pPr>
            <w:r>
              <w:rPr>
                <w:rFonts w:ascii="Consolas" w:cs="Consolas" w:eastAsia="Consolas" w:hAnsi="Consolas"/>
                <w:color w:val="F5F6F8"/>
                <w:sz w:val="17"/>
                <w:szCs w:val="17"/>
              </w:rPr>
              <w:t xml:space="preserve">Accueil / Utilisateurs / Fatoumata D.</w:t>
            </w:r>
          </w:p>
          <w:p>
            <w:pPr>
              <w:spacing w:after="20"/>
            </w:pPr>
            <w:r>
              <w:rPr>
                <w:rFonts w:ascii="Consolas" w:cs="Consolas" w:eastAsia="Consolas" w:hAnsi="Consolas"/>
                <w:color w:val="F5F6F8"/>
                <w:sz w:val="17"/>
                <w:szCs w:val="17"/>
              </w:rPr>
              <w:t xml:space="preserve"> </w:t>
            </w:r>
          </w:p>
          <w:p>
            <w:pPr>
              <w:spacing w:after="20"/>
            </w:pPr>
            <w:r>
              <w:rPr>
                <w:rFonts w:ascii="Consolas" w:cs="Consolas" w:eastAsia="Consolas" w:hAnsi="Consolas"/>
                <w:color w:val="F5F6F8"/>
                <w:sz w:val="17"/>
                <w:szCs w:val="17"/>
              </w:rPr>
              <w:t xml:space="preserve">[PROFIL]</w:t>
            </w:r>
          </w:p>
          <w:p>
            <w:pPr>
              <w:spacing w:after="20"/>
            </w:pPr>
            <w:r>
              <w:rPr>
                <w:rFonts w:ascii="Consolas" w:cs="Consolas" w:eastAsia="Consolas" w:hAnsi="Consolas"/>
                <w:color w:val="F5F6F8"/>
                <w:sz w:val="17"/>
                <w:szCs w:val="17"/>
              </w:rPr>
              <w:t xml:space="preserve">Fatoumata D. — +223 70** **00 — Actif — Palier Argent</w:t>
            </w:r>
          </w:p>
          <w:p>
            <w:pPr>
              <w:spacing w:after="20"/>
            </w:pPr>
            <w:r>
              <w:rPr>
                <w:rFonts w:ascii="Consolas" w:cs="Consolas" w:eastAsia="Consolas" w:hAnsi="Consolas"/>
                <w:color w:val="F5F6F8"/>
                <w:sz w:val="17"/>
                <w:szCs w:val="17"/>
              </w:rPr>
              <w:t xml:space="preserve">                                        [Bloquer l'utilisateur]</w:t>
            </w:r>
          </w:p>
          <w:p>
            <w:pPr>
              <w:spacing w:after="20"/>
            </w:pPr>
            <w:r>
              <w:rPr>
                <w:rFonts w:ascii="Consolas" w:cs="Consolas" w:eastAsia="Consolas" w:hAnsi="Consolas"/>
                <w:color w:val="F5F6F8"/>
                <w:sz w:val="17"/>
                <w:szCs w:val="17"/>
              </w:rPr>
              <w:t xml:space="preserve"> </w:t>
            </w:r>
          </w:p>
          <w:p>
            <w:pPr>
              <w:spacing w:after="20"/>
            </w:pPr>
            <w:r>
              <w:rPr>
                <w:rFonts w:ascii="Consolas" w:cs="Consolas" w:eastAsia="Consolas" w:hAnsi="Consolas"/>
                <w:color w:val="F5F6F8"/>
                <w:sz w:val="17"/>
                <w:szCs w:val="17"/>
              </w:rPr>
              <w:t xml:space="preserve">[Commandes &amp; achats] [Sessions &amp; appareils] [Historique]</w:t>
            </w:r>
          </w:p>
          <w:p>
            <w:pPr>
              <w:spacing w:after="20"/>
            </w:pPr>
            <w:r>
              <w:rPr>
                <w:rFonts w:ascii="Consolas" w:cs="Consolas" w:eastAsia="Consolas" w:hAnsi="Consolas"/>
                <w:color w:val="F5F6F8"/>
                <w:sz w:val="17"/>
                <w:szCs w:val="17"/>
              </w:rPr>
              <w:t xml:space="preserve"> </w:t>
            </w:r>
          </w:p>
          <w:p>
            <w:pPr>
              <w:spacing w:after="20"/>
            </w:pPr>
            <w:r>
              <w:rPr>
                <w:rFonts w:ascii="Consolas" w:cs="Consolas" w:eastAsia="Consolas" w:hAnsi="Consolas"/>
                <w:color w:val="F5F6F8"/>
                <w:sz w:val="17"/>
                <w:szCs w:val="17"/>
              </w:rPr>
              <w:t xml:space="preserve">Date        Contenu              Montant   Statut</w:t>
            </w:r>
          </w:p>
          <w:p>
            <w:pPr>
              <w:spacing w:after="20"/>
            </w:pPr>
            <w:r>
              <w:rPr>
                <w:rFonts w:ascii="Consolas" w:cs="Consolas" w:eastAsia="Consolas" w:hAnsi="Consolas"/>
                <w:color w:val="F5F6F8"/>
                <w:sz w:val="17"/>
                <w:szCs w:val="17"/>
              </w:rPr>
              <w:t xml:space="preserve">17/03/2026  Generation Calibree   2000 F    Payee</w:t>
            </w:r>
          </w:p>
          <w:p>
            <w:pPr>
              <w:spacing w:after="20"/>
            </w:pPr>
            <w:r>
              <w:rPr>
                <w:rFonts w:ascii="Consolas" w:cs="Consolas" w:eastAsia="Consolas" w:hAnsi="Consolas"/>
                <w:color w:val="F5F6F8"/>
                <w:sz w:val="17"/>
                <w:szCs w:val="17"/>
              </w:rPr>
              <w:t xml:space="preserve">...</w:t>
            </w:r>
          </w:p>
        </w:tc>
      </w:tr>
    </w:tbl>
    <w:p>
      <w:pPr>
        <w:spacing w:after="200"/>
      </w:pPr>
    </w:p>
    <w:p>
      <w:pPr>
        <w:pStyle w:val="Heading4"/>
        <w:spacing w:after="100" w:before="200"/>
      </w:pPr>
      <w:r>
        <w:rPr>
          <w:b/>
          <w:bCs/>
          <w:color w:val="444444"/>
        </w:rPr>
        <w:t xml:space="preserve">Wireframe — Artistes (liste)</w:t>
      </w:r>
    </w:p>
    <w:tbl>
      <w:tblPr>
        <w:tblW w:type="dxa" w:w="9360"/>
        <w:tblBorders>
          <w:top w:val="single" w:color="C9A15B" w:sz="4"/>
          <w:left w:val="single" w:color="C9A15B" w:sz="4"/>
          <w:bottom w:val="single" w:color="C9A15B" w:sz="4"/>
          <w:right w:val="single" w:color="C9A15B" w:sz="4"/>
          <w:insideH w:val="single" w:color="auto" w:sz="4"/>
          <w:insideV w:val="single" w:color="auto" w:sz="4"/>
        </w:tblBorders>
      </w:tblPr>
      <w:tblGrid>
        <w:gridCol w:w="9360"/>
      </w:tblGrid>
      <w:tr>
        <w:tc>
          <w:tcPr>
            <w:tcW w:type="dxa" w:w="9360"/>
            <w:shd w:fill="1C1D21" w:val="clear"/>
            <w:tcMar>
              <w:top w:type="dxa" w:w="160"/>
              <w:left w:type="dxa" w:w="200"/>
              <w:bottom w:type="dxa" w:w="160"/>
              <w:right w:type="dxa" w:w="200"/>
            </w:tcMar>
          </w:tcPr>
          <w:p>
            <w:pPr>
              <w:spacing w:after="20"/>
            </w:pPr>
            <w:r>
              <w:rPr>
                <w:rFonts w:ascii="Consolas" w:cs="Consolas" w:eastAsia="Consolas" w:hAnsi="Consolas"/>
                <w:color w:val="F5F6F8"/>
                <w:sz w:val="17"/>
                <w:szCs w:val="17"/>
              </w:rPr>
              <w:t xml:space="preserve">Accueil / Artistes                          [+ Nouvel artiste]</w:t>
            </w:r>
          </w:p>
          <w:p>
            <w:pPr>
              <w:spacing w:after="20"/>
            </w:pPr>
            <w:r>
              <w:rPr>
                <w:rFonts w:ascii="Consolas" w:cs="Consolas" w:eastAsia="Consolas" w:hAnsi="Consolas"/>
                <w:color w:val="F5F6F8"/>
                <w:sz w:val="17"/>
                <w:szCs w:val="17"/>
              </w:rPr>
              <w:t xml:space="preserve"> </w:t>
            </w:r>
          </w:p>
          <w:p>
            <w:pPr>
              <w:spacing w:after="20"/>
            </w:pPr>
            <w:r>
              <w:rPr>
                <w:rFonts w:ascii="Consolas" w:cs="Consolas" w:eastAsia="Consolas" w:hAnsi="Consolas"/>
                <w:color w:val="F5F6F8"/>
                <w:sz w:val="17"/>
                <w:szCs w:val="17"/>
              </w:rPr>
              <w:t xml:space="preserve">[Rechercher...........] [Statut v]</w:t>
            </w:r>
          </w:p>
          <w:p>
            <w:pPr>
              <w:spacing w:after="20"/>
            </w:pPr>
            <w:r>
              <w:rPr>
                <w:rFonts w:ascii="Consolas" w:cs="Consolas" w:eastAsia="Consolas" w:hAnsi="Consolas"/>
                <w:color w:val="F5F6F8"/>
                <w:sz w:val="17"/>
                <w:szCs w:val="17"/>
              </w:rPr>
              <w:t xml:space="preserve"> </w:t>
            </w:r>
          </w:p>
          <w:p>
            <w:pPr>
              <w:spacing w:after="20"/>
            </w:pPr>
            <w:r>
              <w:rPr>
                <w:rFonts w:ascii="Consolas" w:cs="Consolas" w:eastAsia="Consolas" w:hAnsi="Consolas"/>
                <w:color w:val="F5F6F8"/>
                <w:sz w:val="17"/>
                <w:szCs w:val="17"/>
              </w:rPr>
              <w:t xml:space="preserve">Nom de scene    Statut   Commission   Contenus   Ventes cumulees</w:t>
            </w:r>
          </w:p>
          <w:p>
            <w:pPr>
              <w:spacing w:after="20"/>
            </w:pPr>
            <w:r>
              <w:rPr>
                <w:rFonts w:ascii="Consolas" w:cs="Consolas" w:eastAsia="Consolas" w:hAnsi="Consolas"/>
                <w:color w:val="F5F6F8"/>
                <w:sz w:val="17"/>
                <w:szCs w:val="17"/>
              </w:rPr>
              <w:t xml:space="preserve">DJ Waati        Actif    20%          12         1 240 000 F</w:t>
            </w:r>
          </w:p>
          <w:p>
            <w:pPr>
              <w:spacing w:after="20"/>
            </w:pPr>
            <w:r>
              <w:rPr>
                <w:rFonts w:ascii="Consolas" w:cs="Consolas" w:eastAsia="Consolas" w:hAnsi="Consolas"/>
                <w:color w:val="F5F6F8"/>
                <w:sz w:val="17"/>
                <w:szCs w:val="17"/>
              </w:rPr>
              <w:t xml:space="preserve">...</w:t>
            </w:r>
          </w:p>
        </w:tc>
      </w:tr>
    </w:tbl>
    <w:p>
      <w:pPr>
        <w:spacing w:after="200"/>
      </w:pPr>
    </w:p>
    <w:p>
      <w:pPr>
        <w:pStyle w:val="Heading4"/>
        <w:spacing w:after="100" w:before="200"/>
      </w:pPr>
      <w:r>
        <w:rPr>
          <w:b/>
          <w:bCs/>
          <w:color w:val="444444"/>
        </w:rPr>
        <w:t xml:space="preserve">Wireframe — Fiche artiste</w:t>
      </w:r>
    </w:p>
    <w:tbl>
      <w:tblPr>
        <w:tblW w:type="dxa" w:w="9360"/>
        <w:tblBorders>
          <w:top w:val="single" w:color="C9A15B" w:sz="4"/>
          <w:left w:val="single" w:color="C9A15B" w:sz="4"/>
          <w:bottom w:val="single" w:color="C9A15B" w:sz="4"/>
          <w:right w:val="single" w:color="C9A15B" w:sz="4"/>
          <w:insideH w:val="single" w:color="auto" w:sz="4"/>
          <w:insideV w:val="single" w:color="auto" w:sz="4"/>
        </w:tblBorders>
      </w:tblPr>
      <w:tblGrid>
        <w:gridCol w:w="9360"/>
      </w:tblGrid>
      <w:tr>
        <w:tc>
          <w:tcPr>
            <w:tcW w:type="dxa" w:w="9360"/>
            <w:shd w:fill="1C1D21" w:val="clear"/>
            <w:tcMar>
              <w:top w:type="dxa" w:w="160"/>
              <w:left w:type="dxa" w:w="200"/>
              <w:bottom w:type="dxa" w:w="160"/>
              <w:right w:type="dxa" w:w="200"/>
            </w:tcMar>
          </w:tcPr>
          <w:p>
            <w:pPr>
              <w:spacing w:after="20"/>
            </w:pPr>
            <w:r>
              <w:rPr>
                <w:rFonts w:ascii="Consolas" w:cs="Consolas" w:eastAsia="Consolas" w:hAnsi="Consolas"/>
                <w:color w:val="F5F6F8"/>
                <w:sz w:val="17"/>
                <w:szCs w:val="17"/>
              </w:rPr>
              <w:t xml:space="preserve">Accueil / Artistes / DJ Waati</w:t>
            </w:r>
          </w:p>
          <w:p>
            <w:pPr>
              <w:spacing w:after="20"/>
            </w:pPr>
            <w:r>
              <w:rPr>
                <w:rFonts w:ascii="Consolas" w:cs="Consolas" w:eastAsia="Consolas" w:hAnsi="Consolas"/>
                <w:color w:val="F5F6F8"/>
                <w:sz w:val="17"/>
                <w:szCs w:val="17"/>
              </w:rPr>
              <w:t xml:space="preserve"> </w:t>
            </w:r>
          </w:p>
          <w:p>
            <w:pPr>
              <w:spacing w:after="20"/>
            </w:pPr>
            <w:r>
              <w:rPr>
                <w:rFonts w:ascii="Consolas" w:cs="Consolas" w:eastAsia="Consolas" w:hAnsi="Consolas"/>
                <w:color w:val="F5F6F8"/>
                <w:sz w:val="17"/>
                <w:szCs w:val="17"/>
              </w:rPr>
              <w:t xml:space="preserve">[PROFIL]  DJ Waati — Actif — Commission 20%</w:t>
            </w:r>
          </w:p>
          <w:p>
            <w:pPr>
              <w:spacing w:after="20"/>
            </w:pPr>
            <w:r>
              <w:rPr>
                <w:rFonts w:ascii="Consolas" w:cs="Consolas" w:eastAsia="Consolas" w:hAnsi="Consolas"/>
                <w:color w:val="F5F6F8"/>
                <w:sz w:val="17"/>
                <w:szCs w:val="17"/>
              </w:rPr>
              <w:t xml:space="preserve">                                    [Suspendre l'artiste]</w:t>
            </w:r>
          </w:p>
          <w:p>
            <w:pPr>
              <w:spacing w:after="20"/>
            </w:pPr>
            <w:r>
              <w:rPr>
                <w:rFonts w:ascii="Consolas" w:cs="Consolas" w:eastAsia="Consolas" w:hAnsi="Consolas"/>
                <w:color w:val="F5F6F8"/>
                <w:sz w:val="17"/>
                <w:szCs w:val="17"/>
              </w:rPr>
              <w:t xml:space="preserve"> </w:t>
            </w:r>
          </w:p>
          <w:p>
            <w:pPr>
              <w:spacing w:after="20"/>
            </w:pPr>
            <w:r>
              <w:rPr>
                <w:rFonts w:ascii="Consolas" w:cs="Consolas" w:eastAsia="Consolas" w:hAnsi="Consolas"/>
                <w:color w:val="F5F6F8"/>
                <w:sz w:val="17"/>
                <w:szCs w:val="17"/>
              </w:rPr>
              <w:t xml:space="preserve">[Profil][Commission][Contenus][Ventes &amp; revenus][Retraits][Audit]</w:t>
            </w:r>
          </w:p>
          <w:p>
            <w:pPr>
              <w:spacing w:after="20"/>
            </w:pPr>
            <w:r>
              <w:rPr>
                <w:rFonts w:ascii="Consolas" w:cs="Consolas" w:eastAsia="Consolas" w:hAnsi="Consolas"/>
                <w:color w:val="F5F6F8"/>
                <w:sz w:val="17"/>
                <w:szCs w:val="17"/>
              </w:rPr>
              <w:t xml:space="preserve"> </w:t>
            </w:r>
          </w:p>
          <w:p>
            <w:pPr>
              <w:spacing w:after="20"/>
            </w:pPr>
            <w:r>
              <w:rPr>
                <w:rFonts w:ascii="Consolas" w:cs="Consolas" w:eastAsia="Consolas" w:hAnsi="Consolas"/>
                <w:color w:val="F5F6F8"/>
                <w:sz w:val="17"/>
                <w:szCs w:val="17"/>
              </w:rPr>
              <w:t xml:space="preserve">Ventes cumulees: 1 240 000 F   Revenu artiste: 992 000 F   Solde: 84 000 F</w:t>
            </w:r>
          </w:p>
        </w:tc>
      </w:tr>
    </w:tbl>
    <w:p>
      <w:pPr>
        <w:spacing w:after="200"/>
      </w:pPr>
    </w:p>
    <w:p>
      <w:pPr>
        <w:pStyle w:val="Heading4"/>
        <w:spacing w:after="100" w:before="200"/>
      </w:pPr>
      <w:r>
        <w:rPr>
          <w:b/>
          <w:bCs/>
          <w:color w:val="444444"/>
        </w:rPr>
        <w:t xml:space="preserve">Wireframe — Contenus (liste)</w:t>
      </w:r>
    </w:p>
    <w:tbl>
      <w:tblPr>
        <w:tblW w:type="dxa" w:w="9360"/>
        <w:tblBorders>
          <w:top w:val="single" w:color="C9A15B" w:sz="4"/>
          <w:left w:val="single" w:color="C9A15B" w:sz="4"/>
          <w:bottom w:val="single" w:color="C9A15B" w:sz="4"/>
          <w:right w:val="single" w:color="C9A15B" w:sz="4"/>
          <w:insideH w:val="single" w:color="auto" w:sz="4"/>
          <w:insideV w:val="single" w:color="auto" w:sz="4"/>
        </w:tblBorders>
      </w:tblPr>
      <w:tblGrid>
        <w:gridCol w:w="9360"/>
      </w:tblGrid>
      <w:tr>
        <w:tc>
          <w:tcPr>
            <w:tcW w:type="dxa" w:w="9360"/>
            <w:shd w:fill="1C1D21" w:val="clear"/>
            <w:tcMar>
              <w:top w:type="dxa" w:w="160"/>
              <w:left w:type="dxa" w:w="200"/>
              <w:bottom w:type="dxa" w:w="160"/>
              <w:right w:type="dxa" w:w="200"/>
            </w:tcMar>
          </w:tcPr>
          <w:p>
            <w:pPr>
              <w:spacing w:after="20"/>
            </w:pPr>
            <w:r>
              <w:rPr>
                <w:rFonts w:ascii="Consolas" w:cs="Consolas" w:eastAsia="Consolas" w:hAnsi="Consolas"/>
                <w:color w:val="F5F6F8"/>
                <w:sz w:val="17"/>
                <w:szCs w:val="17"/>
              </w:rPr>
              <w:t xml:space="preserve">Accueil / Contenus                          [+ Nouveau contenu]</w:t>
            </w:r>
          </w:p>
          <w:p>
            <w:pPr>
              <w:spacing w:after="20"/>
            </w:pPr>
            <w:r>
              <w:rPr>
                <w:rFonts w:ascii="Consolas" w:cs="Consolas" w:eastAsia="Consolas" w:hAnsi="Consolas"/>
                <w:color w:val="F5F6F8"/>
                <w:sz w:val="17"/>
                <w:szCs w:val="17"/>
              </w:rPr>
              <w:t xml:space="preserve"> </w:t>
            </w:r>
          </w:p>
          <w:p>
            <w:pPr>
              <w:spacing w:after="20"/>
            </w:pPr>
            <w:r>
              <w:rPr>
                <w:rFonts w:ascii="Consolas" w:cs="Consolas" w:eastAsia="Consolas" w:hAnsi="Consolas"/>
                <w:color w:val="F5F6F8"/>
                <w:sz w:val="17"/>
                <w:szCs w:val="17"/>
              </w:rPr>
              <w:t xml:space="preserve">[Rechercher.......] [Statut v] [Type v] [Artiste v]</w:t>
            </w:r>
          </w:p>
          <w:p>
            <w:pPr>
              <w:spacing w:after="20"/>
            </w:pPr>
            <w:r>
              <w:rPr>
                <w:rFonts w:ascii="Consolas" w:cs="Consolas" w:eastAsia="Consolas" w:hAnsi="Consolas"/>
                <w:color w:val="F5F6F8"/>
                <w:sz w:val="17"/>
                <w:szCs w:val="17"/>
              </w:rPr>
              <w:t xml:space="preserve"> </w:t>
            </w:r>
          </w:p>
          <w:p>
            <w:pPr>
              <w:spacing w:after="20"/>
            </w:pPr>
            <w:r>
              <w:rPr>
                <w:rFonts w:ascii="Consolas" w:cs="Consolas" w:eastAsia="Consolas" w:hAnsi="Consolas"/>
                <w:color w:val="F5F6F8"/>
                <w:sz w:val="17"/>
                <w:szCs w:val="17"/>
              </w:rPr>
              <w:t xml:space="preserve">Cover  Titre          Type    Artiste     Statut     Prix    Ventes</w:t>
            </w:r>
          </w:p>
          <w:p>
            <w:pPr>
              <w:spacing w:after="20"/>
            </w:pPr>
            <w:r>
              <w:rPr>
                <w:rFonts w:ascii="Consolas" w:cs="Consolas" w:eastAsia="Consolas" w:hAnsi="Consolas"/>
                <w:color w:val="F5F6F8"/>
                <w:sz w:val="17"/>
                <w:szCs w:val="17"/>
              </w:rPr>
              <w:t xml:space="preserve">[img]  Sira           Single  DJ Waati    Publie     500 F   234</w:t>
            </w:r>
          </w:p>
          <w:p>
            <w:pPr>
              <w:spacing w:after="20"/>
            </w:pPr>
            <w:r>
              <w:rPr>
                <w:rFonts w:ascii="Consolas" w:cs="Consolas" w:eastAsia="Consolas" w:hAnsi="Consolas"/>
                <w:color w:val="F5F6F8"/>
                <w:sz w:val="17"/>
                <w:szCs w:val="17"/>
              </w:rPr>
              <w:t xml:space="preserve">[img]  God Send 3     Album   Lil Zed     Brouillon  2000 F  0</w:t>
            </w:r>
          </w:p>
          <w:p>
            <w:pPr>
              <w:spacing w:after="20"/>
            </w:pPr>
            <w:r>
              <w:rPr>
                <w:rFonts w:ascii="Consolas" w:cs="Consolas" w:eastAsia="Consolas" w:hAnsi="Consolas"/>
                <w:color w:val="F5F6F8"/>
                <w:sz w:val="17"/>
                <w:szCs w:val="17"/>
              </w:rPr>
              <w:t xml:space="preserve">...</w:t>
            </w:r>
          </w:p>
        </w:tc>
      </w:tr>
    </w:tbl>
    <w:p>
      <w:pPr>
        <w:spacing w:after="200"/>
      </w:pPr>
    </w:p>
    <w:p>
      <w:pPr>
        <w:pStyle w:val="Heading4"/>
        <w:spacing w:after="100" w:before="200"/>
      </w:pPr>
      <w:r>
        <w:rPr>
          <w:b/>
          <w:bCs/>
          <w:color w:val="444444"/>
        </w:rPr>
        <w:t xml:space="preserve">Wireframe — Création de contenu</w:t>
      </w:r>
    </w:p>
    <w:tbl>
      <w:tblPr>
        <w:tblW w:type="dxa" w:w="9360"/>
        <w:tblBorders>
          <w:top w:val="single" w:color="C9A15B" w:sz="4"/>
          <w:left w:val="single" w:color="C9A15B" w:sz="4"/>
          <w:bottom w:val="single" w:color="C9A15B" w:sz="4"/>
          <w:right w:val="single" w:color="C9A15B" w:sz="4"/>
          <w:insideH w:val="single" w:color="auto" w:sz="4"/>
          <w:insideV w:val="single" w:color="auto" w:sz="4"/>
        </w:tblBorders>
      </w:tblPr>
      <w:tblGrid>
        <w:gridCol w:w="9360"/>
      </w:tblGrid>
      <w:tr>
        <w:tc>
          <w:tcPr>
            <w:tcW w:type="dxa" w:w="9360"/>
            <w:shd w:fill="1C1D21" w:val="clear"/>
            <w:tcMar>
              <w:top w:type="dxa" w:w="160"/>
              <w:left w:type="dxa" w:w="200"/>
              <w:bottom w:type="dxa" w:w="160"/>
              <w:right w:type="dxa" w:w="200"/>
            </w:tcMar>
          </w:tcPr>
          <w:p>
            <w:pPr>
              <w:spacing w:after="20"/>
            </w:pPr>
            <w:r>
              <w:rPr>
                <w:rFonts w:ascii="Consolas" w:cs="Consolas" w:eastAsia="Consolas" w:hAnsi="Consolas"/>
                <w:color w:val="F5F6F8"/>
                <w:sz w:val="17"/>
                <w:szCs w:val="17"/>
              </w:rPr>
              <w:t xml:space="preserve">Accueil / Contenus / Nouveau</w:t>
            </w:r>
          </w:p>
          <w:p>
            <w:pPr>
              <w:spacing w:after="20"/>
            </w:pPr>
            <w:r>
              <w:rPr>
                <w:rFonts w:ascii="Consolas" w:cs="Consolas" w:eastAsia="Consolas" w:hAnsi="Consolas"/>
                <w:color w:val="F5F6F8"/>
                <w:sz w:val="17"/>
                <w:szCs w:val="17"/>
              </w:rPr>
              <w:t xml:space="preserve"> </w:t>
            </w:r>
          </w:p>
          <w:p>
            <w:pPr>
              <w:spacing w:after="20"/>
            </w:pPr>
            <w:r>
              <w:rPr>
                <w:rFonts w:ascii="Consolas" w:cs="Consolas" w:eastAsia="Consolas" w:hAnsi="Consolas"/>
                <w:color w:val="F5F6F8"/>
                <w:sz w:val="17"/>
                <w:szCs w:val="17"/>
              </w:rPr>
              <w:t xml:space="preserve">Artiste: [DJ Waati v]        [ZONE COVER]</w:t>
            </w:r>
          </w:p>
          <w:p>
            <w:pPr>
              <w:spacing w:after="20"/>
            </w:pPr>
            <w:r>
              <w:rPr>
                <w:rFonts w:ascii="Consolas" w:cs="Consolas" w:eastAsia="Consolas" w:hAnsi="Consolas"/>
                <w:color w:val="F5F6F8"/>
                <w:sz w:val="17"/>
                <w:szCs w:val="17"/>
              </w:rPr>
              <w:t xml:space="preserve">Type: [Single v]              [glisser une image]</w:t>
            </w:r>
          </w:p>
          <w:p>
            <w:pPr>
              <w:spacing w:after="20"/>
            </w:pPr>
            <w:r>
              <w:rPr>
                <w:rFonts w:ascii="Consolas" w:cs="Consolas" w:eastAsia="Consolas" w:hAnsi="Consolas"/>
                <w:color w:val="F5F6F8"/>
                <w:sz w:val="17"/>
                <w:szCs w:val="17"/>
              </w:rPr>
              <w:t xml:space="preserve">Titre: [.................]</w:t>
            </w:r>
          </w:p>
          <w:p>
            <w:pPr>
              <w:spacing w:after="20"/>
            </w:pPr>
            <w:r>
              <w:rPr>
                <w:rFonts w:ascii="Consolas" w:cs="Consolas" w:eastAsia="Consolas" w:hAnsi="Consolas"/>
                <w:color w:val="F5F6F8"/>
                <w:sz w:val="17"/>
                <w:szCs w:val="17"/>
              </w:rPr>
              <w:t xml:space="preserve">Prix (FCFA): [500]           [ZONE UPLOAD MEDIA]</w:t>
            </w:r>
          </w:p>
          <w:p>
            <w:pPr>
              <w:spacing w:after="20"/>
            </w:pPr>
            <w:r>
              <w:rPr>
                <w:rFonts w:ascii="Consolas" w:cs="Consolas" w:eastAsia="Consolas" w:hAnsi="Consolas"/>
                <w:color w:val="F5F6F8"/>
                <w:sz w:val="17"/>
                <w:szCs w:val="17"/>
              </w:rPr>
              <w:t xml:space="preserve">Description:                  [========------] 62%</w:t>
            </w:r>
          </w:p>
          <w:p>
            <w:pPr>
              <w:spacing w:after="20"/>
            </w:pPr>
            <w:r>
              <w:rPr>
                <w:rFonts w:ascii="Consolas" w:cs="Consolas" w:eastAsia="Consolas" w:hAnsi="Consolas"/>
                <w:color w:val="F5F6F8"/>
                <w:sz w:val="17"/>
                <w:szCs w:val="17"/>
              </w:rPr>
              <w:t xml:space="preserve">[......................]     Statut Mux: en cours</w:t>
            </w:r>
          </w:p>
          <w:p>
            <w:pPr>
              <w:spacing w:after="20"/>
            </w:pPr>
            <w:r>
              <w:rPr>
                <w:rFonts w:ascii="Consolas" w:cs="Consolas" w:eastAsia="Consolas" w:hAnsi="Consolas"/>
                <w:color w:val="F5F6F8"/>
                <w:sz w:val="17"/>
                <w:szCs w:val="17"/>
              </w:rPr>
              <w:t xml:space="preserve"> </w:t>
            </w:r>
          </w:p>
          <w:p>
            <w:pPr>
              <w:spacing w:after="20"/>
            </w:pPr>
            <w:r>
              <w:rPr>
                <w:rFonts w:ascii="Consolas" w:cs="Consolas" w:eastAsia="Consolas" w:hAnsi="Consolas"/>
                <w:color w:val="F5F6F8"/>
                <w:sz w:val="17"/>
                <w:szCs w:val="17"/>
              </w:rPr>
              <w:t xml:space="preserve">Categories: [x Musique] [x Afro]</w:t>
            </w:r>
          </w:p>
          <w:p>
            <w:pPr>
              <w:spacing w:after="20"/>
            </w:pPr>
            <w:r>
              <w:rPr>
                <w:rFonts w:ascii="Consolas" w:cs="Consolas" w:eastAsia="Consolas" w:hAnsi="Consolas"/>
                <w:color w:val="F5F6F8"/>
                <w:sz w:val="17"/>
                <w:szCs w:val="17"/>
              </w:rPr>
              <w:t xml:space="preserve"> </w:t>
            </w:r>
          </w:p>
          <w:p>
            <w:pPr>
              <w:spacing w:after="20"/>
            </w:pPr>
            <w:r>
              <w:rPr>
                <w:rFonts w:ascii="Consolas" w:cs="Consolas" w:eastAsia="Consolas" w:hAnsi="Consolas"/>
                <w:color w:val="F5F6F8"/>
                <w:sz w:val="17"/>
                <w:szCs w:val="17"/>
              </w:rPr>
              <w:t xml:space="preserve">[Enregistrer le brouillon]        [Publier] (desactive)</w:t>
            </w:r>
          </w:p>
        </w:tc>
      </w:tr>
    </w:tbl>
    <w:p>
      <w:pPr>
        <w:spacing w:after="200"/>
      </w:pPr>
    </w:p>
    <w:p>
      <w:pPr>
        <w:pStyle w:val="Heading4"/>
        <w:spacing w:after="100" w:before="200"/>
      </w:pPr>
      <w:r>
        <w:rPr>
          <w:b/>
          <w:bCs/>
          <w:color w:val="444444"/>
        </w:rPr>
        <w:t xml:space="preserve">Wireframe — Commandes (liste)</w:t>
      </w:r>
    </w:p>
    <w:tbl>
      <w:tblPr>
        <w:tblW w:type="dxa" w:w="9360"/>
        <w:tblBorders>
          <w:top w:val="single" w:color="C9A15B" w:sz="4"/>
          <w:left w:val="single" w:color="C9A15B" w:sz="4"/>
          <w:bottom w:val="single" w:color="C9A15B" w:sz="4"/>
          <w:right w:val="single" w:color="C9A15B" w:sz="4"/>
          <w:insideH w:val="single" w:color="auto" w:sz="4"/>
          <w:insideV w:val="single" w:color="auto" w:sz="4"/>
        </w:tblBorders>
      </w:tblPr>
      <w:tblGrid>
        <w:gridCol w:w="9360"/>
      </w:tblGrid>
      <w:tr>
        <w:tc>
          <w:tcPr>
            <w:tcW w:type="dxa" w:w="9360"/>
            <w:shd w:fill="1C1D21" w:val="clear"/>
            <w:tcMar>
              <w:top w:type="dxa" w:w="160"/>
              <w:left w:type="dxa" w:w="200"/>
              <w:bottom w:type="dxa" w:w="160"/>
              <w:right w:type="dxa" w:w="200"/>
            </w:tcMar>
          </w:tcPr>
          <w:p>
            <w:pPr>
              <w:spacing w:after="20"/>
            </w:pPr>
            <w:r>
              <w:rPr>
                <w:rFonts w:ascii="Consolas" w:cs="Consolas" w:eastAsia="Consolas" w:hAnsi="Consolas"/>
                <w:color w:val="F5F6F8"/>
                <w:sz w:val="17"/>
                <w:szCs w:val="17"/>
              </w:rPr>
              <w:t xml:space="preserve">Accueil / Commandes</w:t>
            </w:r>
          </w:p>
          <w:p>
            <w:pPr>
              <w:spacing w:after="20"/>
            </w:pPr>
            <w:r>
              <w:rPr>
                <w:rFonts w:ascii="Consolas" w:cs="Consolas" w:eastAsia="Consolas" w:hAnsi="Consolas"/>
                <w:color w:val="F5F6F8"/>
                <w:sz w:val="17"/>
                <w:szCs w:val="17"/>
              </w:rPr>
              <w:t xml:space="preserve"> </w:t>
            </w:r>
          </w:p>
          <w:p>
            <w:pPr>
              <w:spacing w:after="20"/>
            </w:pPr>
            <w:r>
              <w:rPr>
                <w:rFonts w:ascii="Consolas" w:cs="Consolas" w:eastAsia="Consolas" w:hAnsi="Consolas"/>
                <w:color w:val="F5F6F8"/>
                <w:sz w:val="17"/>
                <w:szCs w:val="17"/>
              </w:rPr>
              <w:t xml:space="preserve">[Rechercher....] [Statut v] [Moyen paiement v] [Dates]</w:t>
            </w:r>
          </w:p>
          <w:p>
            <w:pPr>
              <w:spacing w:after="20"/>
            </w:pPr>
            <w:r>
              <w:rPr>
                <w:rFonts w:ascii="Consolas" w:cs="Consolas" w:eastAsia="Consolas" w:hAnsi="Consolas"/>
                <w:color w:val="F5F6F8"/>
                <w:sz w:val="17"/>
                <w:szCs w:val="17"/>
              </w:rPr>
              <w:t xml:space="preserve"> </w:t>
            </w:r>
          </w:p>
          <w:p>
            <w:pPr>
              <w:spacing w:after="20"/>
            </w:pPr>
            <w:r>
              <w:rPr>
                <w:rFonts w:ascii="Consolas" w:cs="Consolas" w:eastAsia="Consolas" w:hAnsi="Consolas"/>
                <w:color w:val="F5F6F8"/>
                <w:sz w:val="17"/>
                <w:szCs w:val="17"/>
              </w:rPr>
              <w:t xml:space="preserve">N Commande  Utilisateur   Contenu         Montant  Paiement       Statut</w:t>
            </w:r>
          </w:p>
          <w:p>
            <w:pPr>
              <w:spacing w:after="20"/>
            </w:pPr>
            <w:r>
              <w:rPr>
                <w:rFonts w:ascii="Consolas" w:cs="Consolas" w:eastAsia="Consolas" w:hAnsi="Consolas"/>
                <w:color w:val="F5F6F8"/>
                <w:sz w:val="17"/>
                <w:szCs w:val="17"/>
              </w:rPr>
              <w:t xml:space="preserve">443502      B. Sinayoko   Generation Vol2  2000 F  Orange Money   Payee</w:t>
            </w:r>
          </w:p>
          <w:p>
            <w:pPr>
              <w:spacing w:after="20"/>
            </w:pPr>
            <w:r>
              <w:rPr>
                <w:rFonts w:ascii="Consolas" w:cs="Consolas" w:eastAsia="Consolas" w:hAnsi="Consolas"/>
                <w:color w:val="F5F6F8"/>
                <w:sz w:val="17"/>
                <w:szCs w:val="17"/>
              </w:rPr>
              <w:t xml:space="preserve">...</w:t>
            </w:r>
          </w:p>
        </w:tc>
      </w:tr>
    </w:tbl>
    <w:p>
      <w:pPr>
        <w:spacing w:after="200"/>
      </w:pPr>
    </w:p>
    <w:p>
      <w:pPr>
        <w:pStyle w:val="Heading4"/>
        <w:spacing w:after="100" w:before="200"/>
      </w:pPr>
      <w:r>
        <w:rPr>
          <w:b/>
          <w:bCs/>
          <w:color w:val="444444"/>
        </w:rPr>
        <w:t xml:space="preserve">Wireframe — Paiements</w:t>
      </w:r>
    </w:p>
    <w:tbl>
      <w:tblPr>
        <w:tblW w:type="dxa" w:w="9360"/>
        <w:tblBorders>
          <w:top w:val="single" w:color="C9A15B" w:sz="4"/>
          <w:left w:val="single" w:color="C9A15B" w:sz="4"/>
          <w:bottom w:val="single" w:color="C9A15B" w:sz="4"/>
          <w:right w:val="single" w:color="C9A15B" w:sz="4"/>
          <w:insideH w:val="single" w:color="auto" w:sz="4"/>
          <w:insideV w:val="single" w:color="auto" w:sz="4"/>
        </w:tblBorders>
      </w:tblPr>
      <w:tblGrid>
        <w:gridCol w:w="9360"/>
      </w:tblGrid>
      <w:tr>
        <w:tc>
          <w:tcPr>
            <w:tcW w:type="dxa" w:w="9360"/>
            <w:shd w:fill="1C1D21" w:val="clear"/>
            <w:tcMar>
              <w:top w:type="dxa" w:w="160"/>
              <w:left w:type="dxa" w:w="200"/>
              <w:bottom w:type="dxa" w:w="160"/>
              <w:right w:type="dxa" w:w="200"/>
            </w:tcMar>
          </w:tcPr>
          <w:p>
            <w:pPr>
              <w:spacing w:after="20"/>
            </w:pPr>
            <w:r>
              <w:rPr>
                <w:rFonts w:ascii="Consolas" w:cs="Consolas" w:eastAsia="Consolas" w:hAnsi="Consolas"/>
                <w:color w:val="F5F6F8"/>
                <w:sz w:val="17"/>
                <w:szCs w:val="17"/>
              </w:rPr>
              <w:t xml:space="preserve">Accueil / Paiements</w:t>
            </w:r>
          </w:p>
          <w:p>
            <w:pPr>
              <w:spacing w:after="20"/>
            </w:pPr>
            <w:r>
              <w:rPr>
                <w:rFonts w:ascii="Consolas" w:cs="Consolas" w:eastAsia="Consolas" w:hAnsi="Consolas"/>
                <w:color w:val="F5F6F8"/>
                <w:sz w:val="17"/>
                <w:szCs w:val="17"/>
              </w:rPr>
              <w:t xml:space="preserve"> </w:t>
            </w:r>
          </w:p>
          <w:p>
            <w:pPr>
              <w:spacing w:after="20"/>
            </w:pPr>
            <w:r>
              <w:rPr>
                <w:rFonts w:ascii="Consolas" w:cs="Consolas" w:eastAsia="Consolas" w:hAnsi="Consolas"/>
                <w:color w:val="F5F6F8"/>
                <w:sz w:val="17"/>
                <w:szCs w:val="17"/>
              </w:rPr>
              <w:t xml:space="preserve">[Reussis: 1204]  [En attente: 12]  [Echoues: 8]</w:t>
            </w:r>
          </w:p>
          <w:p>
            <w:pPr>
              <w:spacing w:after="20"/>
            </w:pPr>
            <w:r>
              <w:rPr>
                <w:rFonts w:ascii="Consolas" w:cs="Consolas" w:eastAsia="Consolas" w:hAnsi="Consolas"/>
                <w:color w:val="F5F6F8"/>
                <w:sz w:val="17"/>
                <w:szCs w:val="17"/>
              </w:rPr>
              <w:t xml:space="preserve"> </w:t>
            </w:r>
          </w:p>
          <w:p>
            <w:pPr>
              <w:spacing w:after="20"/>
            </w:pPr>
            <w:r>
              <w:rPr>
                <w:rFonts w:ascii="Consolas" w:cs="Consolas" w:eastAsia="Consolas" w:hAnsi="Consolas"/>
                <w:color w:val="F5F6F8"/>
                <w:sz w:val="17"/>
                <w:szCs w:val="17"/>
              </w:rPr>
              <w:t xml:space="preserve">[Statut v] [Provider v] [Dates]</w:t>
            </w:r>
          </w:p>
          <w:p>
            <w:pPr>
              <w:spacing w:after="20"/>
            </w:pPr>
            <w:r>
              <w:rPr>
                <w:rFonts w:ascii="Consolas" w:cs="Consolas" w:eastAsia="Consolas" w:hAnsi="Consolas"/>
                <w:color w:val="F5F6F8"/>
                <w:sz w:val="17"/>
                <w:szCs w:val="17"/>
              </w:rPr>
              <w:t xml:space="preserve"> </w:t>
            </w:r>
          </w:p>
          <w:p>
            <w:pPr>
              <w:spacing w:after="20"/>
            </w:pPr>
            <w:r>
              <w:rPr>
                <w:rFonts w:ascii="Consolas" w:cs="Consolas" w:eastAsia="Consolas" w:hAnsi="Consolas"/>
                <w:color w:val="F5F6F8"/>
                <w:sz w:val="17"/>
                <w:szCs w:val="17"/>
              </w:rPr>
              <w:t xml:space="preserve">Reference        Commande  Provider  Montant  Statut    Date</w:t>
            </w:r>
          </w:p>
          <w:p>
            <w:pPr>
              <w:spacing w:after="20"/>
            </w:pPr>
            <w:r>
              <w:rPr>
                <w:rFonts w:ascii="Consolas" w:cs="Consolas" w:eastAsia="Consolas" w:hAnsi="Consolas"/>
                <w:color w:val="F5F6F8"/>
                <w:sz w:val="17"/>
                <w:szCs w:val="17"/>
              </w:rPr>
              <w:t xml:space="preserve">OM-2026-889231    o9f2...   Orange    500 F    Reussi    20/07</w:t>
            </w:r>
          </w:p>
          <w:p>
            <w:pPr>
              <w:spacing w:after="20"/>
            </w:pPr>
            <w:r>
              <w:rPr>
                <w:rFonts w:ascii="Consolas" w:cs="Consolas" w:eastAsia="Consolas" w:hAnsi="Consolas"/>
                <w:color w:val="F5F6F8"/>
                <w:sz w:val="17"/>
                <w:szCs w:val="17"/>
              </w:rPr>
              <w:t xml:space="preserve">...</w:t>
            </w:r>
          </w:p>
        </w:tc>
      </w:tr>
    </w:tbl>
    <w:p>
      <w:pPr>
        <w:spacing w:after="200"/>
      </w:pPr>
    </w:p>
    <w:p>
      <w:pPr>
        <w:pStyle w:val="Heading4"/>
        <w:spacing w:after="100" w:before="200"/>
      </w:pPr>
      <w:r>
        <w:rPr>
          <w:b/>
          <w:bCs/>
          <w:color w:val="444444"/>
        </w:rPr>
        <w:t xml:space="preserve">Wireframe — Réconciliation (détail transaction)</w:t>
      </w:r>
    </w:p>
    <w:tbl>
      <w:tblPr>
        <w:tblW w:type="dxa" w:w="9360"/>
        <w:tblBorders>
          <w:top w:val="single" w:color="C9A15B" w:sz="4"/>
          <w:left w:val="single" w:color="C9A15B" w:sz="4"/>
          <w:bottom w:val="single" w:color="C9A15B" w:sz="4"/>
          <w:right w:val="single" w:color="C9A15B" w:sz="4"/>
          <w:insideH w:val="single" w:color="auto" w:sz="4"/>
          <w:insideV w:val="single" w:color="auto" w:sz="4"/>
        </w:tblBorders>
      </w:tblPr>
      <w:tblGrid>
        <w:gridCol w:w="9360"/>
      </w:tblGrid>
      <w:tr>
        <w:tc>
          <w:tcPr>
            <w:tcW w:type="dxa" w:w="9360"/>
            <w:shd w:fill="1C1D21" w:val="clear"/>
            <w:tcMar>
              <w:top w:type="dxa" w:w="160"/>
              <w:left w:type="dxa" w:w="200"/>
              <w:bottom w:type="dxa" w:w="160"/>
              <w:right w:type="dxa" w:w="200"/>
            </w:tcMar>
          </w:tcPr>
          <w:p>
            <w:pPr>
              <w:spacing w:after="20"/>
            </w:pPr>
            <w:r>
              <w:rPr>
                <w:rFonts w:ascii="Consolas" w:cs="Consolas" w:eastAsia="Consolas" w:hAnsi="Consolas"/>
                <w:color w:val="F5F6F8"/>
                <w:sz w:val="17"/>
                <w:szCs w:val="17"/>
              </w:rPr>
              <w:t xml:space="preserve">Accueil / Paiements / OM-2026-889231</w:t>
            </w:r>
          </w:p>
          <w:p>
            <w:pPr>
              <w:spacing w:after="20"/>
            </w:pPr>
            <w:r>
              <w:rPr>
                <w:rFonts w:ascii="Consolas" w:cs="Consolas" w:eastAsia="Consolas" w:hAnsi="Consolas"/>
                <w:color w:val="F5F6F8"/>
                <w:sz w:val="17"/>
                <w:szCs w:val="17"/>
              </w:rPr>
              <w:t xml:space="preserve"> </w:t>
            </w:r>
          </w:p>
          <w:p>
            <w:pPr>
              <w:spacing w:after="20"/>
            </w:pPr>
            <w:r>
              <w:rPr>
                <w:rFonts w:ascii="Consolas" w:cs="Consolas" w:eastAsia="Consolas" w:hAnsi="Consolas"/>
                <w:color w:val="F5F6F8"/>
                <w:sz w:val="17"/>
                <w:szCs w:val="17"/>
              </w:rPr>
              <w:t xml:space="preserve">Provider: Orange Money    Montant: 500 F    Statut: Reussi</w:t>
            </w:r>
          </w:p>
          <w:p>
            <w:pPr>
              <w:spacing w:after="20"/>
            </w:pPr>
            <w:r>
              <w:rPr>
                <w:rFonts w:ascii="Consolas" w:cs="Consolas" w:eastAsia="Consolas" w:hAnsi="Consolas"/>
                <w:color w:val="F5F6F8"/>
                <w:sz w:val="17"/>
                <w:szCs w:val="17"/>
              </w:rPr>
              <w:t xml:space="preserve">Commande liee: o9f2...</w:t>
            </w:r>
          </w:p>
          <w:p>
            <w:pPr>
              <w:spacing w:after="20"/>
            </w:pPr>
            <w:r>
              <w:rPr>
                <w:rFonts w:ascii="Consolas" w:cs="Consolas" w:eastAsia="Consolas" w:hAnsi="Consolas"/>
                <w:color w:val="F5F6F8"/>
                <w:sz w:val="17"/>
                <w:szCs w:val="17"/>
              </w:rPr>
              <w:t xml:space="preserve"> </w:t>
            </w:r>
          </w:p>
          <w:p>
            <w:pPr>
              <w:spacing w:after="20"/>
            </w:pPr>
            <w:r>
              <w:rPr>
                <w:rFonts w:ascii="Consolas" w:cs="Consolas" w:eastAsia="Consolas" w:hAnsi="Consolas"/>
                <w:color w:val="F5F6F8"/>
                <w:sz w:val="17"/>
                <w:szCs w:val="17"/>
              </w:rPr>
              <w:t xml:space="preserve">[RAPPROCHEMENT]</w:t>
            </w:r>
          </w:p>
          <w:p>
            <w:pPr>
              <w:spacing w:after="20"/>
            </w:pPr>
            <w:r>
              <w:rPr>
                <w:rFonts w:ascii="Consolas" w:cs="Consolas" w:eastAsia="Consolas" w:hAnsi="Consolas"/>
                <w:color w:val="F5F6F8"/>
                <w:sz w:val="17"/>
                <w:szCs w:val="17"/>
              </w:rPr>
              <w:t xml:space="preserve">Attendu: 500 F  |  Recu (webhook): 500 F  |  Ecart: aucun</w:t>
            </w:r>
          </w:p>
          <w:p>
            <w:pPr>
              <w:spacing w:after="20"/>
            </w:pPr>
            <w:r>
              <w:rPr>
                <w:rFonts w:ascii="Consolas" w:cs="Consolas" w:eastAsia="Consolas" w:hAnsi="Consolas"/>
                <w:color w:val="F5F6F8"/>
                <w:sz w:val="17"/>
                <w:szCs w:val="17"/>
              </w:rPr>
              <w:t xml:space="preserve"> </w:t>
            </w:r>
          </w:p>
          <w:p>
            <w:pPr>
              <w:spacing w:after="20"/>
            </w:pPr>
            <w:r>
              <w:rPr>
                <w:rFonts w:ascii="Consolas" w:cs="Consolas" w:eastAsia="Consolas" w:hAnsi="Consolas"/>
                <w:color w:val="F5F6F8"/>
                <w:sz w:val="17"/>
                <w:szCs w:val="17"/>
              </w:rPr>
              <w:t xml:space="preserve">[Nouvelle tentative]        [Rembourser]</w:t>
            </w:r>
          </w:p>
        </w:tc>
      </w:tr>
    </w:tbl>
    <w:p>
      <w:pPr>
        <w:spacing w:after="200"/>
      </w:pPr>
    </w:p>
    <w:p>
      <w:pPr>
        <w:pStyle w:val="Heading4"/>
        <w:spacing w:after="100" w:before="200"/>
      </w:pPr>
      <w:r>
        <w:rPr>
          <w:b/>
          <w:bCs/>
          <w:color w:val="444444"/>
        </w:rPr>
        <w:t xml:space="preserve">Wireframe — Retraits artistes</w:t>
      </w:r>
    </w:p>
    <w:tbl>
      <w:tblPr>
        <w:tblW w:type="dxa" w:w="9360"/>
        <w:tblBorders>
          <w:top w:val="single" w:color="C9A15B" w:sz="4"/>
          <w:left w:val="single" w:color="C9A15B" w:sz="4"/>
          <w:bottom w:val="single" w:color="C9A15B" w:sz="4"/>
          <w:right w:val="single" w:color="C9A15B" w:sz="4"/>
          <w:insideH w:val="single" w:color="auto" w:sz="4"/>
          <w:insideV w:val="single" w:color="auto" w:sz="4"/>
        </w:tblBorders>
      </w:tblPr>
      <w:tblGrid>
        <w:gridCol w:w="9360"/>
      </w:tblGrid>
      <w:tr>
        <w:tc>
          <w:tcPr>
            <w:tcW w:type="dxa" w:w="9360"/>
            <w:shd w:fill="1C1D21" w:val="clear"/>
            <w:tcMar>
              <w:top w:type="dxa" w:w="160"/>
              <w:left w:type="dxa" w:w="200"/>
              <w:bottom w:type="dxa" w:w="160"/>
              <w:right w:type="dxa" w:w="200"/>
            </w:tcMar>
          </w:tcPr>
          <w:p>
            <w:pPr>
              <w:spacing w:after="20"/>
            </w:pPr>
            <w:r>
              <w:rPr>
                <w:rFonts w:ascii="Consolas" w:cs="Consolas" w:eastAsia="Consolas" w:hAnsi="Consolas"/>
                <w:color w:val="F5F6F8"/>
                <w:sz w:val="17"/>
                <w:szCs w:val="17"/>
              </w:rPr>
              <w:t xml:space="preserve">Accueil / Finance artistes / Retraits</w:t>
            </w:r>
          </w:p>
          <w:p>
            <w:pPr>
              <w:spacing w:after="20"/>
            </w:pPr>
            <w:r>
              <w:rPr>
                <w:rFonts w:ascii="Consolas" w:cs="Consolas" w:eastAsia="Consolas" w:hAnsi="Consolas"/>
                <w:color w:val="F5F6F8"/>
                <w:sz w:val="17"/>
                <w:szCs w:val="17"/>
              </w:rPr>
              <w:t xml:space="preserve"> </w:t>
            </w:r>
          </w:p>
          <w:p>
            <w:pPr>
              <w:spacing w:after="20"/>
            </w:pPr>
            <w:r>
              <w:rPr>
                <w:rFonts w:ascii="Consolas" w:cs="Consolas" w:eastAsia="Consolas" w:hAnsi="Consolas"/>
                <w:color w:val="F5F6F8"/>
                <w:sz w:val="17"/>
                <w:szCs w:val="17"/>
              </w:rPr>
              <w:t xml:space="preserve">[Statut v]</w:t>
            </w:r>
          </w:p>
          <w:p>
            <w:pPr>
              <w:spacing w:after="20"/>
            </w:pPr>
            <w:r>
              <w:rPr>
                <w:rFonts w:ascii="Consolas" w:cs="Consolas" w:eastAsia="Consolas" w:hAnsi="Consolas"/>
                <w:color w:val="F5F6F8"/>
                <w:sz w:val="17"/>
                <w:szCs w:val="17"/>
              </w:rPr>
              <w:t xml:space="preserve"> </w:t>
            </w:r>
          </w:p>
          <w:p>
            <w:pPr>
              <w:spacing w:after="20"/>
            </w:pPr>
            <w:r>
              <w:rPr>
                <w:rFonts w:ascii="Consolas" w:cs="Consolas" w:eastAsia="Consolas" w:hAnsi="Consolas"/>
                <w:color w:val="F5F6F8"/>
                <w:sz w:val="17"/>
                <w:szCs w:val="17"/>
              </w:rPr>
              <w:t xml:space="preserve">Artiste       Montant    Demande le   Statut      Traite par</w:t>
            </w:r>
          </w:p>
          <w:p>
            <w:pPr>
              <w:spacing w:after="20"/>
            </w:pPr>
            <w:r>
              <w:rPr>
                <w:rFonts w:ascii="Consolas" w:cs="Consolas" w:eastAsia="Consolas" w:hAnsi="Consolas"/>
                <w:color w:val="F5F6F8"/>
                <w:sz w:val="17"/>
                <w:szCs w:val="17"/>
              </w:rPr>
              <w:t xml:space="preserve">DJ Waati      80 000 F   18/07/2026   Demande     -</w:t>
            </w:r>
          </w:p>
          <w:p>
            <w:pPr>
              <w:spacing w:after="20"/>
            </w:pPr>
            <w:r>
              <w:rPr>
                <w:rFonts w:ascii="Consolas" w:cs="Consolas" w:eastAsia="Consolas" w:hAnsi="Consolas"/>
                <w:color w:val="F5F6F8"/>
                <w:sz w:val="17"/>
                <w:szCs w:val="17"/>
              </w:rPr>
              <w:t xml:space="preserve">Lil Zed       45 000 F   15/07/2026   Approuve    K. Diarra</w:t>
            </w:r>
          </w:p>
          <w:p>
            <w:pPr>
              <w:spacing w:after="20"/>
            </w:pPr>
            <w:r>
              <w:rPr>
                <w:rFonts w:ascii="Consolas" w:cs="Consolas" w:eastAsia="Consolas" w:hAnsi="Consolas"/>
                <w:color w:val="F5F6F8"/>
                <w:sz w:val="17"/>
                <w:szCs w:val="17"/>
              </w:rPr>
              <w:t xml:space="preserve"> </w:t>
            </w:r>
          </w:p>
          <w:p>
            <w:pPr>
              <w:spacing w:after="20"/>
            </w:pPr>
            <w:r>
              <w:rPr>
                <w:rFonts w:ascii="Consolas" w:cs="Consolas" w:eastAsia="Consolas" w:hAnsi="Consolas"/>
                <w:color w:val="F5F6F8"/>
                <w:sz w:val="17"/>
                <w:szCs w:val="17"/>
              </w:rPr>
              <w:t xml:space="preserve">[Ligne selectionnee &gt;]</w:t>
            </w:r>
          </w:p>
          <w:p>
            <w:pPr>
              <w:spacing w:after="20"/>
            </w:pPr>
            <w:r>
              <w:rPr>
                <w:rFonts w:ascii="Consolas" w:cs="Consolas" w:eastAsia="Consolas" w:hAnsi="Consolas"/>
                <w:color w:val="F5F6F8"/>
                <w:sz w:val="17"/>
                <w:szCs w:val="17"/>
              </w:rPr>
              <w:t xml:space="preserve">  MODAL: Retrait DJ Waati - 80 000 F</w:t>
            </w:r>
          </w:p>
          <w:p>
            <w:pPr>
              <w:spacing w:after="20"/>
            </w:pPr>
            <w:r>
              <w:rPr>
                <w:rFonts w:ascii="Consolas" w:cs="Consolas" w:eastAsia="Consolas" w:hAnsi="Consolas"/>
                <w:color w:val="F5F6F8"/>
                <w:sz w:val="17"/>
                <w:szCs w:val="17"/>
              </w:rPr>
              <w:t xml:space="preserve">  [Approuver] [Rejeter] [Marquer paye]</w:t>
            </w:r>
          </w:p>
          <w:p>
            <w:pPr>
              <w:spacing w:after="20"/>
            </w:pPr>
            <w:r>
              <w:rPr>
                <w:rFonts w:ascii="Consolas" w:cs="Consolas" w:eastAsia="Consolas" w:hAnsi="Consolas"/>
                <w:color w:val="F5F6F8"/>
                <w:sz w:val="17"/>
                <w:szCs w:val="17"/>
              </w:rPr>
              <w:t xml:space="preserve">  -&gt; 2FA requise</w:t>
            </w:r>
          </w:p>
        </w:tc>
      </w:tr>
    </w:tbl>
    <w:p>
      <w:pPr>
        <w:spacing w:after="200"/>
      </w:pPr>
    </w:p>
    <w:p>
      <w:pPr>
        <w:pStyle w:val="Heading4"/>
        <w:spacing w:after="100" w:before="200"/>
      </w:pPr>
      <w:r>
        <w:rPr>
          <w:b/>
          <w:bCs/>
          <w:color w:val="444444"/>
        </w:rPr>
        <w:t xml:space="preserve">Wireframe — Sécurité</w:t>
      </w:r>
    </w:p>
    <w:tbl>
      <w:tblPr>
        <w:tblW w:type="dxa" w:w="9360"/>
        <w:tblBorders>
          <w:top w:val="single" w:color="C9A15B" w:sz="4"/>
          <w:left w:val="single" w:color="C9A15B" w:sz="4"/>
          <w:bottom w:val="single" w:color="C9A15B" w:sz="4"/>
          <w:right w:val="single" w:color="C9A15B" w:sz="4"/>
          <w:insideH w:val="single" w:color="auto" w:sz="4"/>
          <w:insideV w:val="single" w:color="auto" w:sz="4"/>
        </w:tblBorders>
      </w:tblPr>
      <w:tblGrid>
        <w:gridCol w:w="9360"/>
      </w:tblGrid>
      <w:tr>
        <w:tc>
          <w:tcPr>
            <w:tcW w:type="dxa" w:w="9360"/>
            <w:shd w:fill="1C1D21" w:val="clear"/>
            <w:tcMar>
              <w:top w:type="dxa" w:w="160"/>
              <w:left w:type="dxa" w:w="200"/>
              <w:bottom w:type="dxa" w:w="160"/>
              <w:right w:type="dxa" w:w="200"/>
            </w:tcMar>
          </w:tcPr>
          <w:p>
            <w:pPr>
              <w:spacing w:after="20"/>
            </w:pPr>
            <w:r>
              <w:rPr>
                <w:rFonts w:ascii="Consolas" w:cs="Consolas" w:eastAsia="Consolas" w:hAnsi="Consolas"/>
                <w:color w:val="F5F6F8"/>
                <w:sz w:val="17"/>
                <w:szCs w:val="17"/>
              </w:rPr>
              <w:t xml:space="preserve">Accueil / Securite</w:t>
            </w:r>
          </w:p>
          <w:p>
            <w:pPr>
              <w:spacing w:after="20"/>
            </w:pPr>
            <w:r>
              <w:rPr>
                <w:rFonts w:ascii="Consolas" w:cs="Consolas" w:eastAsia="Consolas" w:hAnsi="Consolas"/>
                <w:color w:val="F5F6F8"/>
                <w:sz w:val="17"/>
                <w:szCs w:val="17"/>
              </w:rPr>
              <w:t xml:space="preserve"> </w:t>
            </w:r>
          </w:p>
          <w:p>
            <w:pPr>
              <w:spacing w:after="20"/>
            </w:pPr>
            <w:r>
              <w:rPr>
                <w:rFonts w:ascii="Consolas" w:cs="Consolas" w:eastAsia="Consolas" w:hAnsi="Consolas"/>
                <w:color w:val="F5F6F8"/>
                <w:sz w:val="17"/>
                <w:szCs w:val="17"/>
              </w:rPr>
              <w:t xml:space="preserve">[Alertes 24h: 2]  [Comptes bloques: 5]  [Appareils revoques: 3]</w:t>
            </w:r>
          </w:p>
          <w:p>
            <w:pPr>
              <w:spacing w:after="20"/>
            </w:pPr>
            <w:r>
              <w:rPr>
                <w:rFonts w:ascii="Consolas" w:cs="Consolas" w:eastAsia="Consolas" w:hAnsi="Consolas"/>
                <w:color w:val="F5F6F8"/>
                <w:sz w:val="17"/>
                <w:szCs w:val="17"/>
              </w:rPr>
              <w:t xml:space="preserve"> </w:t>
            </w:r>
          </w:p>
          <w:p>
            <w:pPr>
              <w:spacing w:after="20"/>
            </w:pPr>
            <w:r>
              <w:rPr>
                <w:rFonts w:ascii="Consolas" w:cs="Consolas" w:eastAsia="Consolas" w:hAnsi="Consolas"/>
                <w:color w:val="F5F6F8"/>
                <w:sz w:val="17"/>
                <w:szCs w:val="17"/>
              </w:rPr>
              <w:t xml:space="preserve">[Logs][Appareils suspects][Tentatives OTP][Comptes bloques]</w:t>
            </w:r>
          </w:p>
          <w:p>
            <w:pPr>
              <w:spacing w:after="20"/>
            </w:pPr>
            <w:r>
              <w:rPr>
                <w:rFonts w:ascii="Consolas" w:cs="Consolas" w:eastAsia="Consolas" w:hAnsi="Consolas"/>
                <w:color w:val="F5F6F8"/>
                <w:sz w:val="17"/>
                <w:szCs w:val="17"/>
              </w:rPr>
              <w:t xml:space="preserve"> </w:t>
            </w:r>
          </w:p>
          <w:p>
            <w:pPr>
              <w:spacing w:after="20"/>
            </w:pPr>
            <w:r>
              <w:rPr>
                <w:rFonts w:ascii="Consolas" w:cs="Consolas" w:eastAsia="Consolas" w:hAnsi="Consolas"/>
                <w:color w:val="F5F6F8"/>
                <w:sz w:val="17"/>
                <w:szCs w:val="17"/>
              </w:rPr>
              <w:t xml:space="preserve">Type evenement        Severite   Utilisateur    Date</w:t>
            </w:r>
          </w:p>
          <w:p>
            <w:pPr>
              <w:spacing w:after="20"/>
            </w:pPr>
            <w:r>
              <w:rPr>
                <w:rFonts w:ascii="Consolas" w:cs="Consolas" w:eastAsia="Consolas" w:hAnsi="Consolas"/>
                <w:color w:val="F5F6F8"/>
                <w:sz w:val="17"/>
                <w:szCs w:val="17"/>
              </w:rPr>
              <w:t xml:space="preserve">device_auto_logout    Info       6f1c...        20/07 09:00</w:t>
            </w:r>
          </w:p>
          <w:p>
            <w:pPr>
              <w:spacing w:after="20"/>
            </w:pPr>
            <w:r>
              <w:rPr>
                <w:rFonts w:ascii="Consolas" w:cs="Consolas" w:eastAsia="Consolas" w:hAnsi="Consolas"/>
                <w:color w:val="F5F6F8"/>
                <w:sz w:val="17"/>
                <w:szCs w:val="17"/>
              </w:rPr>
              <w:t xml:space="preserve">otp_bruteforce         Critique   9a2b...        19/07 22:14</w:t>
            </w:r>
          </w:p>
        </w:tc>
      </w:tr>
    </w:tbl>
    <w:p>
      <w:pPr>
        <w:spacing w:after="200"/>
      </w:pPr>
    </w:p>
    <w:p>
      <w:pPr>
        <w:pStyle w:val="Heading4"/>
        <w:spacing w:after="100" w:before="200"/>
      </w:pPr>
      <w:r>
        <w:rPr>
          <w:b/>
          <w:bCs/>
          <w:color w:val="444444"/>
        </w:rPr>
        <w:t xml:space="preserve">Wireframe — Fidélité</w:t>
      </w:r>
    </w:p>
    <w:tbl>
      <w:tblPr>
        <w:tblW w:type="dxa" w:w="9360"/>
        <w:tblBorders>
          <w:top w:val="single" w:color="C9A15B" w:sz="4"/>
          <w:left w:val="single" w:color="C9A15B" w:sz="4"/>
          <w:bottom w:val="single" w:color="C9A15B" w:sz="4"/>
          <w:right w:val="single" w:color="C9A15B" w:sz="4"/>
          <w:insideH w:val="single" w:color="auto" w:sz="4"/>
          <w:insideV w:val="single" w:color="auto" w:sz="4"/>
        </w:tblBorders>
      </w:tblPr>
      <w:tblGrid>
        <w:gridCol w:w="9360"/>
      </w:tblGrid>
      <w:tr>
        <w:tc>
          <w:tcPr>
            <w:tcW w:type="dxa" w:w="9360"/>
            <w:shd w:fill="1C1D21" w:val="clear"/>
            <w:tcMar>
              <w:top w:type="dxa" w:w="160"/>
              <w:left w:type="dxa" w:w="200"/>
              <w:bottom w:type="dxa" w:w="160"/>
              <w:right w:type="dxa" w:w="200"/>
            </w:tcMar>
          </w:tcPr>
          <w:p>
            <w:pPr>
              <w:spacing w:after="20"/>
            </w:pPr>
            <w:r>
              <w:rPr>
                <w:rFonts w:ascii="Consolas" w:cs="Consolas" w:eastAsia="Consolas" w:hAnsi="Consolas"/>
                <w:color w:val="F5F6F8"/>
                <w:sz w:val="17"/>
                <w:szCs w:val="17"/>
              </w:rPr>
              <w:t xml:space="preserve">Accueil / Fidelite                          [Exporter]</w:t>
            </w:r>
          </w:p>
          <w:p>
            <w:pPr>
              <w:spacing w:after="20"/>
            </w:pPr>
            <w:r>
              <w:rPr>
                <w:rFonts w:ascii="Consolas" w:cs="Consolas" w:eastAsia="Consolas" w:hAnsi="Consolas"/>
                <w:color w:val="F5F6F8"/>
                <w:sz w:val="17"/>
                <w:szCs w:val="17"/>
              </w:rPr>
              <w:t xml:space="preserve"> </w:t>
            </w:r>
          </w:p>
          <w:p>
            <w:pPr>
              <w:spacing w:after="20"/>
            </w:pPr>
            <w:r>
              <w:rPr>
                <w:rFonts w:ascii="Consolas" w:cs="Consolas" w:eastAsia="Consolas" w:hAnsi="Consolas"/>
                <w:color w:val="F5F6F8"/>
                <w:sz w:val="17"/>
                <w:szCs w:val="17"/>
              </w:rPr>
              <w:t xml:space="preserve">[Rechercher...] [Palier v]</w:t>
            </w:r>
          </w:p>
          <w:p>
            <w:pPr>
              <w:spacing w:after="20"/>
            </w:pPr>
            <w:r>
              <w:rPr>
                <w:rFonts w:ascii="Consolas" w:cs="Consolas" w:eastAsia="Consolas" w:hAnsi="Consolas"/>
                <w:color w:val="F5F6F8"/>
                <w:sz w:val="17"/>
                <w:szCs w:val="17"/>
              </w:rPr>
              <w:t xml:space="preserve"> </w:t>
            </w:r>
          </w:p>
          <w:p>
            <w:pPr>
              <w:spacing w:after="20"/>
            </w:pPr>
            <w:r>
              <w:rPr>
                <w:rFonts w:ascii="Consolas" w:cs="Consolas" w:eastAsia="Consolas" w:hAnsi="Consolas"/>
                <w:color w:val="F5F6F8"/>
                <w:sz w:val="17"/>
                <w:szCs w:val="17"/>
              </w:rPr>
              <w:t xml:space="preserve">Utilisateur    Telephone       Palier    Cumul       Maj le</w:t>
            </w:r>
          </w:p>
          <w:p>
            <w:pPr>
              <w:spacing w:after="20"/>
            </w:pPr>
            <w:r>
              <w:rPr>
                <w:rFonts w:ascii="Consolas" w:cs="Consolas" w:eastAsia="Consolas" w:hAnsi="Consolas"/>
                <w:color w:val="F5F6F8"/>
                <w:sz w:val="17"/>
                <w:szCs w:val="17"/>
              </w:rPr>
              <w:t xml:space="preserve">Fatoumata D.   +223 70** **00  Argent    28 000 F    12/03/2026</w:t>
            </w:r>
          </w:p>
          <w:p>
            <w:pPr>
              <w:spacing w:after="20"/>
            </w:pPr>
            <w:r>
              <w:rPr>
                <w:rFonts w:ascii="Consolas" w:cs="Consolas" w:eastAsia="Consolas" w:hAnsi="Consolas"/>
                <w:color w:val="F5F6F8"/>
                <w:sz w:val="17"/>
                <w:szCs w:val="17"/>
              </w:rPr>
              <w:t xml:space="preserve">...</w:t>
            </w:r>
          </w:p>
          <w:p>
            <w:pPr>
              <w:spacing w:after="20"/>
            </w:pPr>
            <w:r>
              <w:rPr>
                <w:rFonts w:ascii="Consolas" w:cs="Consolas" w:eastAsia="Consolas" w:hAnsi="Consolas"/>
                <w:color w:val="F5F6F8"/>
                <w:sz w:val="17"/>
                <w:szCs w:val="17"/>
              </w:rPr>
              <w:t xml:space="preserve"> </w:t>
            </w:r>
          </w:p>
          <w:p>
            <w:pPr>
              <w:spacing w:after="20"/>
            </w:pPr>
            <w:r>
              <w:rPr>
                <w:rFonts w:ascii="Consolas" w:cs="Consolas" w:eastAsia="Consolas" w:hAnsi="Consolas"/>
                <w:color w:val="F5F6F8"/>
                <w:sz w:val="17"/>
                <w:szCs w:val="17"/>
              </w:rPr>
              <w:t xml:space="preserve">Accueil / Fidelite / Configuration (super_admin)</w:t>
            </w:r>
          </w:p>
          <w:p>
            <w:pPr>
              <w:spacing w:after="20"/>
            </w:pPr>
            <w:r>
              <w:rPr>
                <w:rFonts w:ascii="Consolas" w:cs="Consolas" w:eastAsia="Consolas" w:hAnsi="Consolas"/>
                <w:color w:val="F5F6F8"/>
                <w:sz w:val="17"/>
                <w:szCs w:val="17"/>
              </w:rPr>
              <w:t xml:space="preserve">Palier    Etoiles   Seuil actuel   Nouveau seuil</w:t>
            </w:r>
          </w:p>
          <w:p>
            <w:pPr>
              <w:spacing w:after="20"/>
            </w:pPr>
            <w:r>
              <w:rPr>
                <w:rFonts w:ascii="Consolas" w:cs="Consolas" w:eastAsia="Consolas" w:hAnsi="Consolas"/>
                <w:color w:val="F5F6F8"/>
                <w:sz w:val="17"/>
                <w:szCs w:val="17"/>
              </w:rPr>
              <w:t xml:space="preserve">Bronze    1         0 F            [0]</w:t>
            </w:r>
          </w:p>
          <w:p>
            <w:pPr>
              <w:spacing w:after="20"/>
            </w:pPr>
            <w:r>
              <w:rPr>
                <w:rFonts w:ascii="Consolas" w:cs="Consolas" w:eastAsia="Consolas" w:hAnsi="Consolas"/>
                <w:color w:val="F5F6F8"/>
                <w:sz w:val="17"/>
                <w:szCs w:val="17"/>
              </w:rPr>
              <w:t xml:space="preserve">Argent    2         25 000 F       [25 000]</w:t>
            </w:r>
          </w:p>
          <w:p>
            <w:pPr>
              <w:spacing w:after="20"/>
            </w:pPr>
            <w:r>
              <w:rPr>
                <w:rFonts w:ascii="Consolas" w:cs="Consolas" w:eastAsia="Consolas" w:hAnsi="Consolas"/>
                <w:color w:val="F5F6F8"/>
                <w:sz w:val="17"/>
                <w:szCs w:val="17"/>
              </w:rPr>
              <w:t xml:space="preserve">Or        3         75 000 F       [75 000]</w:t>
            </w:r>
          </w:p>
          <w:p>
            <w:pPr>
              <w:spacing w:after="20"/>
            </w:pPr>
            <w:r>
              <w:rPr>
                <w:rFonts w:ascii="Consolas" w:cs="Consolas" w:eastAsia="Consolas" w:hAnsi="Consolas"/>
                <w:color w:val="F5F6F8"/>
                <w:sz w:val="17"/>
                <w:szCs w:val="17"/>
              </w:rPr>
              <w:t xml:space="preserve">...</w:t>
            </w:r>
          </w:p>
          <w:p>
            <w:pPr>
              <w:spacing w:after="20"/>
            </w:pPr>
            <w:r>
              <w:rPr>
                <w:rFonts w:ascii="Consolas" w:cs="Consolas" w:eastAsia="Consolas" w:hAnsi="Consolas"/>
                <w:color w:val="F5F6F8"/>
                <w:sz w:val="17"/>
                <w:szCs w:val="17"/>
              </w:rPr>
              <w:t xml:space="preserve">[Enregistrer] -&gt; 2FA requise</w:t>
            </w:r>
          </w:p>
        </w:tc>
      </w:tr>
    </w:tbl>
    <w:p>
      <w:pPr>
        <w:spacing w:after="200"/>
      </w:pPr>
    </w:p>
    <w:p>
      <w:pPr>
        <w:pStyle w:val="Heading4"/>
        <w:spacing w:after="100" w:before="200"/>
      </w:pPr>
      <w:r>
        <w:rPr>
          <w:b/>
          <w:bCs/>
          <w:color w:val="444444"/>
        </w:rPr>
        <w:t xml:space="preserve">Wireframe — Notifications</w:t>
      </w:r>
    </w:p>
    <w:tbl>
      <w:tblPr>
        <w:tblW w:type="dxa" w:w="9360"/>
        <w:tblBorders>
          <w:top w:val="single" w:color="C9A15B" w:sz="4"/>
          <w:left w:val="single" w:color="C9A15B" w:sz="4"/>
          <w:bottom w:val="single" w:color="C9A15B" w:sz="4"/>
          <w:right w:val="single" w:color="C9A15B" w:sz="4"/>
          <w:insideH w:val="single" w:color="auto" w:sz="4"/>
          <w:insideV w:val="single" w:color="auto" w:sz="4"/>
        </w:tblBorders>
      </w:tblPr>
      <w:tblGrid>
        <w:gridCol w:w="9360"/>
      </w:tblGrid>
      <w:tr>
        <w:tc>
          <w:tcPr>
            <w:tcW w:type="dxa" w:w="9360"/>
            <w:shd w:fill="1C1D21" w:val="clear"/>
            <w:tcMar>
              <w:top w:type="dxa" w:w="160"/>
              <w:left w:type="dxa" w:w="200"/>
              <w:bottom w:type="dxa" w:w="160"/>
              <w:right w:type="dxa" w:w="200"/>
            </w:tcMar>
          </w:tcPr>
          <w:p>
            <w:pPr>
              <w:spacing w:after="20"/>
            </w:pPr>
            <w:r>
              <w:rPr>
                <w:rFonts w:ascii="Consolas" w:cs="Consolas" w:eastAsia="Consolas" w:hAnsi="Consolas"/>
                <w:color w:val="F5F6F8"/>
                <w:sz w:val="17"/>
                <w:szCs w:val="17"/>
              </w:rPr>
              <w:t xml:space="preserve">Accueil / Notifications                    [+ Nouvelle notification]</w:t>
            </w:r>
          </w:p>
          <w:p>
            <w:pPr>
              <w:spacing w:after="20"/>
            </w:pPr>
            <w:r>
              <w:rPr>
                <w:rFonts w:ascii="Consolas" w:cs="Consolas" w:eastAsia="Consolas" w:hAnsi="Consolas"/>
                <w:color w:val="F5F6F8"/>
                <w:sz w:val="17"/>
                <w:szCs w:val="17"/>
              </w:rPr>
              <w:t xml:space="preserve"> </w:t>
            </w:r>
          </w:p>
          <w:p>
            <w:pPr>
              <w:spacing w:after="20"/>
            </w:pPr>
            <w:r>
              <w:rPr>
                <w:rFonts w:ascii="Consolas" w:cs="Consolas" w:eastAsia="Consolas" w:hAnsi="Consolas"/>
                <w:color w:val="F5F6F8"/>
                <w:sz w:val="17"/>
                <w:szCs w:val="17"/>
              </w:rPr>
              <w:t xml:space="preserve">Modele              Audience        Envoyee le    Statut     Succes/Echecs</w:t>
            </w:r>
          </w:p>
          <w:p>
            <w:pPr>
              <w:spacing w:after="20"/>
            </w:pPr>
            <w:r>
              <w:rPr>
                <w:rFonts w:ascii="Consolas" w:cs="Consolas" w:eastAsia="Consolas" w:hAnsi="Consolas"/>
                <w:color w:val="F5F6F8"/>
                <w:sz w:val="17"/>
                <w:szCs w:val="17"/>
              </w:rPr>
              <w:t xml:space="preserve">Nouveaute Aout       Tous            01/08/2026    Envoyee    4200/12</w:t>
            </w:r>
          </w:p>
          <w:p>
            <w:pPr>
              <w:spacing w:after="20"/>
            </w:pPr>
            <w:r>
              <w:rPr>
                <w:rFonts w:ascii="Consolas" w:cs="Consolas" w:eastAsia="Consolas" w:hAnsi="Consolas"/>
                <w:color w:val="F5F6F8"/>
                <w:sz w:val="17"/>
                <w:szCs w:val="17"/>
              </w:rPr>
              <w:t xml:space="preserve">Palier Or atteint    Palier Or       Auto          Recurrente -</w:t>
            </w:r>
          </w:p>
          <w:p>
            <w:pPr>
              <w:spacing w:after="20"/>
            </w:pPr>
            <w:r>
              <w:rPr>
                <w:rFonts w:ascii="Consolas" w:cs="Consolas" w:eastAsia="Consolas" w:hAnsi="Consolas"/>
                <w:color w:val="F5F6F8"/>
                <w:sz w:val="17"/>
                <w:szCs w:val="17"/>
              </w:rPr>
              <w:t xml:space="preserve"> </w:t>
            </w:r>
          </w:p>
          <w:p>
            <w:pPr>
              <w:spacing w:after="20"/>
            </w:pPr>
            <w:r>
              <w:rPr>
                <w:rFonts w:ascii="Consolas" w:cs="Consolas" w:eastAsia="Consolas" w:hAnsi="Consolas"/>
                <w:color w:val="F5F6F8"/>
                <w:sz w:val="17"/>
                <w:szCs w:val="17"/>
              </w:rPr>
              <w:t xml:space="preserve">Accueil / Notifications / Nouveau</w:t>
            </w:r>
          </w:p>
          <w:p>
            <w:pPr>
              <w:spacing w:after="20"/>
            </w:pPr>
            <w:r>
              <w:rPr>
                <w:rFonts w:ascii="Consolas" w:cs="Consolas" w:eastAsia="Consolas" w:hAnsi="Consolas"/>
                <w:color w:val="F5F6F8"/>
                <w:sz w:val="17"/>
                <w:szCs w:val="17"/>
              </w:rPr>
              <w:t xml:space="preserve">Titre: [..................]     [APERCU MOBILE]</w:t>
            </w:r>
          </w:p>
          <w:p>
            <w:pPr>
              <w:spacing w:after="20"/>
            </w:pPr>
            <w:r>
              <w:rPr>
                <w:rFonts w:ascii="Consolas" w:cs="Consolas" w:eastAsia="Consolas" w:hAnsi="Consolas"/>
                <w:color w:val="F5F6F8"/>
                <w:sz w:val="17"/>
                <w:szCs w:val="17"/>
              </w:rPr>
              <w:t xml:space="preserve">Corps: [..................]      Nouveaute Aout</w:t>
            </w:r>
          </w:p>
          <w:p>
            <w:pPr>
              <w:spacing w:after="20"/>
            </w:pPr>
            <w:r>
              <w:rPr>
                <w:rFonts w:ascii="Consolas" w:cs="Consolas" w:eastAsia="Consolas" w:hAnsi="Consolas"/>
                <w:color w:val="F5F6F8"/>
                <w:sz w:val="17"/>
                <w:szCs w:val="17"/>
              </w:rPr>
              <w:t xml:space="preserve">Audience: [Tous v]                Decouvrez...</w:t>
            </w:r>
          </w:p>
          <w:p>
            <w:pPr>
              <w:spacing w:after="20"/>
            </w:pPr>
            <w:r>
              <w:rPr>
                <w:rFonts w:ascii="Consolas" w:cs="Consolas" w:eastAsia="Consolas" w:hAnsi="Consolas"/>
                <w:color w:val="F5F6F8"/>
                <w:sz w:val="17"/>
                <w:szCs w:val="17"/>
              </w:rPr>
              <w:t xml:space="preserve">Programmation: [Immediat v]</w:t>
            </w:r>
          </w:p>
          <w:p>
            <w:pPr>
              <w:spacing w:after="20"/>
            </w:pPr>
            <w:r>
              <w:rPr>
                <w:rFonts w:ascii="Consolas" w:cs="Consolas" w:eastAsia="Consolas" w:hAnsi="Consolas"/>
                <w:color w:val="F5F6F8"/>
                <w:sz w:val="17"/>
                <w:szCs w:val="17"/>
              </w:rPr>
              <w:t xml:space="preserve"> </w:t>
            </w:r>
          </w:p>
          <w:p>
            <w:pPr>
              <w:spacing w:after="20"/>
            </w:pPr>
            <w:r>
              <w:rPr>
                <w:rFonts w:ascii="Consolas" w:cs="Consolas" w:eastAsia="Consolas" w:hAnsi="Consolas"/>
                <w:color w:val="F5F6F8"/>
                <w:sz w:val="17"/>
                <w:szCs w:val="17"/>
              </w:rPr>
              <w:t xml:space="preserve">[Brouillon]          [Programmer l'envoi]</w:t>
            </w:r>
          </w:p>
        </w:tc>
      </w:tr>
    </w:tbl>
    <w:p>
      <w:pPr>
        <w:spacing w:after="200"/>
      </w:pPr>
    </w:p>
    <w:p>
      <w:pPr>
        <w:pStyle w:val="Heading4"/>
        <w:spacing w:after="100" w:before="200"/>
      </w:pPr>
      <w:r>
        <w:rPr>
          <w:b/>
          <w:bCs/>
          <w:color w:val="444444"/>
        </w:rPr>
        <w:t xml:space="preserve">Wireframe — Configuration</w:t>
      </w:r>
    </w:p>
    <w:tbl>
      <w:tblPr>
        <w:tblW w:type="dxa" w:w="9360"/>
        <w:tblBorders>
          <w:top w:val="single" w:color="C9A15B" w:sz="4"/>
          <w:left w:val="single" w:color="C9A15B" w:sz="4"/>
          <w:bottom w:val="single" w:color="C9A15B" w:sz="4"/>
          <w:right w:val="single" w:color="C9A15B" w:sz="4"/>
          <w:insideH w:val="single" w:color="auto" w:sz="4"/>
          <w:insideV w:val="single" w:color="auto" w:sz="4"/>
        </w:tblBorders>
      </w:tblPr>
      <w:tblGrid>
        <w:gridCol w:w="9360"/>
      </w:tblGrid>
      <w:tr>
        <w:tc>
          <w:tcPr>
            <w:tcW w:type="dxa" w:w="9360"/>
            <w:shd w:fill="1C1D21" w:val="clear"/>
            <w:tcMar>
              <w:top w:type="dxa" w:w="160"/>
              <w:left w:type="dxa" w:w="200"/>
              <w:bottom w:type="dxa" w:w="160"/>
              <w:right w:type="dxa" w:w="200"/>
            </w:tcMar>
          </w:tcPr>
          <w:p>
            <w:pPr>
              <w:spacing w:after="20"/>
            </w:pPr>
            <w:r>
              <w:rPr>
                <w:rFonts w:ascii="Consolas" w:cs="Consolas" w:eastAsia="Consolas" w:hAnsi="Consolas"/>
                <w:color w:val="F5F6F8"/>
                <w:sz w:val="17"/>
                <w:szCs w:val="17"/>
              </w:rPr>
              <w:t xml:space="preserve">Accueil / Configuration (super_admin)</w:t>
            </w:r>
          </w:p>
          <w:p>
            <w:pPr>
              <w:spacing w:after="20"/>
            </w:pPr>
            <w:r>
              <w:rPr>
                <w:rFonts w:ascii="Consolas" w:cs="Consolas" w:eastAsia="Consolas" w:hAnsi="Consolas"/>
                <w:color w:val="F5F6F8"/>
                <w:sz w:val="17"/>
                <w:szCs w:val="17"/>
              </w:rPr>
              <w:t xml:space="preserve"> </w:t>
            </w:r>
          </w:p>
          <w:p>
            <w:pPr>
              <w:spacing w:after="20"/>
            </w:pPr>
            <w:r>
              <w:rPr>
                <w:rFonts w:ascii="Consolas" w:cs="Consolas" w:eastAsia="Consolas" w:hAnsi="Consolas"/>
                <w:color w:val="F5F6F8"/>
                <w:sz w:val="17"/>
                <w:szCs w:val="17"/>
              </w:rPr>
              <w:t xml:space="preserve">[Paiement][Securite][Commission]</w:t>
            </w:r>
          </w:p>
          <w:p>
            <w:pPr>
              <w:spacing w:after="20"/>
            </w:pPr>
            <w:r>
              <w:rPr>
                <w:rFonts w:ascii="Consolas" w:cs="Consolas" w:eastAsia="Consolas" w:hAnsi="Consolas"/>
                <w:color w:val="F5F6F8"/>
                <w:sz w:val="17"/>
                <w:szCs w:val="17"/>
              </w:rPr>
              <w:t xml:space="preserve"> </w:t>
            </w:r>
          </w:p>
          <w:p>
            <w:pPr>
              <w:spacing w:after="20"/>
            </w:pPr>
            <w:r>
              <w:rPr>
                <w:rFonts w:ascii="Consolas" w:cs="Consolas" w:eastAsia="Consolas" w:hAnsi="Consolas"/>
                <w:color w:val="F5F6F8"/>
                <w:sz w:val="17"/>
                <w:szCs w:val="17"/>
              </w:rPr>
              <w:t xml:space="preserve">Moyens actifs:</w:t>
            </w:r>
          </w:p>
          <w:p>
            <w:pPr>
              <w:spacing w:after="20"/>
            </w:pPr>
            <w:r>
              <w:rPr>
                <w:rFonts w:ascii="Consolas" w:cs="Consolas" w:eastAsia="Consolas" w:hAnsi="Consolas"/>
                <w:color w:val="F5F6F8"/>
                <w:sz w:val="17"/>
                <w:szCs w:val="17"/>
              </w:rPr>
              <w:t xml:space="preserve">  [x] Orange Money  [x] Moov Money  [x] Wave  [x] Carte</w:t>
            </w:r>
          </w:p>
          <w:p>
            <w:pPr>
              <w:spacing w:after="20"/>
            </w:pPr>
            <w:r>
              <w:rPr>
                <w:rFonts w:ascii="Consolas" w:cs="Consolas" w:eastAsia="Consolas" w:hAnsi="Consolas"/>
                <w:color w:val="F5F6F8"/>
                <w:sz w:val="17"/>
                <w:szCs w:val="17"/>
              </w:rPr>
              <w:t xml:space="preserve">Seuil de retrait minimal: [5000] FCFA</w:t>
            </w:r>
          </w:p>
          <w:p>
            <w:pPr>
              <w:spacing w:after="20"/>
            </w:pPr>
            <w:r>
              <w:rPr>
                <w:rFonts w:ascii="Consolas" w:cs="Consolas" w:eastAsia="Consolas" w:hAnsi="Consolas"/>
                <w:color w:val="F5F6F8"/>
                <w:sz w:val="17"/>
                <w:szCs w:val="17"/>
              </w:rPr>
              <w:t xml:space="preserve"> </w:t>
            </w:r>
          </w:p>
          <w:p>
            <w:pPr>
              <w:spacing w:after="20"/>
            </w:pPr>
            <w:r>
              <w:rPr>
                <w:rFonts w:ascii="Consolas" w:cs="Consolas" w:eastAsia="Consolas" w:hAnsi="Consolas"/>
                <w:color w:val="F5F6F8"/>
                <w:sz w:val="17"/>
                <w:szCs w:val="17"/>
              </w:rPr>
              <w:t xml:space="preserve">[Enregistrer] -&gt; 2FA requise</w:t>
            </w:r>
          </w:p>
        </w:tc>
      </w:tr>
    </w:tbl>
    <w:p>
      <w:pPr>
        <w:spacing w:after="200"/>
      </w:pPr>
    </w:p>
    <w:p>
      <w:r>
        <w:br w:type="page"/>
      </w:r>
    </w:p>
    <w:p>
      <w:pPr>
        <w:pStyle w:val="Heading1"/>
        <w:pBdr>
          <w:bottom w:val="single" w:color="C9A15B" w:sz="12" w:space="4"/>
        </w:pBdr>
        <w:spacing w:after="240" w:before="480"/>
      </w:pPr>
      <w:r>
        <w:rPr>
          <w:b/>
          <w:bCs/>
          <w:color w:val="16161A"/>
        </w:rPr>
        <w:t xml:space="preserve">12. Stratégie de tests</w:t>
      </w:r>
    </w:p>
    <w:p>
      <w:pPr>
        <w:pStyle w:val="Heading3"/>
        <w:spacing w:after="140" w:before="280"/>
      </w:pPr>
      <w:r>
        <w:rPr>
          <w:b/>
          <w:bCs/>
          <w:color w:val="8A6A2F"/>
        </w:rPr>
        <w:t xml:space="preserve">Tests unitaires</w:t>
      </w:r>
    </w:p>
    <w:p>
      <w:pPr>
        <w:spacing w:after="160"/>
      </w:pPr>
      <w:r>
        <w:t xml:space="preserve">Jest + React Testing Library sur chaque hook/service métier (calcul de solde, formatage de montant, validation de formulaire) ; PrismaService mocké côté NestJS pour tout service admin — jamais de vraie connexion PostgreSQL en test unitaire (cohérent avec Engineering §11.1).</w:t>
      </w:r>
    </w:p>
    <w:p>
      <w:pPr>
        <w:pStyle w:val="Heading3"/>
        <w:spacing w:after="140" w:before="280"/>
      </w:pPr>
      <w:r>
        <w:rPr>
          <w:b/>
          <w:bCs/>
          <w:color w:val="8A6A2F"/>
        </w:rPr>
        <w:t xml:space="preserve">Tests composants</w:t>
      </w:r>
    </w:p>
    <w:p>
      <w:pPr>
        <w:spacing w:after="160"/>
      </w:pPr>
      <w:r>
        <w:t xml:space="preserve">Un test par composant du chapitre 3 (matrice AdminLTE adaptée) vérifiant ses variantes et états (default/loading/error/disabled) via @testing-library/react.</w:t>
      </w:r>
    </w:p>
    <w:p>
      <w:pPr>
        <w:pStyle w:val="Heading3"/>
        <w:spacing w:after="140" w:before="280"/>
      </w:pPr>
      <w:r>
        <w:rPr>
          <w:b/>
          <w:bCs/>
          <w:color w:val="8A6A2F"/>
        </w:rPr>
        <w:t xml:space="preserve">Tests des permissions</w:t>
      </w:r>
    </w:p>
    <w:p>
      <w:pPr>
        <w:spacing w:after="160"/>
      </w:pPr>
      <w:r>
        <w:t xml:space="preserve">Une suite dédiée par rôle (super_admin, content_editor, finance_manager, support) vérifiant que chaque écran du chapitre 6 affiche exactement les actions autorisées par la matrice §4 — exécutée en CI à chaque changement de RolesGuard ou de composant d'écran.</w:t>
      </w:r>
    </w:p>
    <w:p>
      <w:pPr>
        <w:pStyle w:val="Heading3"/>
        <w:spacing w:after="140" w:before="280"/>
      </w:pPr>
      <w:r>
        <w:rPr>
          <w:b/>
          <w:bCs/>
          <w:color w:val="8A6A2F"/>
        </w:rPr>
        <w:t xml:space="preserve">Tests d'intégration API</w:t>
      </w:r>
    </w:p>
    <w:p>
      <w:pPr>
        <w:spacing w:after="160"/>
      </w:pPr>
      <w:r>
        <w:t xml:space="preserve">Jest + Supertest contre une base PostgreSQL de test conteneurisée, un test par endpoint /admin/* mutatif du chapitre 5.9/5.10 de l'Engineering Specification, couvrant le cas nominal et au moins un cas de rejet RBAC (403).</w:t>
      </w:r>
    </w:p>
    <w:p>
      <w:pPr>
        <w:pStyle w:val="Heading3"/>
        <w:spacing w:after="140" w:before="280"/>
      </w:pPr>
      <w:r>
        <w:rPr>
          <w:b/>
          <w:bCs/>
          <w:color w:val="8A6A2F"/>
        </w:rPr>
        <w:t xml:space="preserve">Tests E2E Playwright</w:t>
      </w:r>
    </w:p>
    <w:p>
      <w:pPr>
        <w:spacing w:after="160"/>
      </w:pPr>
      <w:r>
        <w:t xml:space="preserve">Périmètre déjà validé en Engineering §11.6 (création de compte artiste, création et publication de contenu, export fidélité), étendu ici à : traitement complet d'un retrait (demande → approbation 2FA → paiement), remboursement d'une transaction avec motif, modification de commission avec 2FA, blocage d'un utilisateur avec motif.</w:t>
      </w:r>
    </w:p>
    <w:p>
      <w:pPr>
        <w:pStyle w:val="Heading3"/>
        <w:spacing w:after="140" w:before="280"/>
      </w:pPr>
      <w:r>
        <w:rPr>
          <w:b/>
          <w:bCs/>
          <w:color w:val="8A6A2F"/>
        </w:rPr>
        <w:t xml:space="preserve">Tests des formulaires</w:t>
      </w:r>
    </w:p>
    <w:p>
      <w:pPr>
        <w:spacing w:after="160"/>
      </w:pPr>
      <w:r>
        <w:t xml:space="preserve">Chaque formulaire du chapitre 6 testé pour : validation des champs obligatoires, affichage des erreurs serveur, désactivation pendant soumission, non double-soumission (protection contre le double-clic).</w:t>
      </w:r>
    </w:p>
    <w:p>
      <w:pPr>
        <w:pStyle w:val="Heading3"/>
        <w:spacing w:after="140" w:before="280"/>
      </w:pPr>
      <w:r>
        <w:rPr>
          <w:b/>
          <w:bCs/>
          <w:color w:val="8A6A2F"/>
        </w:rPr>
        <w:t xml:space="preserve">Tests financiers</w:t>
      </w:r>
    </w:p>
    <w:p>
      <w:pPr>
        <w:spacing w:after="160"/>
      </w:pPr>
      <w:r>
        <w:t xml:space="preserve">Suite dédiée vérifiant : aucune mise à jour optimiste sur les écrans Paiements/Finance artistes, blocage strict de la machine à états des retraits, rejet d'un remboursement sans motif, non-modification d'une transaction clôturée.</w:t>
      </w:r>
    </w:p>
    <w:p>
      <w:pPr>
        <w:pStyle w:val="Heading3"/>
        <w:spacing w:after="140" w:before="280"/>
      </w:pPr>
      <w:r>
        <w:rPr>
          <w:b/>
          <w:bCs/>
          <w:color w:val="8A6A2F"/>
        </w:rPr>
        <w:t xml:space="preserve">Tests des exports</w:t>
      </w:r>
    </w:p>
    <w:p>
      <w:pPr>
        <w:spacing w:after="160"/>
      </w:pPr>
      <w:r>
        <w:t xml:space="preserve">Vérification que tout export au-delà du seuil configuré passe par la queue asynchrone (jamais un export synchrone bloquant), et que le fichier généré contient exactement les colonnes documentées par écran.</w:t>
      </w:r>
    </w:p>
    <w:p>
      <w:pPr>
        <w:pStyle w:val="Heading3"/>
        <w:spacing w:after="140" w:before="280"/>
      </w:pPr>
      <w:r>
        <w:rPr>
          <w:b/>
          <w:bCs/>
          <w:color w:val="8A6A2F"/>
        </w:rPr>
        <w:t xml:space="preserve">Tests d'accessibilité</w:t>
      </w:r>
    </w:p>
    <w:p>
      <w:pPr>
        <w:spacing w:after="160"/>
      </w:pPr>
      <w:r>
        <w:t xml:space="preserve">axe-core (via @axe-core/playwright) sur chaque écran du chapitre 6 : contraste, labels de formulaire, navigation clavier complète sans piège de focus, annonce des états live region.</w:t>
      </w:r>
    </w:p>
    <w:p>
      <w:pPr>
        <w:pStyle w:val="Heading3"/>
        <w:spacing w:after="140" w:before="280"/>
      </w:pPr>
      <w:r>
        <w:rPr>
          <w:b/>
          <w:bCs/>
          <w:color w:val="8A6A2F"/>
        </w:rPr>
        <w:t xml:space="preserve">Tests responsive</w:t>
      </w:r>
    </w:p>
    <w:p>
      <w:pPr>
        <w:spacing w:after="160"/>
      </w:pPr>
      <w:r>
        <w:t xml:space="preserve">Playwright sur 3 largeurs de référence (375px mobile, 768px tablette, 1440px desktop) pour chaque écran du chapitre 6, vérifiant l'absence de débordement horizontal et la bonne re-disposition des Tabs/Table.</w:t>
      </w:r>
    </w:p>
    <w:p>
      <w:pPr>
        <w:pStyle w:val="Heading3"/>
        <w:spacing w:after="140" w:before="280"/>
      </w:pPr>
      <w:r>
        <w:rPr>
          <w:b/>
          <w:bCs/>
          <w:color w:val="8A6A2F"/>
        </w:rPr>
        <w:t xml:space="preserve">Tests de sécurité</w:t>
      </w:r>
    </w:p>
    <w:p>
      <w:pPr>
        <w:spacing w:after="160"/>
      </w:pPr>
      <w:r>
        <w:t xml:space="preserve">Vérification automatisée qu'aucun token n'apparaît dans localStorage/sessionStorage, que les cookies de session portent bien httpOnly/Secure/SameSite, et qu'un appel API direct (hors UI) sur une route sensible sans 2FA récente est rejeté (403) quel que soit l'état de l'interface.</w:t>
      </w:r>
    </w:p>
    <w:p>
      <w:pPr>
        <w:pStyle w:val="Heading3"/>
        <w:spacing w:after="140" w:before="280"/>
      </w:pPr>
      <w:r>
        <w:rPr>
          <w:b/>
          <w:bCs/>
          <w:color w:val="8A6A2F"/>
        </w:rPr>
        <w:t xml:space="preserve">Tests TOTP (nouveau — V1.1)</w:t>
      </w:r>
    </w:p>
    <w:p>
      <w:pPr>
        <w:spacing w:after="160"/>
      </w:pPr>
      <w:r>
        <w:t xml:space="preserve">Vérification de la génération/validation du secret TOTP (fenêtre ±1 pas), du rejet d'un code déjà utilisé (anti-rejeu), de l'expiration du verrouillage après 5 échecs, de l'usage unique des codes de secours (marquage usedAt), et du blocage strict de toute action sensible sans AdminSession.lastTwoFactorAt &lt; 5 min.</w:t>
      </w:r>
    </w:p>
    <w:p>
      <w:pPr>
        <w:pStyle w:val="Heading3"/>
        <w:spacing w:after="140" w:before="280"/>
      </w:pPr>
      <w:r>
        <w:rPr>
          <w:b/>
          <w:bCs/>
          <w:color w:val="8A6A2F"/>
        </w:rPr>
        <w:t xml:space="preserve">Critères de couverture</w:t>
      </w:r>
    </w:p>
    <w:p>
      <w:pPr>
        <w:spacing w:after="160"/>
      </w:pPr>
      <w:r>
        <w:t xml:space="preserve">Composants React apps/admin ≥ 60% (cohérent avec Engineering §11.8) ; logique métier des hooks financiers (solde, commission, retrait) ≥ 90%, alignée sur l'exigence stricte déjà appliquée aux use cases Flutter.</w:t>
      </w:r>
    </w:p>
    <w:p>
      <w:r>
        <w:br w:type="page"/>
      </w:r>
    </w:p>
    <w:p>
      <w:pPr>
        <w:pStyle w:val="Heading1"/>
        <w:pBdr>
          <w:bottom w:val="single" w:color="C9A15B" w:sz="12" w:space="4"/>
        </w:pBdr>
        <w:spacing w:after="240" w:before="480"/>
      </w:pPr>
      <w:r>
        <w:rPr>
          <w:b/>
          <w:bCs/>
          <w:color w:val="16161A"/>
        </w:rPr>
        <w:t xml:space="preserve">13. Règles que Codex ne doit jamais enfreindre</w:t>
      </w:r>
    </w:p>
    <w:tbl>
      <w:tblPr>
        <w:tblW w:type="dxa" w:w="9360"/>
        <w:tblBorders>
          <w:top w:val="single" w:color="C9A15B" w:sz="6"/>
          <w:left w:val="single" w:color="C9A15B" w:sz="6"/>
          <w:bottom w:val="single" w:color="C9A15B" w:sz="6"/>
          <w:right w:val="single" w:color="C9A15B" w:sz="6"/>
          <w:insideH w:val="single" w:color="auto" w:sz="4"/>
          <w:insideV w:val="single" w:color="auto" w:sz="4"/>
        </w:tblBorders>
      </w:tblPr>
      <w:tblGrid>
        <w:gridCol w:w="9360"/>
      </w:tblGrid>
      <w:tr>
        <w:tc>
          <w:tcPr>
            <w:tcW w:type="dxa" w:w="9360"/>
            <w:shd w:fill="FBF6EA" w:val="clear"/>
            <w:tcMar>
              <w:top w:type="dxa" w:w="120"/>
              <w:left w:type="dxa" w:w="160"/>
              <w:bottom w:type="dxa" w:w="120"/>
              <w:right w:type="dxa" w:w="160"/>
            </w:tcMar>
          </w:tcPr>
          <w:p>
            <w:pPr>
              <w:spacing w:after="60"/>
            </w:pPr>
            <w:r>
              <w:rPr>
                <w:b/>
                <w:bCs/>
                <w:color w:val="8A6A2F"/>
              </w:rPr>
              <w:t xml:space="preserve">Portée de cette section</w:t>
            </w:r>
          </w:p>
          <w:p>
            <w:r>
              <w:t xml:space="preserve">Ces règles priment sur toute optimisation locale, tout raccourci suggéré ou toute pression de délai. En cas de conflit apparent, la règle l'emporte et doit être signalée plutôt que contournée silencieusement — même principe que l'Engineering Specification §15.</w:t>
            </w:r>
          </w:p>
        </w:tc>
      </w:tr>
    </w:tbl>
    <w:p>
      <w:pPr>
        <w:pStyle w:val="ListParagraph"/>
        <w:numPr>
          <w:ilvl w:val="0"/>
          <w:numId w:val="1"/>
        </w:numPr>
        <w:spacing w:after="60"/>
      </w:pPr>
      <w:r>
        <w:t xml:space="preserve">Ne jamais intégrer le template HTML AdminLTE brut dans Next.js — seul le port officiel @adminlte/react est utilisé, jamais les fichiers du ZIP source.</w:t>
      </w:r>
    </w:p>
    <w:p>
      <w:pPr>
        <w:pStyle w:val="ListParagraph"/>
        <w:numPr>
          <w:ilvl w:val="0"/>
          <w:numId w:val="1"/>
        </w:numPr>
        <w:spacing w:after="60"/>
      </w:pPr>
      <w:r>
        <w:t xml:space="preserve">Ne jamais copier une page de démonstration AdminLTE complète (Mailbox, Kanban, Chat, File Manager, Calendar, Pricing, FAQ, Profile, Invoice, Users) — aucune de ces pages ne fait partie du périmètre KORA+.</w:t>
      </w:r>
    </w:p>
    <w:p>
      <w:pPr>
        <w:pStyle w:val="ListParagraph"/>
        <w:numPr>
          <w:ilvl w:val="0"/>
          <w:numId w:val="1"/>
        </w:numPr>
        <w:spacing w:after="60"/>
      </w:pPr>
      <w:r>
        <w:t xml:space="preserve">Ne jamais déployer les données, images, avatars ou utilisateurs de démonstration AdminLTE dans un environnement KORA+, pas même en développement partagé.</w:t>
      </w:r>
    </w:p>
    <w:p>
      <w:pPr>
        <w:pStyle w:val="ListParagraph"/>
        <w:numPr>
          <w:ilvl w:val="0"/>
          <w:numId w:val="1"/>
        </w:numPr>
        <w:spacing w:after="60"/>
      </w:pPr>
      <w:r>
        <w:t xml:space="preserve">Ne jamais remplacer la bibliothèque de tableaux déjà validée (TanStack Table) par le Datatable Tabulator intégré à @adminlte/react — ce dernier n'est jamais importé (règle centrale de la matrice §3).</w:t>
      </w:r>
    </w:p>
    <w:p>
      <w:pPr>
        <w:pStyle w:val="ListParagraph"/>
        <w:numPr>
          <w:ilvl w:val="0"/>
          <w:numId w:val="1"/>
        </w:numPr>
        <w:spacing w:after="60"/>
      </w:pPr>
      <w:r>
        <w:t xml:space="preserve">Ne jamais coder une couleur, une taille ou un espacement en dur — toujours via les tokens définis en §8, distincts des tokens mobile (surfaces neutres, pas de noir/or lourd).</w:t>
      </w:r>
    </w:p>
    <w:p>
      <w:pPr>
        <w:pStyle w:val="ListParagraph"/>
        <w:numPr>
          <w:ilvl w:val="0"/>
          <w:numId w:val="1"/>
        </w:numPr>
        <w:spacing w:after="60"/>
      </w:pPr>
      <w:r>
        <w:t xml:space="preserve">Ne jamais afficher un module ou un bouton d'action à un rôle qui n'y a pas droit selon la matrice §4 — mais ne jamais considérer ce masquage comme une sécurité suffisante : le serveur reste seul juge final.</w:t>
      </w:r>
    </w:p>
    <w:p>
      <w:pPr>
        <w:pStyle w:val="ListParagraph"/>
        <w:numPr>
          <w:ilvl w:val="0"/>
          <w:numId w:val="1"/>
        </w:numPr>
        <w:spacing w:after="60"/>
      </w:pPr>
      <w:r>
        <w:t xml:space="preserve">Ne jamais permettre une action financière sensible sans confirmation ET 2FA récente, sans exception, y compris pour le super_admin.</w:t>
      </w:r>
    </w:p>
    <w:p>
      <w:pPr>
        <w:pStyle w:val="ListParagraph"/>
        <w:numPr>
          <w:ilvl w:val="0"/>
          <w:numId w:val="1"/>
        </w:numPr>
        <w:spacing w:after="60"/>
      </w:pPr>
      <w:r>
        <w:t xml:space="preserve">Ne jamais modifier ou supprimer une entrée d'AuditLog, par quelque rôle ou quelque interface que ce soit — ni bouton, ni endpoint ne le permettent.</w:t>
      </w:r>
    </w:p>
    <w:p>
      <w:pPr>
        <w:pStyle w:val="ListParagraph"/>
        <w:numPr>
          <w:ilvl w:val="0"/>
          <w:numId w:val="1"/>
        </w:numPr>
        <w:spacing w:after="60"/>
      </w:pPr>
      <w:r>
        <w:t xml:space="preserve">Ne jamais afficher une donnée financière comme zéro suite à une erreur technique — toujours un état d'erreur explicite à la place.</w:t>
      </w:r>
    </w:p>
    <w:p>
      <w:pPr>
        <w:pStyle w:val="ListParagraph"/>
        <w:numPr>
          <w:ilvl w:val="0"/>
          <w:numId w:val="1"/>
        </w:numPr>
        <w:spacing w:after="60"/>
      </w:pPr>
      <w:r>
        <w:t xml:space="preserve">Ne jamais laisser un écran du chapitre 6 sans ses six états minimums (loading, vide, erreur, succès, accès refusé, et skeleton quand applicable).</w:t>
      </w:r>
    </w:p>
    <w:p>
      <w:pPr>
        <w:pStyle w:val="ListParagraph"/>
        <w:numPr>
          <w:ilvl w:val="0"/>
          <w:numId w:val="1"/>
        </w:numPr>
        <w:spacing w:after="60"/>
      </w:pPr>
      <w:r>
        <w:t xml:space="preserve">Ne jamais dépasser les rôles définis (super_admin, content_editor, finance_manager, support) sans documentation explicite et mise à jour de ce document.</w:t>
      </w:r>
    </w:p>
    <w:p>
      <w:pPr>
        <w:pStyle w:val="ListParagraph"/>
        <w:numPr>
          <w:ilvl w:val="0"/>
          <w:numId w:val="1"/>
        </w:numPr>
        <w:spacing w:after="60"/>
      </w:pPr>
      <w:r>
        <w:t xml:space="preserve">Ne jamais recréer localement un composant déjà couvert par la bibliothèque AdminLTE adaptée (§3) — toute variante est un paramètre du composant existant, pas un nouveau composant.</w:t>
      </w:r>
    </w:p>
    <w:p>
      <w:pPr>
        <w:pStyle w:val="ListParagraph"/>
        <w:numPr>
          <w:ilvl w:val="0"/>
          <w:numId w:val="1"/>
        </w:numPr>
        <w:spacing w:after="60"/>
      </w:pPr>
      <w:r>
        <w:t xml:space="preserve">Ne jamais utiliser l'e-mail comme second facteur d'authentification admin — uniquement TOTP (application d'authentification) ou un code de secours à usage unique, conformément à la correction V1.1 (Registre ADR-002).</w:t>
      </w:r>
    </w:p>
    <w:p>
      <w:pPr>
        <w:pStyle w:val="ListParagraph"/>
        <w:numPr>
          <w:ilvl w:val="0"/>
          <w:numId w:val="1"/>
        </w:numPr>
        <w:spacing w:after="60"/>
      </w:pPr>
      <w:r>
        <w:t xml:space="preserve">Ne jamais afficher un secret TOTP ou un lot de codes de secours plus d'une fois — leur seule sauvegarde possible est celle faite par l'administrateur au moment de leur génération.</w:t>
      </w:r>
    </w:p>
    <w:p>
      <w:pPr>
        <w:pStyle w:val="ListParagraph"/>
        <w:numPr>
          <w:ilvl w:val="0"/>
          <w:numId w:val="1"/>
        </w:numPr>
        <w:spacing w:after="60"/>
      </w:pPr>
      <w:r>
        <w:t xml:space="preserve">Ne jamais installer ou importer apexcharts comme s'il était fourni par @adminlte/react — c'est une dépendance npm séparée à déclarer explicitement (`npm install @adminlte/react bootstrap bootstrap-icons apexcharts`), corrigé en V1.1 (Registre ADR-001).</w:t>
      </w:r>
    </w:p>
    <w:p>
      <w:pPr>
        <w:pStyle w:val="ListParagraph"/>
        <w:numPr>
          <w:ilvl w:val="0"/>
          <w:numId w:val="1"/>
        </w:numPr>
        <w:spacing w:after="60"/>
      </w:pPr>
      <w:r>
        <w:t xml:space="preserve">Ne jamais faire dépendre le Dashboard d'un unique endpoint monolithique — chaque bloc appelle son propre endpoint (§6.6, §7) et gère son propre état d'erreur indépendamment.</w:t>
      </w:r>
    </w:p>
    <w:p>
      <w:pPr>
        <w:pStyle w:val="ListParagraph"/>
        <w:numPr>
          <w:ilvl w:val="0"/>
          <w:numId w:val="1"/>
        </w:numPr>
        <w:spacing w:after="60"/>
      </w:pPr>
      <w:r>
        <w:t xml:space="preserve">Toujours faire rejouer côté NestJS toute validation effectuée côté Next.js — le client ne fait jamais autorité.</w:t>
      </w:r>
    </w:p>
    <w:p>
      <w:pPr>
        <w:pStyle w:val="ListParagraph"/>
        <w:numPr>
          <w:ilvl w:val="0"/>
          <w:numId w:val="1"/>
        </w:numPr>
        <w:spacing w:after="60"/>
      </w:pPr>
      <w:r>
        <w:t xml:space="preserve">Toujours fournir un test Playwright pour tout parcours financier sensible (retrait, remboursement, modification de commission) avant de considérer l'écran terminé.</w:t>
      </w:r>
    </w:p>
    <w:sectPr>
      <w:headerReference w:type="default" r:id="rId7"/>
      <w:footerReference w:type="default" r:id="rId8"/>
      <w:pgSz w:w="11906" w:h="16838"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6E76"/>
        <w:sz w:val="16"/>
        <w:szCs w:val="16"/>
      </w:rPr>
      <w:fldChar w:fldCharType="begin"/>
      <w:instrText xml:space="preserve">PAGE</w:instrText>
      <w:fldChar w:fldCharType="separate"/>
      <w:fldChar w:fldCharType="end"/>
    </w:r>
    <w:r>
      <w:rPr>
        <w:color w:val="6B6E76"/>
        <w:sz w:val="16"/>
        <w:szCs w:val="16"/>
      </w:rPr>
      <w:t xml:space="preserve"> / </w:t>
    </w:r>
    <w:r>
      <w:rPr>
        <w:color w:val="6B6E76"/>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B6E76"/>
        <w:sz w:val="16"/>
        <w:szCs w:val="16"/>
      </w:rPr>
      <w:t xml:space="preserve">KORA+ — Back-Office UI/UX &amp; AdminLTE Integration Specification V1.1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KORA+ Back-Office UI/UX &amp; AdminLTE Integration Specification</dc:title>
  <dc:creator>KORA+ Design</dc:creator>
  <cp:lastModifiedBy>Un-named</cp:lastModifiedBy>
  <cp:revision>1</cp:revision>
  <dcterms:created xsi:type="dcterms:W3CDTF">2026-07-23T12:42:08.529Z</dcterms:created>
  <dcterms:modified xsi:type="dcterms:W3CDTF">2026-07-23T12:42:08.542Z</dcterms:modified>
</cp:coreProperties>
</file>

<file path=docProps/custom.xml><?xml version="1.0" encoding="utf-8"?>
<Properties xmlns="http://schemas.openxmlformats.org/officeDocument/2006/custom-properties" xmlns:vt="http://schemas.openxmlformats.org/officeDocument/2006/docPropsVTypes"/>
</file>