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6278392"/>
        <w:docPartObj>
          <w:docPartGallery w:val="Cover Pages"/>
          <w:docPartUnique/>
        </w:docPartObj>
      </w:sdtPr>
      <w:sdtEndPr>
        <w:rPr>
          <w:rFonts w:ascii="Segoe UI" w:hAnsi="Segoe UI"/>
          <w:b/>
          <w:color w:val="005A9C"/>
          <w:sz w:val="48"/>
        </w:rPr>
      </w:sdtEndPr>
      <w:sdtContent>
        <w:p w14:paraId="2C8CAEA9" w14:textId="15A9630F" w:rsidR="00F427B4" w:rsidRDefault="00F427B4">
          <w:pPr>
            <w:pStyle w:val="NoSpacing"/>
          </w:pPr>
          <w:r>
            <w:rPr>
              <w:noProof/>
            </w:rPr>
            <mc:AlternateContent>
              <mc:Choice Requires="wpg">
                <w:drawing>
                  <wp:anchor distT="0" distB="0" distL="114300" distR="114300" simplePos="0" relativeHeight="251659264" behindDoc="1" locked="0" layoutInCell="1" allowOverlap="1" wp14:anchorId="2C154A5C" wp14:editId="47D2716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0T00:00:00Z">
                                      <w:dateFormat w:val="M/d/yyyy"/>
                                      <w:lid w:val="en-US"/>
                                      <w:storeMappedDataAs w:val="dateTime"/>
                                      <w:calendar w:val="gregorian"/>
                                    </w:date>
                                  </w:sdtPr>
                                  <w:sdtContent>
                                    <w:p w14:paraId="59FF18D3" w14:textId="6F7CCF31" w:rsidR="00F427B4" w:rsidRDefault="00F427B4">
                                      <w:pPr>
                                        <w:pStyle w:val="NoSpacing"/>
                                        <w:jc w:val="right"/>
                                        <w:rPr>
                                          <w:color w:val="FFFFFF" w:themeColor="background1"/>
                                          <w:sz w:val="28"/>
                                          <w:szCs w:val="28"/>
                                        </w:rPr>
                                      </w:pPr>
                                      <w:r>
                                        <w:rPr>
                                          <w:color w:val="FFFFFF" w:themeColor="background1"/>
                                          <w:sz w:val="28"/>
                                          <w:szCs w:val="28"/>
                                        </w:rPr>
                                        <w:t>5/20/2026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C154A5C"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0T00:00:00Z">
                                <w:dateFormat w:val="M/d/yyyy"/>
                                <w:lid w:val="en-US"/>
                                <w:storeMappedDataAs w:val="dateTime"/>
                                <w:calendar w:val="gregorian"/>
                              </w:date>
                            </w:sdtPr>
                            <w:sdtContent>
                              <w:p w14:paraId="59FF18D3" w14:textId="6F7CCF31" w:rsidR="00F427B4" w:rsidRDefault="00F427B4">
                                <w:pPr>
                                  <w:pStyle w:val="NoSpacing"/>
                                  <w:jc w:val="right"/>
                                  <w:rPr>
                                    <w:color w:val="FFFFFF" w:themeColor="background1"/>
                                    <w:sz w:val="28"/>
                                    <w:szCs w:val="28"/>
                                  </w:rPr>
                                </w:pPr>
                                <w:r>
                                  <w:rPr>
                                    <w:color w:val="FFFFFF" w:themeColor="background1"/>
                                    <w:sz w:val="28"/>
                                    <w:szCs w:val="28"/>
                                  </w:rPr>
                                  <w:t>5/20/2026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F556F48" wp14:editId="3B9B087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E92F09" w14:textId="3A11D987" w:rsidR="00F427B4" w:rsidRDefault="00F427B4">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556F48"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CE92F09" w14:textId="3A11D987" w:rsidR="00F427B4" w:rsidRDefault="00F427B4">
                          <w:pPr>
                            <w:pStyle w:val="NoSpacing"/>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5A0282D" wp14:editId="2C321E9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74FEC8" w14:textId="4A7080D9" w:rsidR="00F427B4"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427B4">
                                      <w:rPr>
                                        <w:rFonts w:asciiTheme="majorHAnsi" w:eastAsiaTheme="majorEastAsia" w:hAnsiTheme="majorHAnsi" w:cstheme="majorBidi"/>
                                        <w:color w:val="262626" w:themeColor="text1" w:themeTint="D9"/>
                                        <w:sz w:val="72"/>
                                        <w:szCs w:val="72"/>
                                      </w:rPr>
                                      <w:t>TASK</w:t>
                                    </w:r>
                                  </w:sdtContent>
                                </w:sdt>
                              </w:p>
                              <w:p w14:paraId="745EE7CA" w14:textId="39C47D76" w:rsidR="00F427B4"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427B4">
                                      <w:rPr>
                                        <w:color w:val="404040" w:themeColor="text1" w:themeTint="BF"/>
                                        <w:sz w:val="36"/>
                                        <w:szCs w:val="36"/>
                                      </w:rPr>
                                      <w:t>Team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5A0282D"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574FEC8" w14:textId="4A7080D9" w:rsidR="00F427B4"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427B4">
                                <w:rPr>
                                  <w:rFonts w:asciiTheme="majorHAnsi" w:eastAsiaTheme="majorEastAsia" w:hAnsiTheme="majorHAnsi" w:cstheme="majorBidi"/>
                                  <w:color w:val="262626" w:themeColor="text1" w:themeTint="D9"/>
                                  <w:sz w:val="72"/>
                                  <w:szCs w:val="72"/>
                                </w:rPr>
                                <w:t>TASK</w:t>
                              </w:r>
                            </w:sdtContent>
                          </w:sdt>
                        </w:p>
                        <w:p w14:paraId="745EE7CA" w14:textId="39C47D76" w:rsidR="00F427B4"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427B4">
                                <w:rPr>
                                  <w:color w:val="404040" w:themeColor="text1" w:themeTint="BF"/>
                                  <w:sz w:val="36"/>
                                  <w:szCs w:val="36"/>
                                </w:rPr>
                                <w:t>Team 1</w:t>
                              </w:r>
                            </w:sdtContent>
                          </w:sdt>
                        </w:p>
                      </w:txbxContent>
                    </v:textbox>
                    <w10:wrap anchorx="page" anchory="page"/>
                  </v:shape>
                </w:pict>
              </mc:Fallback>
            </mc:AlternateContent>
          </w:r>
        </w:p>
        <w:p w14:paraId="445AFBDA" w14:textId="75376A78" w:rsidR="00F427B4" w:rsidRDefault="00F427B4">
          <w:pPr>
            <w:rPr>
              <w:rFonts w:ascii="Segoe UI" w:hAnsi="Segoe UI"/>
              <w:b/>
              <w:color w:val="005A9C"/>
              <w:sz w:val="48"/>
            </w:rPr>
          </w:pPr>
          <w:r w:rsidRPr="00F427B4">
            <w:rPr>
              <w:rFonts w:ascii="Segoe UI" w:hAnsi="Segoe UI"/>
              <w:b/>
              <w:noProof/>
              <w:color w:val="005A9C"/>
              <w:sz w:val="48"/>
            </w:rPr>
            <mc:AlternateContent>
              <mc:Choice Requires="wps">
                <w:drawing>
                  <wp:anchor distT="91440" distB="91440" distL="137160" distR="137160" simplePos="0" relativeHeight="251663360" behindDoc="0" locked="0" layoutInCell="0" allowOverlap="1" wp14:anchorId="69FC83B7" wp14:editId="2542AD21">
                    <wp:simplePos x="0" y="0"/>
                    <wp:positionH relativeFrom="margin">
                      <wp:posOffset>2083435</wp:posOffset>
                    </wp:positionH>
                    <wp:positionV relativeFrom="margin">
                      <wp:posOffset>2425065</wp:posOffset>
                    </wp:positionV>
                    <wp:extent cx="1775460" cy="3134995"/>
                    <wp:effectExtent l="6032" t="0" r="2223" b="2222"/>
                    <wp:wrapSquare wrapText="bothSides"/>
                    <wp:docPr id="30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775460" cy="3134995"/>
                            </a:xfrm>
                            <a:prstGeom prst="roundRect">
                              <a:avLst>
                                <a:gd name="adj" fmla="val 13032"/>
                              </a:avLst>
                            </a:prstGeom>
                            <a:solidFill>
                              <a:schemeClr val="accent1"/>
                            </a:solidFill>
                          </wps:spPr>
                          <wps:txbx>
                            <w:txbxContent>
                              <w:p w14:paraId="31201F32" w14:textId="0B2DC910" w:rsidR="00F427B4" w:rsidRDefault="00F427B4" w:rsidP="00F427B4">
                                <w:pPr>
                                  <w:jc w:val="center"/>
                                  <w:rPr>
                                    <w:rFonts w:asciiTheme="majorHAnsi" w:eastAsiaTheme="majorEastAsia" w:hAnsiTheme="majorHAnsi" w:cstheme="majorBidi"/>
                                    <w:b/>
                                    <w:bCs/>
                                    <w:i/>
                                    <w:iCs/>
                                    <w:color w:val="FFFFFF" w:themeColor="background1"/>
                                    <w:sz w:val="28"/>
                                    <w:szCs w:val="28"/>
                                  </w:rPr>
                                </w:pPr>
                                <w:r w:rsidRPr="00F427B4">
                                  <w:rPr>
                                    <w:rFonts w:asciiTheme="majorHAnsi" w:eastAsiaTheme="majorEastAsia" w:hAnsiTheme="majorHAnsi" w:cstheme="majorBidi"/>
                                    <w:b/>
                                    <w:bCs/>
                                    <w:i/>
                                    <w:iCs/>
                                    <w:color w:val="FFFFFF" w:themeColor="background1"/>
                                    <w:sz w:val="28"/>
                                    <w:szCs w:val="28"/>
                                  </w:rPr>
                                  <w:t>Salma Abdo</w:t>
                                </w:r>
                                <w:r>
                                  <w:rPr>
                                    <w:rFonts w:asciiTheme="majorHAnsi" w:eastAsiaTheme="majorEastAsia" w:hAnsiTheme="majorHAnsi" w:cstheme="majorBidi"/>
                                    <w:b/>
                                    <w:bCs/>
                                    <w:i/>
                                    <w:iCs/>
                                    <w:color w:val="FFFFFF" w:themeColor="background1"/>
                                    <w:sz w:val="28"/>
                                    <w:szCs w:val="28"/>
                                  </w:rPr>
                                  <w:t xml:space="preserve"> 220900011</w:t>
                                </w:r>
                              </w:p>
                              <w:p w14:paraId="0557EDDD" w14:textId="13B7E948" w:rsidR="00F427B4" w:rsidRPr="00F427B4" w:rsidRDefault="00F427B4" w:rsidP="00F427B4">
                                <w:pPr>
                                  <w:jc w:val="center"/>
                                  <w:rPr>
                                    <w:rFonts w:asciiTheme="majorHAnsi" w:eastAsiaTheme="majorEastAsia" w:hAnsiTheme="majorHAnsi" w:cstheme="majorBidi"/>
                                    <w:i/>
                                    <w:iCs/>
                                    <w:color w:val="FFFFFF" w:themeColor="background1"/>
                                    <w:sz w:val="28"/>
                                    <w:szCs w:val="28"/>
                                  </w:rPr>
                                </w:pPr>
                                <w:r w:rsidRPr="00F427B4">
                                  <w:rPr>
                                    <w:rFonts w:asciiTheme="majorHAnsi" w:eastAsiaTheme="majorEastAsia" w:hAnsiTheme="majorHAnsi" w:cstheme="majorBidi"/>
                                    <w:b/>
                                    <w:bCs/>
                                    <w:i/>
                                    <w:iCs/>
                                    <w:color w:val="FFFFFF" w:themeColor="background1"/>
                                    <w:sz w:val="28"/>
                                    <w:szCs w:val="28"/>
                                  </w:rPr>
                                  <w:t xml:space="preserve">Merna Mohamed </w:t>
                                </w:r>
                                <w:r>
                                  <w:rPr>
                                    <w:rFonts w:asciiTheme="majorHAnsi" w:eastAsiaTheme="majorEastAsia" w:hAnsiTheme="majorHAnsi" w:cstheme="majorBidi"/>
                                    <w:b/>
                                    <w:bCs/>
                                    <w:i/>
                                    <w:iCs/>
                                    <w:color w:val="FFFFFF" w:themeColor="background1"/>
                                    <w:sz w:val="28"/>
                                    <w:szCs w:val="28"/>
                                  </w:rPr>
                                  <w:t>220900015</w:t>
                                </w:r>
                              </w:p>
                              <w:p w14:paraId="2245A4D9" w14:textId="56D728BB" w:rsidR="00F427B4" w:rsidRDefault="00F427B4" w:rsidP="00F427B4">
                                <w:pPr>
                                  <w:jc w:val="center"/>
                                  <w:rPr>
                                    <w:rFonts w:asciiTheme="majorHAnsi" w:eastAsiaTheme="majorEastAsia" w:hAnsiTheme="majorHAnsi" w:cstheme="majorBidi"/>
                                    <w:b/>
                                    <w:bCs/>
                                    <w:i/>
                                    <w:iCs/>
                                    <w:color w:val="FFFFFF" w:themeColor="background1"/>
                                    <w:sz w:val="28"/>
                                    <w:szCs w:val="28"/>
                                  </w:rPr>
                                </w:pPr>
                                <w:r w:rsidRPr="00F427B4">
                                  <w:rPr>
                                    <w:rFonts w:asciiTheme="majorHAnsi" w:eastAsiaTheme="majorEastAsia" w:hAnsiTheme="majorHAnsi" w:cstheme="majorBidi"/>
                                    <w:b/>
                                    <w:bCs/>
                                    <w:i/>
                                    <w:iCs/>
                                    <w:color w:val="FFFFFF" w:themeColor="background1"/>
                                    <w:sz w:val="28"/>
                                    <w:szCs w:val="28"/>
                                  </w:rPr>
                                  <w:t>Waad Mahmoud</w:t>
                                </w:r>
                                <w:r>
                                  <w:rPr>
                                    <w:rFonts w:asciiTheme="majorHAnsi" w:eastAsiaTheme="majorEastAsia" w:hAnsiTheme="majorHAnsi" w:cstheme="majorBidi"/>
                                    <w:b/>
                                    <w:bCs/>
                                    <w:i/>
                                    <w:iCs/>
                                    <w:color w:val="FFFFFF" w:themeColor="background1"/>
                                    <w:sz w:val="28"/>
                                    <w:szCs w:val="28"/>
                                  </w:rPr>
                                  <w:t xml:space="preserve"> 220900065</w:t>
                                </w:r>
                              </w:p>
                              <w:p w14:paraId="6FF20DB7" w14:textId="09CF7335" w:rsidR="00F427B4" w:rsidRPr="00F427B4" w:rsidRDefault="00F427B4" w:rsidP="00F427B4">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b/>
                                    <w:bCs/>
                                    <w:i/>
                                    <w:iCs/>
                                    <w:color w:val="FFFFFF" w:themeColor="background1"/>
                                    <w:sz w:val="28"/>
                                    <w:szCs w:val="28"/>
                                  </w:rPr>
                                  <w:t xml:space="preserve"> </w:t>
                                </w:r>
                                <w:r w:rsidRPr="00F427B4">
                                  <w:rPr>
                                    <w:rFonts w:asciiTheme="majorHAnsi" w:eastAsiaTheme="majorEastAsia" w:hAnsiTheme="majorHAnsi" w:cstheme="majorBidi"/>
                                    <w:b/>
                                    <w:bCs/>
                                    <w:i/>
                                    <w:iCs/>
                                    <w:color w:val="FFFFFF" w:themeColor="background1"/>
                                    <w:sz w:val="28"/>
                                    <w:szCs w:val="28"/>
                                  </w:rPr>
                                  <w:t>Mohamed Ahmed Gameel</w:t>
                                </w:r>
                                <w:r>
                                  <w:rPr>
                                    <w:rFonts w:asciiTheme="majorHAnsi" w:eastAsiaTheme="majorEastAsia" w:hAnsiTheme="majorHAnsi" w:cstheme="majorBidi"/>
                                    <w:b/>
                                    <w:bCs/>
                                    <w:i/>
                                    <w:iCs/>
                                    <w:color w:val="FFFFFF" w:themeColor="background1"/>
                                    <w:sz w:val="28"/>
                                    <w:szCs w:val="28"/>
                                  </w:rPr>
                                  <w:t xml:space="preserve"> 220900089</w:t>
                                </w:r>
                              </w:p>
                              <w:p w14:paraId="3707EA50" w14:textId="340505C4" w:rsidR="00F427B4" w:rsidRPr="00F427B4" w:rsidRDefault="00F427B4" w:rsidP="00F427B4">
                                <w:pPr>
                                  <w:jc w:val="center"/>
                                  <w:rPr>
                                    <w:rFonts w:asciiTheme="majorHAnsi" w:eastAsiaTheme="majorEastAsia" w:hAnsiTheme="majorHAnsi" w:cstheme="majorBidi"/>
                                    <w:i/>
                                    <w:iCs/>
                                    <w:color w:val="FFFFFF" w:themeColor="background1"/>
                                    <w:sz w:val="28"/>
                                    <w:szCs w:val="28"/>
                                  </w:rPr>
                                </w:pPr>
                              </w:p>
                              <w:p w14:paraId="45B4DF1F" w14:textId="77777777" w:rsidR="00F427B4" w:rsidRPr="00F427B4" w:rsidRDefault="00F427B4" w:rsidP="00F427B4">
                                <w:pPr>
                                  <w:jc w:val="center"/>
                                  <w:rPr>
                                    <w:rFonts w:asciiTheme="majorHAnsi" w:eastAsiaTheme="majorEastAsia" w:hAnsiTheme="majorHAnsi" w:cstheme="majorBidi"/>
                                    <w:i/>
                                    <w:iCs/>
                                    <w:color w:val="FFFFFF" w:themeColor="background1"/>
                                    <w:sz w:val="28"/>
                                    <w:szCs w:val="28"/>
                                  </w:rPr>
                                </w:pPr>
                                <w:r w:rsidRPr="00F427B4">
                                  <w:rPr>
                                    <w:rFonts w:asciiTheme="majorHAnsi" w:eastAsiaTheme="majorEastAsia" w:hAnsiTheme="majorHAnsi" w:cstheme="majorBidi"/>
                                    <w:b/>
                                    <w:bCs/>
                                    <w:i/>
                                    <w:iCs/>
                                    <w:color w:val="FFFFFF" w:themeColor="background1"/>
                                    <w:sz w:val="28"/>
                                    <w:szCs w:val="28"/>
                                  </w:rPr>
                                  <w:t>Waad Mahmoud Mohamed</w:t>
                                </w:r>
                              </w:p>
                              <w:p w14:paraId="358D1764" w14:textId="051ECBA0" w:rsidR="00F427B4" w:rsidRDefault="00F427B4">
                                <w:pPr>
                                  <w:jc w:val="center"/>
                                  <w:rPr>
                                    <w:rFonts w:asciiTheme="majorHAnsi" w:eastAsiaTheme="majorEastAsia" w:hAnsiTheme="majorHAnsi" w:cstheme="majorBidi"/>
                                    <w:i/>
                                    <w:iCs/>
                                    <w:color w:val="FFFFFF" w:themeColor="background1"/>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9FC83B7" id="AutoShape 2" o:spid="_x0000_s1057" style="position:absolute;margin-left:164.05pt;margin-top:190.95pt;width:139.8pt;height:246.85pt;rotation:90;z-index:25166336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XOyDwIAAPQDAAAOAAAAZHJzL2Uyb0RvYy54bWysU9uO0zAQfUfiHyy/0yRtukujpqtVV4uQ&#10;lotY+ADXdhpD4jFjt0n5esZuaQu8IfJgZTz2mXPOjJd3Y9+xvUZvwNa8mOScaStBGbut+ZfPj69e&#10;c+aDsEp0YHXND9rzu9XLF8vBVXoKLXRKIyMQ66vB1bwNwVVZ5mWre+En4LSlZAPYi0AhbjOFYiD0&#10;vsumeX6TDYDKIUjtPe0+HJN8lfCbRsvwoWm8DqyrOXELacW0buKarZai2qJwrZEnGuIfWPTCWCp6&#10;hnoQQbAdmr+geiMRPDRhIqHPoGmM1EkDqSnyP9Q8t8LppIXM8e5sk/9/sPL9/tl9xEjduyeQ3zyz&#10;sG6F3ep7RBhaLRSVK6JR2eB8db4QA09X2WZ4B4paK3YBkgdjgz1DIK/nZR6/tEta2ZiMP5yN12Ng&#10;kjaL29t5eUP9kZSbFbNysZiniqKKYJGdQx/eaOhZ/Kk5ws6qT9TehC32Tz4k+xWzoo9k1FfOmr6j&#10;Zu5Fx4pZPpueEE+HswtmUg+dUY+m61IQx0+vO2R0mcCk1DYcPSCfLieTI9GEOG++CuNmZEaRhFgq&#10;7mxAHciiZAbJo4dC3FvAH5wNNHQ19993AjVn3VtLNi+KsoxTmoJyfjulAK8zm+uMsJKgai4DcnYM&#10;1uE42zuHZttSrSL5Y+GemtOY8KuLR16nltJo0d9vs3sdp1OXx7r6CQAA//8DAFBLAwQUAAYACAAA&#10;ACEApBSp5t8AAAALAQAADwAAAGRycy9kb3ducmV2LnhtbEyPQU+DQBCF7yb+h82YeLMLtKGILE1D&#10;4kXjwaoHbwuMQGBnCbu08O8dT/b2Xublzfeyw2IGccbJdZYUhJsABFJl644aBZ8fzw8JCOc11Xqw&#10;hApWdHDIb28yndb2Qu94PvlGcAm5VCtovR9TKV3VotFuY0ckvv3YyWjPdmpkPekLl5tBRkEQS6M7&#10;4g+tHrFosepPs1FQ9ivhtyyKY/+yvuHXtN3Or6TU/d1yfALhcfH/YfjDZ3TImam0M9VODAqiKOQt&#10;XsEueWTBiX2424MoWcRJDDLP5PWG/BcAAP//AwBQSwECLQAUAAYACAAAACEAtoM4kv4AAADhAQAA&#10;EwAAAAAAAAAAAAAAAAAAAAAAW0NvbnRlbnRfVHlwZXNdLnhtbFBLAQItABQABgAIAAAAIQA4/SH/&#10;1gAAAJQBAAALAAAAAAAAAAAAAAAAAC8BAABfcmVscy8ucmVsc1BLAQItABQABgAIAAAAIQA1AXOy&#10;DwIAAPQDAAAOAAAAAAAAAAAAAAAAAC4CAABkcnMvZTJvRG9jLnhtbFBLAQItABQABgAIAAAAIQCk&#10;FKnm3wAAAAsBAAAPAAAAAAAAAAAAAAAAAGkEAABkcnMvZG93bnJldi54bWxQSwUGAAAAAAQABADz&#10;AAAAdQUAAAAA&#10;" o:allowincell="f" fillcolor="#4f81bd [3204]" stroked="f">
                    <v:textbox>
                      <w:txbxContent>
                        <w:p w14:paraId="31201F32" w14:textId="0B2DC910" w:rsidR="00F427B4" w:rsidRDefault="00F427B4" w:rsidP="00F427B4">
                          <w:pPr>
                            <w:jc w:val="center"/>
                            <w:rPr>
                              <w:rFonts w:asciiTheme="majorHAnsi" w:eastAsiaTheme="majorEastAsia" w:hAnsiTheme="majorHAnsi" w:cstheme="majorBidi"/>
                              <w:b/>
                              <w:bCs/>
                              <w:i/>
                              <w:iCs/>
                              <w:color w:val="FFFFFF" w:themeColor="background1"/>
                              <w:sz w:val="28"/>
                              <w:szCs w:val="28"/>
                            </w:rPr>
                          </w:pPr>
                          <w:r w:rsidRPr="00F427B4">
                            <w:rPr>
                              <w:rFonts w:asciiTheme="majorHAnsi" w:eastAsiaTheme="majorEastAsia" w:hAnsiTheme="majorHAnsi" w:cstheme="majorBidi"/>
                              <w:b/>
                              <w:bCs/>
                              <w:i/>
                              <w:iCs/>
                              <w:color w:val="FFFFFF" w:themeColor="background1"/>
                              <w:sz w:val="28"/>
                              <w:szCs w:val="28"/>
                            </w:rPr>
                            <w:t>Salma Abdo</w:t>
                          </w:r>
                          <w:r>
                            <w:rPr>
                              <w:rFonts w:asciiTheme="majorHAnsi" w:eastAsiaTheme="majorEastAsia" w:hAnsiTheme="majorHAnsi" w:cstheme="majorBidi"/>
                              <w:b/>
                              <w:bCs/>
                              <w:i/>
                              <w:iCs/>
                              <w:color w:val="FFFFFF" w:themeColor="background1"/>
                              <w:sz w:val="28"/>
                              <w:szCs w:val="28"/>
                            </w:rPr>
                            <w:t xml:space="preserve"> 220900011</w:t>
                          </w:r>
                        </w:p>
                        <w:p w14:paraId="0557EDDD" w14:textId="13B7E948" w:rsidR="00F427B4" w:rsidRPr="00F427B4" w:rsidRDefault="00F427B4" w:rsidP="00F427B4">
                          <w:pPr>
                            <w:jc w:val="center"/>
                            <w:rPr>
                              <w:rFonts w:asciiTheme="majorHAnsi" w:eastAsiaTheme="majorEastAsia" w:hAnsiTheme="majorHAnsi" w:cstheme="majorBidi"/>
                              <w:i/>
                              <w:iCs/>
                              <w:color w:val="FFFFFF" w:themeColor="background1"/>
                              <w:sz w:val="28"/>
                              <w:szCs w:val="28"/>
                            </w:rPr>
                          </w:pPr>
                          <w:r w:rsidRPr="00F427B4">
                            <w:rPr>
                              <w:rFonts w:asciiTheme="majorHAnsi" w:eastAsiaTheme="majorEastAsia" w:hAnsiTheme="majorHAnsi" w:cstheme="majorBidi"/>
                              <w:b/>
                              <w:bCs/>
                              <w:i/>
                              <w:iCs/>
                              <w:color w:val="FFFFFF" w:themeColor="background1"/>
                              <w:sz w:val="28"/>
                              <w:szCs w:val="28"/>
                            </w:rPr>
                            <w:t xml:space="preserve">Merna Mohamed </w:t>
                          </w:r>
                          <w:r>
                            <w:rPr>
                              <w:rFonts w:asciiTheme="majorHAnsi" w:eastAsiaTheme="majorEastAsia" w:hAnsiTheme="majorHAnsi" w:cstheme="majorBidi"/>
                              <w:b/>
                              <w:bCs/>
                              <w:i/>
                              <w:iCs/>
                              <w:color w:val="FFFFFF" w:themeColor="background1"/>
                              <w:sz w:val="28"/>
                              <w:szCs w:val="28"/>
                            </w:rPr>
                            <w:t>220900015</w:t>
                          </w:r>
                        </w:p>
                        <w:p w14:paraId="2245A4D9" w14:textId="56D728BB" w:rsidR="00F427B4" w:rsidRDefault="00F427B4" w:rsidP="00F427B4">
                          <w:pPr>
                            <w:jc w:val="center"/>
                            <w:rPr>
                              <w:rFonts w:asciiTheme="majorHAnsi" w:eastAsiaTheme="majorEastAsia" w:hAnsiTheme="majorHAnsi" w:cstheme="majorBidi"/>
                              <w:b/>
                              <w:bCs/>
                              <w:i/>
                              <w:iCs/>
                              <w:color w:val="FFFFFF" w:themeColor="background1"/>
                              <w:sz w:val="28"/>
                              <w:szCs w:val="28"/>
                            </w:rPr>
                          </w:pPr>
                          <w:r w:rsidRPr="00F427B4">
                            <w:rPr>
                              <w:rFonts w:asciiTheme="majorHAnsi" w:eastAsiaTheme="majorEastAsia" w:hAnsiTheme="majorHAnsi" w:cstheme="majorBidi"/>
                              <w:b/>
                              <w:bCs/>
                              <w:i/>
                              <w:iCs/>
                              <w:color w:val="FFFFFF" w:themeColor="background1"/>
                              <w:sz w:val="28"/>
                              <w:szCs w:val="28"/>
                            </w:rPr>
                            <w:t>Waad Mahmoud</w:t>
                          </w:r>
                          <w:r>
                            <w:rPr>
                              <w:rFonts w:asciiTheme="majorHAnsi" w:eastAsiaTheme="majorEastAsia" w:hAnsiTheme="majorHAnsi" w:cstheme="majorBidi"/>
                              <w:b/>
                              <w:bCs/>
                              <w:i/>
                              <w:iCs/>
                              <w:color w:val="FFFFFF" w:themeColor="background1"/>
                              <w:sz w:val="28"/>
                              <w:szCs w:val="28"/>
                            </w:rPr>
                            <w:t xml:space="preserve"> 220900065</w:t>
                          </w:r>
                        </w:p>
                        <w:p w14:paraId="6FF20DB7" w14:textId="09CF7335" w:rsidR="00F427B4" w:rsidRPr="00F427B4" w:rsidRDefault="00F427B4" w:rsidP="00F427B4">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b/>
                              <w:bCs/>
                              <w:i/>
                              <w:iCs/>
                              <w:color w:val="FFFFFF" w:themeColor="background1"/>
                              <w:sz w:val="28"/>
                              <w:szCs w:val="28"/>
                            </w:rPr>
                            <w:t xml:space="preserve"> </w:t>
                          </w:r>
                          <w:r w:rsidRPr="00F427B4">
                            <w:rPr>
                              <w:rFonts w:asciiTheme="majorHAnsi" w:eastAsiaTheme="majorEastAsia" w:hAnsiTheme="majorHAnsi" w:cstheme="majorBidi"/>
                              <w:b/>
                              <w:bCs/>
                              <w:i/>
                              <w:iCs/>
                              <w:color w:val="FFFFFF" w:themeColor="background1"/>
                              <w:sz w:val="28"/>
                              <w:szCs w:val="28"/>
                            </w:rPr>
                            <w:t>Mohamed Ahmed Gameel</w:t>
                          </w:r>
                          <w:r>
                            <w:rPr>
                              <w:rFonts w:asciiTheme="majorHAnsi" w:eastAsiaTheme="majorEastAsia" w:hAnsiTheme="majorHAnsi" w:cstheme="majorBidi"/>
                              <w:b/>
                              <w:bCs/>
                              <w:i/>
                              <w:iCs/>
                              <w:color w:val="FFFFFF" w:themeColor="background1"/>
                              <w:sz w:val="28"/>
                              <w:szCs w:val="28"/>
                            </w:rPr>
                            <w:t xml:space="preserve"> 220900089</w:t>
                          </w:r>
                        </w:p>
                        <w:p w14:paraId="3707EA50" w14:textId="340505C4" w:rsidR="00F427B4" w:rsidRPr="00F427B4" w:rsidRDefault="00F427B4" w:rsidP="00F427B4">
                          <w:pPr>
                            <w:jc w:val="center"/>
                            <w:rPr>
                              <w:rFonts w:asciiTheme="majorHAnsi" w:eastAsiaTheme="majorEastAsia" w:hAnsiTheme="majorHAnsi" w:cstheme="majorBidi"/>
                              <w:i/>
                              <w:iCs/>
                              <w:color w:val="FFFFFF" w:themeColor="background1"/>
                              <w:sz w:val="28"/>
                              <w:szCs w:val="28"/>
                            </w:rPr>
                          </w:pPr>
                        </w:p>
                        <w:p w14:paraId="45B4DF1F" w14:textId="77777777" w:rsidR="00F427B4" w:rsidRPr="00F427B4" w:rsidRDefault="00F427B4" w:rsidP="00F427B4">
                          <w:pPr>
                            <w:jc w:val="center"/>
                            <w:rPr>
                              <w:rFonts w:asciiTheme="majorHAnsi" w:eastAsiaTheme="majorEastAsia" w:hAnsiTheme="majorHAnsi" w:cstheme="majorBidi"/>
                              <w:i/>
                              <w:iCs/>
                              <w:color w:val="FFFFFF" w:themeColor="background1"/>
                              <w:sz w:val="28"/>
                              <w:szCs w:val="28"/>
                            </w:rPr>
                          </w:pPr>
                          <w:r w:rsidRPr="00F427B4">
                            <w:rPr>
                              <w:rFonts w:asciiTheme="majorHAnsi" w:eastAsiaTheme="majorEastAsia" w:hAnsiTheme="majorHAnsi" w:cstheme="majorBidi"/>
                              <w:b/>
                              <w:bCs/>
                              <w:i/>
                              <w:iCs/>
                              <w:color w:val="FFFFFF" w:themeColor="background1"/>
                              <w:sz w:val="28"/>
                              <w:szCs w:val="28"/>
                            </w:rPr>
                            <w:t>Waad Mahmoud Mohamed</w:t>
                          </w:r>
                        </w:p>
                        <w:p w14:paraId="358D1764" w14:textId="051ECBA0" w:rsidR="00F427B4" w:rsidRDefault="00F427B4">
                          <w:pPr>
                            <w:jc w:val="center"/>
                            <w:rPr>
                              <w:rFonts w:asciiTheme="majorHAnsi" w:eastAsiaTheme="majorEastAsia" w:hAnsiTheme="majorHAnsi" w:cstheme="majorBidi"/>
                              <w:i/>
                              <w:iCs/>
                              <w:color w:val="FFFFFF" w:themeColor="background1"/>
                              <w:sz w:val="28"/>
                              <w:szCs w:val="28"/>
                            </w:rPr>
                          </w:pPr>
                        </w:p>
                      </w:txbxContent>
                    </v:textbox>
                    <w10:wrap type="square" anchorx="margin" anchory="margin"/>
                  </v:roundrect>
                </w:pict>
              </mc:Fallback>
            </mc:AlternateContent>
          </w:r>
          <w:r>
            <w:rPr>
              <w:rFonts w:ascii="Segoe UI" w:hAnsi="Segoe UI"/>
              <w:b/>
              <w:color w:val="005A9C"/>
              <w:sz w:val="48"/>
            </w:rPr>
            <w:br w:type="page"/>
          </w:r>
        </w:p>
      </w:sdtContent>
    </w:sdt>
    <w:p w14:paraId="52D51CF3" w14:textId="4EA5A941" w:rsidR="000830E4" w:rsidRDefault="00000000">
      <w:pPr>
        <w:spacing w:after="80"/>
      </w:pPr>
      <w:r>
        <w:rPr>
          <w:rFonts w:ascii="Segoe UI" w:hAnsi="Segoe UI"/>
          <w:b/>
          <w:color w:val="005A9C"/>
          <w:sz w:val="48"/>
        </w:rPr>
        <w:lastRenderedPageBreak/>
        <w:t>MongoDB Data Modeling Solutions</w:t>
      </w:r>
    </w:p>
    <w:p w14:paraId="54C4865E" w14:textId="77777777" w:rsidR="000830E4" w:rsidRDefault="00000000">
      <w:pPr>
        <w:spacing w:after="480"/>
      </w:pPr>
      <w:r>
        <w:rPr>
          <w:rFonts w:ascii="Segoe UI" w:hAnsi="Segoe UI"/>
          <w:i/>
          <w:color w:val="555555"/>
          <w:sz w:val="24"/>
        </w:rPr>
        <w:t>Technical Architecture Guide: Embedded vs. Referenced Relationships</w:t>
      </w:r>
    </w:p>
    <w:p w14:paraId="1263BA2A" w14:textId="77777777" w:rsidR="000830E4" w:rsidRDefault="00000000">
      <w:pPr>
        <w:keepNext/>
        <w:spacing w:before="400" w:after="120"/>
      </w:pPr>
      <w:r>
        <w:rPr>
          <w:rFonts w:ascii="Segoe UI" w:hAnsi="Segoe UI"/>
          <w:b/>
          <w:color w:val="005A9C"/>
          <w:sz w:val="30"/>
        </w:rPr>
        <w:t>1. Embedded Documents (Denormalized Data Model)</w:t>
      </w:r>
    </w:p>
    <w:p w14:paraId="16E993F5" w14:textId="77777777" w:rsidR="000830E4" w:rsidRDefault="00000000">
      <w:pPr>
        <w:spacing w:after="120" w:line="300" w:lineRule="auto"/>
      </w:pPr>
      <w:r>
        <w:rPr>
          <w:rFonts w:ascii="Segoe UI" w:hAnsi="Segoe UI"/>
          <w:color w:val="333333"/>
          <w:sz w:val="21"/>
        </w:rPr>
        <w:t>In MongoDB, embedded documents (also referred to as denormalized schemas) capture relationships by storing related data directly inside a single document structure. Rather than separating entities into individual tables/collections and linking them through external keys, embedding nests sub-documents or arrays of sub-documents within a parent record. This schema maps natively to object-oriented programming entities, allowing complete graphs of related information to be treated as a unified, cohesive physical block on disk.</w:t>
      </w:r>
    </w:p>
    <w:p w14:paraId="19DDE869" w14:textId="77777777" w:rsidR="000830E4" w:rsidRDefault="00000000">
      <w:pPr>
        <w:keepNext/>
        <w:spacing w:before="280" w:after="80"/>
      </w:pPr>
      <w:r>
        <w:rPr>
          <w:rFonts w:ascii="Segoe UI" w:hAnsi="Segoe UI"/>
          <w:b/>
          <w:color w:val="4A777A"/>
          <w:sz w:val="25"/>
        </w:rPr>
        <w:t>When do we use them?</w:t>
      </w:r>
    </w:p>
    <w:p w14:paraId="7129C5C7"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1:1 Relationships: </w:t>
      </w:r>
      <w:r>
        <w:rPr>
          <w:rFonts w:ascii="Segoe UI" w:hAnsi="Segoe UI"/>
          <w:color w:val="333333"/>
          <w:sz w:val="21"/>
        </w:rPr>
        <w:t>When there is a strict one-to-one relationship between two entities and they are consistently read together (e.g., a user profile and their localized UI theme settings).</w:t>
      </w:r>
    </w:p>
    <w:p w14:paraId="6A9567FD"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Bounded 1:N Relationships: </w:t>
      </w:r>
      <w:r>
        <w:rPr>
          <w:rFonts w:ascii="Segoe UI" w:hAnsi="Segoe UI"/>
          <w:color w:val="333333"/>
          <w:sz w:val="21"/>
        </w:rPr>
        <w:t>When an entity contains sub-entities where the total size of the 'many' side is strictly finite, predictable, and naturally constrained (e.g., an order containing a limited checklist of line items).</w:t>
      </w:r>
    </w:p>
    <w:p w14:paraId="00C34921"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Static/Temporal Snapshots: </w:t>
      </w:r>
      <w:r>
        <w:rPr>
          <w:rFonts w:ascii="Segoe UI" w:hAnsi="Segoe UI"/>
          <w:color w:val="333333"/>
          <w:sz w:val="21"/>
        </w:rPr>
        <w:t>When the nested data represents a historic point-in-time snapshot that must remain decoupled from subsequent source entity updates (e.g., storing a customer's physical shipping address inside an invoice so old orders aren't retroactively altered if the customer relocates).</w:t>
      </w:r>
    </w:p>
    <w:p w14:paraId="5ED91FE6"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Read-Heavy Access Patterns: </w:t>
      </w:r>
      <w:r>
        <w:rPr>
          <w:rFonts w:ascii="Segoe UI" w:hAnsi="Segoe UI"/>
          <w:color w:val="333333"/>
          <w:sz w:val="21"/>
        </w:rPr>
        <w:t>When maximum application performance is required for reading composite objects, thereby bypassing query overhead.</w:t>
      </w:r>
    </w:p>
    <w:p w14:paraId="4AA99B23" w14:textId="77777777" w:rsidR="000830E4" w:rsidRDefault="00000000">
      <w:pPr>
        <w:keepNext/>
        <w:spacing w:before="280" w:after="80"/>
      </w:pPr>
      <w:r>
        <w:rPr>
          <w:rFonts w:ascii="Segoe UI" w:hAnsi="Segoe UI"/>
          <w:b/>
          <w:color w:val="4A777A"/>
          <w:sz w:val="25"/>
        </w:rPr>
        <w:t>Advantages</w:t>
      </w:r>
    </w:p>
    <w:p w14:paraId="67B17830"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Exceptional Read Performance: </w:t>
      </w:r>
      <w:r>
        <w:rPr>
          <w:rFonts w:ascii="Segoe UI" w:hAnsi="Segoe UI"/>
          <w:color w:val="333333"/>
          <w:sz w:val="21"/>
        </w:rPr>
        <w:t>Retrieves an entire entity alongside its relations via a single physical disk I/O seek. It eliminates server-side computational joins or multi-collection round-trips.</w:t>
      </w:r>
    </w:p>
    <w:p w14:paraId="1E5CA78D"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Single-Document Atomicity: </w:t>
      </w:r>
      <w:r>
        <w:rPr>
          <w:rFonts w:ascii="Segoe UI" w:hAnsi="Segoe UI"/>
          <w:color w:val="333333"/>
          <w:sz w:val="21"/>
        </w:rPr>
        <w:t>All write updates to fields within a single BSON document are completely atomic. Modifications to both parent fields and child array elements succeed or fail as a atomic unit, neutralizing the requirement for complex multi-document ACID transactions.</w:t>
      </w:r>
    </w:p>
    <w:p w14:paraId="63948517"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Simplified Application Mapping: </w:t>
      </w:r>
      <w:r>
        <w:rPr>
          <w:rFonts w:ascii="Segoe UI" w:hAnsi="Segoe UI"/>
          <w:color w:val="333333"/>
          <w:sz w:val="21"/>
        </w:rPr>
        <w:t>The database document matches structural properties of nested application objects (JSON/BSON maps directly to code objects), minimizing object-relational impedance mismatch.</w:t>
      </w:r>
    </w:p>
    <w:p w14:paraId="53C2BE63" w14:textId="77777777" w:rsidR="000830E4" w:rsidRDefault="00000000">
      <w:pPr>
        <w:keepNext/>
        <w:spacing w:before="280" w:after="80"/>
      </w:pPr>
      <w:r>
        <w:rPr>
          <w:rFonts w:ascii="Segoe UI" w:hAnsi="Segoe UI"/>
          <w:b/>
          <w:color w:val="4A777A"/>
          <w:sz w:val="25"/>
        </w:rPr>
        <w:lastRenderedPageBreak/>
        <w:t>Disadvantages</w:t>
      </w:r>
    </w:p>
    <w:p w14:paraId="710EBF8B"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16MB Document Size Limit: </w:t>
      </w:r>
      <w:r>
        <w:rPr>
          <w:rFonts w:ascii="Segoe UI" w:hAnsi="Segoe UI"/>
          <w:color w:val="333333"/>
          <w:sz w:val="21"/>
        </w:rPr>
        <w:t>MongoDB enforces a strict hard ceiling of 16 megabytes per individual BSON document. If embedded arrays grow unboundedly over time (e.g., a generic forum post storing millions of interactive user comments inline), it will eventually violate this limit, resulting in runtime application write failures.</w:t>
      </w:r>
    </w:p>
    <w:p w14:paraId="5DD720B2"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Data Duplication &amp; Redundancy: </w:t>
      </w:r>
      <w:r>
        <w:rPr>
          <w:rFonts w:ascii="Segoe UI" w:hAnsi="Segoe UI"/>
          <w:color w:val="333333"/>
          <w:sz w:val="21"/>
        </w:rPr>
        <w:t>When a shared element is embedded across multiple parents (e.g., nesting complete author bios inside every single article document), updating that single piece of data requires sweeping multi-document bulk modification queries, which risks temporal data inconsistencies.</w:t>
      </w:r>
    </w:p>
    <w:p w14:paraId="210E2768"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Physical Disk Relocation Costs: </w:t>
      </w:r>
      <w:r>
        <w:rPr>
          <w:rFonts w:ascii="Segoe UI" w:hAnsi="Segoe UI"/>
          <w:color w:val="333333"/>
          <w:sz w:val="21"/>
        </w:rPr>
        <w:t>If an embedded document grows continuously due to frequent array additions, MongoDB may be forced to dynamically reallocate the document's position on disk, causing heavy write-amplification and index rebuild penalties.</w:t>
      </w:r>
    </w:p>
    <w:p w14:paraId="370A72FC" w14:textId="77777777" w:rsidR="000830E4" w:rsidRDefault="00000000">
      <w:pPr>
        <w:keepNext/>
        <w:spacing w:before="280" w:after="80"/>
      </w:pPr>
      <w:r>
        <w:rPr>
          <w:rFonts w:ascii="Segoe UI" w:hAnsi="Segoe UI"/>
          <w:b/>
          <w:color w:val="4A777A"/>
          <w:sz w:val="25"/>
        </w:rPr>
        <w:t>Real-World Embedded JSON Example</w:t>
      </w:r>
    </w:p>
    <w:p w14:paraId="26E9FBD9" w14:textId="77777777" w:rsidR="000830E4" w:rsidRDefault="00000000">
      <w:pPr>
        <w:keepNext/>
        <w:spacing w:before="120" w:after="40"/>
      </w:pPr>
      <w:r>
        <w:rPr>
          <w:rFonts w:ascii="Segoe UI" w:hAnsi="Segoe UI"/>
          <w:i/>
          <w:color w:val="666666"/>
          <w:sz w:val="19"/>
        </w:rPr>
        <w:t>orders collection (single self-contained document)</w:t>
      </w:r>
    </w:p>
    <w:tbl>
      <w:tblPr>
        <w:tblW w:w="0" w:type="auto"/>
        <w:jc w:val="center"/>
        <w:tblLayout w:type="fixed"/>
        <w:tblLook w:val="04A0" w:firstRow="1" w:lastRow="0" w:firstColumn="1" w:lastColumn="0" w:noHBand="0" w:noVBand="1"/>
      </w:tblPr>
      <w:tblGrid>
        <w:gridCol w:w="9360"/>
      </w:tblGrid>
      <w:tr w:rsidR="000830E4" w14:paraId="4689BD71" w14:textId="77777777">
        <w:trPr>
          <w:jc w:val="center"/>
        </w:trPr>
        <w:tc>
          <w:tcPr>
            <w:tcW w:w="9360" w:type="dxa"/>
            <w:tcBorders>
              <w:left w:val="single" w:sz="24" w:space="0" w:color="005A9C"/>
            </w:tcBorders>
            <w:shd w:val="clear" w:color="auto" w:fill="F4F4F6"/>
            <w:tcMar>
              <w:top w:w="140" w:type="dxa"/>
              <w:left w:w="200" w:type="dxa"/>
              <w:bottom w:w="140" w:type="dxa"/>
              <w:right w:w="200" w:type="dxa"/>
            </w:tcMar>
          </w:tcPr>
          <w:p w14:paraId="796F868D" w14:textId="77777777" w:rsidR="000830E4" w:rsidRDefault="00000000">
            <w:pPr>
              <w:spacing w:after="0"/>
            </w:pPr>
            <w:r>
              <w:rPr>
                <w:rFonts w:ascii="Consolas" w:hAnsi="Consolas"/>
                <w:color w:val="222222"/>
                <w:sz w:val="19"/>
              </w:rPr>
              <w:t>{</w:t>
            </w:r>
            <w:r>
              <w:rPr>
                <w:rFonts w:ascii="Consolas" w:hAnsi="Consolas"/>
                <w:color w:val="222222"/>
                <w:sz w:val="19"/>
              </w:rPr>
              <w:br/>
              <w:t xml:space="preserve">  "_id": "60c72b2f9b1d8b23c8f8e1a1",</w:t>
            </w:r>
            <w:r>
              <w:rPr>
                <w:rFonts w:ascii="Consolas" w:hAnsi="Consolas"/>
                <w:color w:val="222222"/>
                <w:sz w:val="19"/>
              </w:rPr>
              <w:br/>
              <w:t xml:space="preserve">  "order_number": "ORD-2026-88392",</w:t>
            </w:r>
            <w:r>
              <w:rPr>
                <w:rFonts w:ascii="Consolas" w:hAnsi="Consolas"/>
                <w:color w:val="222222"/>
                <w:sz w:val="19"/>
              </w:rPr>
              <w:br/>
              <w:t xml:space="preserve">  "customer_id": "60c72b2f9b1d8b23c8f8e001",</w:t>
            </w:r>
            <w:r>
              <w:rPr>
                <w:rFonts w:ascii="Consolas" w:hAnsi="Consolas"/>
                <w:color w:val="222222"/>
                <w:sz w:val="19"/>
              </w:rPr>
              <w:br/>
              <w:t xml:space="preserve">  "order_date": "2026-05-18T14:32:00Z",</w:t>
            </w:r>
            <w:r>
              <w:rPr>
                <w:rFonts w:ascii="Consolas" w:hAnsi="Consolas"/>
                <w:color w:val="222222"/>
                <w:sz w:val="19"/>
              </w:rPr>
              <w:br/>
              <w:t xml:space="preserve">  "status": "Shipped",</w:t>
            </w:r>
            <w:r>
              <w:rPr>
                <w:rFonts w:ascii="Consolas" w:hAnsi="Consolas"/>
                <w:color w:val="222222"/>
                <w:sz w:val="19"/>
              </w:rPr>
              <w:br/>
              <w:t xml:space="preserve">  "shipping_address": {</w:t>
            </w:r>
            <w:r>
              <w:rPr>
                <w:rFonts w:ascii="Consolas" w:hAnsi="Consolas"/>
                <w:color w:val="222222"/>
                <w:sz w:val="19"/>
              </w:rPr>
              <w:br/>
              <w:t xml:space="preserve">    "street": "123 Technology Drive",</w:t>
            </w:r>
            <w:r>
              <w:rPr>
                <w:rFonts w:ascii="Consolas" w:hAnsi="Consolas"/>
                <w:color w:val="222222"/>
                <w:sz w:val="19"/>
              </w:rPr>
              <w:br/>
              <w:t xml:space="preserve">    "suite": "Building 4B",</w:t>
            </w:r>
            <w:r>
              <w:rPr>
                <w:rFonts w:ascii="Consolas" w:hAnsi="Consolas"/>
                <w:color w:val="222222"/>
                <w:sz w:val="19"/>
              </w:rPr>
              <w:br/>
              <w:t xml:space="preserve">    "city": "Suez",</w:t>
            </w:r>
            <w:r>
              <w:rPr>
                <w:rFonts w:ascii="Consolas" w:hAnsi="Consolas"/>
                <w:color w:val="222222"/>
                <w:sz w:val="19"/>
              </w:rPr>
              <w:br/>
              <w:t xml:space="preserve">    "governorate": "Suez Governorate",</w:t>
            </w:r>
            <w:r>
              <w:rPr>
                <w:rFonts w:ascii="Consolas" w:hAnsi="Consolas"/>
                <w:color w:val="222222"/>
                <w:sz w:val="19"/>
              </w:rPr>
              <w:br/>
              <w:t xml:space="preserve">    "postal_code": "43511",</w:t>
            </w:r>
            <w:r>
              <w:rPr>
                <w:rFonts w:ascii="Consolas" w:hAnsi="Consolas"/>
                <w:color w:val="222222"/>
                <w:sz w:val="19"/>
              </w:rPr>
              <w:br/>
              <w:t xml:space="preserve">    "country": "Egypt"</w:t>
            </w:r>
            <w:r>
              <w:rPr>
                <w:rFonts w:ascii="Consolas" w:hAnsi="Consolas"/>
                <w:color w:val="222222"/>
                <w:sz w:val="19"/>
              </w:rPr>
              <w:br/>
              <w:t xml:space="preserve">  },</w:t>
            </w:r>
            <w:r>
              <w:rPr>
                <w:rFonts w:ascii="Consolas" w:hAnsi="Consolas"/>
                <w:color w:val="222222"/>
                <w:sz w:val="19"/>
              </w:rPr>
              <w:br/>
              <w:t xml:space="preserve">  "items": [</w:t>
            </w:r>
            <w:r>
              <w:rPr>
                <w:rFonts w:ascii="Consolas" w:hAnsi="Consolas"/>
                <w:color w:val="222222"/>
                <w:sz w:val="19"/>
              </w:rPr>
              <w:br/>
              <w:t xml:space="preserve">    {</w:t>
            </w:r>
            <w:r>
              <w:rPr>
                <w:rFonts w:ascii="Consolas" w:hAnsi="Consolas"/>
                <w:color w:val="222222"/>
                <w:sz w:val="19"/>
              </w:rPr>
              <w:br/>
              <w:t xml:space="preserve">      "product_id": "60c72b2f9b1d8b23c8f8e505",</w:t>
            </w:r>
            <w:r>
              <w:rPr>
                <w:rFonts w:ascii="Consolas" w:hAnsi="Consolas"/>
                <w:color w:val="222222"/>
                <w:sz w:val="19"/>
              </w:rPr>
              <w:br/>
              <w:t xml:space="preserve">      "sku": "TECH-LAP-001",</w:t>
            </w:r>
            <w:r>
              <w:rPr>
                <w:rFonts w:ascii="Consolas" w:hAnsi="Consolas"/>
                <w:color w:val="222222"/>
                <w:sz w:val="19"/>
              </w:rPr>
              <w:br/>
              <w:t xml:space="preserve">      "name": "Enterprise Developer Laptop 15\"",</w:t>
            </w:r>
            <w:r>
              <w:rPr>
                <w:rFonts w:ascii="Consolas" w:hAnsi="Consolas"/>
                <w:color w:val="222222"/>
                <w:sz w:val="19"/>
              </w:rPr>
              <w:br/>
              <w:t xml:space="preserve">      "quantity": 1,</w:t>
            </w:r>
            <w:r>
              <w:rPr>
                <w:rFonts w:ascii="Consolas" w:hAnsi="Consolas"/>
                <w:color w:val="222222"/>
                <w:sz w:val="19"/>
              </w:rPr>
              <w:br/>
              <w:t xml:space="preserve">      "price": 1299.99</w:t>
            </w:r>
            <w:r>
              <w:rPr>
                <w:rFonts w:ascii="Consolas" w:hAnsi="Consolas"/>
                <w:color w:val="222222"/>
                <w:sz w:val="19"/>
              </w:rPr>
              <w:br/>
              <w:t xml:space="preserve">    },</w:t>
            </w:r>
            <w:r>
              <w:rPr>
                <w:rFonts w:ascii="Consolas" w:hAnsi="Consolas"/>
                <w:color w:val="222222"/>
                <w:sz w:val="19"/>
              </w:rPr>
              <w:br/>
              <w:t xml:space="preserve">    {</w:t>
            </w:r>
            <w:r>
              <w:rPr>
                <w:rFonts w:ascii="Consolas" w:hAnsi="Consolas"/>
                <w:color w:val="222222"/>
                <w:sz w:val="19"/>
              </w:rPr>
              <w:br/>
              <w:t xml:space="preserve">      "product_id": "60c72b2f9b1d8b23c8f8e509",</w:t>
            </w:r>
            <w:r>
              <w:rPr>
                <w:rFonts w:ascii="Consolas" w:hAnsi="Consolas"/>
                <w:color w:val="222222"/>
                <w:sz w:val="19"/>
              </w:rPr>
              <w:br/>
              <w:t xml:space="preserve">      "sku": "ACC-MOU-004",</w:t>
            </w:r>
            <w:r>
              <w:rPr>
                <w:rFonts w:ascii="Consolas" w:hAnsi="Consolas"/>
                <w:color w:val="222222"/>
                <w:sz w:val="19"/>
              </w:rPr>
              <w:br/>
              <w:t xml:space="preserve">      "name": "Ergonomic Wireless Mouse",</w:t>
            </w:r>
            <w:r>
              <w:rPr>
                <w:rFonts w:ascii="Consolas" w:hAnsi="Consolas"/>
                <w:color w:val="222222"/>
                <w:sz w:val="19"/>
              </w:rPr>
              <w:br/>
              <w:t xml:space="preserve">      "quantity": 2,</w:t>
            </w:r>
            <w:r>
              <w:rPr>
                <w:rFonts w:ascii="Consolas" w:hAnsi="Consolas"/>
                <w:color w:val="222222"/>
                <w:sz w:val="19"/>
              </w:rPr>
              <w:br/>
              <w:t xml:space="preserve">      "price": 49.5</w:t>
            </w:r>
            <w:r>
              <w:rPr>
                <w:rFonts w:ascii="Consolas" w:hAnsi="Consolas"/>
                <w:color w:val="222222"/>
                <w:sz w:val="19"/>
              </w:rPr>
              <w:br/>
            </w:r>
            <w:r>
              <w:rPr>
                <w:rFonts w:ascii="Consolas" w:hAnsi="Consolas"/>
                <w:color w:val="222222"/>
                <w:sz w:val="19"/>
              </w:rPr>
              <w:lastRenderedPageBreak/>
              <w:t xml:space="preserve">    }</w:t>
            </w:r>
            <w:r>
              <w:rPr>
                <w:rFonts w:ascii="Consolas" w:hAnsi="Consolas"/>
                <w:color w:val="222222"/>
                <w:sz w:val="19"/>
              </w:rPr>
              <w:br/>
              <w:t xml:space="preserve">  ],</w:t>
            </w:r>
            <w:r>
              <w:rPr>
                <w:rFonts w:ascii="Consolas" w:hAnsi="Consolas"/>
                <w:color w:val="222222"/>
                <w:sz w:val="19"/>
              </w:rPr>
              <w:br/>
              <w:t xml:space="preserve">  "payment_details": {</w:t>
            </w:r>
            <w:r>
              <w:rPr>
                <w:rFonts w:ascii="Consolas" w:hAnsi="Consolas"/>
                <w:color w:val="222222"/>
                <w:sz w:val="19"/>
              </w:rPr>
              <w:br/>
              <w:t xml:space="preserve">    "method": "Credit Card",</w:t>
            </w:r>
            <w:r>
              <w:rPr>
                <w:rFonts w:ascii="Consolas" w:hAnsi="Consolas"/>
                <w:color w:val="222222"/>
                <w:sz w:val="19"/>
              </w:rPr>
              <w:br/>
              <w:t xml:space="preserve">    "transaction_id": "tx_9928374112",</w:t>
            </w:r>
            <w:r>
              <w:rPr>
                <w:rFonts w:ascii="Consolas" w:hAnsi="Consolas"/>
                <w:color w:val="222222"/>
                <w:sz w:val="19"/>
              </w:rPr>
              <w:br/>
              <w:t xml:space="preserve">    "amount_paid": 1398.99</w:t>
            </w:r>
            <w:r>
              <w:rPr>
                <w:rFonts w:ascii="Consolas" w:hAnsi="Consolas"/>
                <w:color w:val="222222"/>
                <w:sz w:val="19"/>
              </w:rPr>
              <w:br/>
              <w:t xml:space="preserve">  }</w:t>
            </w:r>
            <w:r>
              <w:rPr>
                <w:rFonts w:ascii="Consolas" w:hAnsi="Consolas"/>
                <w:color w:val="222222"/>
                <w:sz w:val="19"/>
              </w:rPr>
              <w:br/>
              <w:t>}</w:t>
            </w:r>
          </w:p>
        </w:tc>
      </w:tr>
    </w:tbl>
    <w:p w14:paraId="2D357962" w14:textId="77777777" w:rsidR="000830E4" w:rsidRDefault="000830E4">
      <w:pPr>
        <w:spacing w:before="80" w:after="80"/>
      </w:pPr>
    </w:p>
    <w:p w14:paraId="777E7C90" w14:textId="77777777" w:rsidR="000830E4" w:rsidRDefault="00000000">
      <w:pPr>
        <w:keepNext/>
        <w:spacing w:before="400" w:after="120"/>
      </w:pPr>
      <w:r>
        <w:rPr>
          <w:rFonts w:ascii="Segoe UI" w:hAnsi="Segoe UI"/>
          <w:b/>
          <w:color w:val="005A9C"/>
          <w:sz w:val="30"/>
        </w:rPr>
        <w:t>2. Referenced Documents (Normalized Data Model)</w:t>
      </w:r>
    </w:p>
    <w:p w14:paraId="4A7DA9F5" w14:textId="77777777" w:rsidR="000830E4" w:rsidRDefault="00000000">
      <w:pPr>
        <w:spacing w:after="120" w:line="300" w:lineRule="auto"/>
      </w:pPr>
      <w:r>
        <w:rPr>
          <w:rFonts w:ascii="Segoe UI" w:hAnsi="Segoe UI"/>
          <w:color w:val="333333"/>
          <w:sz w:val="21"/>
        </w:rPr>
        <w:t>Referenced documents (also termed normalized schemas) represent relationships by storing links, identifiers, or pointers—typically referencing an '_id' field using MongoDB ObjectIds—from one separate document to another across distinct collections. This methodology aligns closely with traditional relational database architecture concepts. Instead of nesting data structures internally, each conceptual entity resides autonomously in its own collection. Data reconstruction is subsequently managed at runtime through client-side multi-query sequences or server-side '$lookup' aggregation framework pipelines.</w:t>
      </w:r>
    </w:p>
    <w:p w14:paraId="51EDE967" w14:textId="77777777" w:rsidR="000830E4" w:rsidRDefault="00000000">
      <w:pPr>
        <w:keepNext/>
        <w:spacing w:before="280" w:after="80"/>
      </w:pPr>
      <w:r>
        <w:rPr>
          <w:rFonts w:ascii="Segoe UI" w:hAnsi="Segoe UI"/>
          <w:b/>
          <w:color w:val="4A777A"/>
          <w:sz w:val="25"/>
        </w:rPr>
        <w:t>When do we use them?</w:t>
      </w:r>
    </w:p>
    <w:p w14:paraId="2F20069C"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Unbounded 1:N Relationships: </w:t>
      </w:r>
      <w:r>
        <w:rPr>
          <w:rFonts w:ascii="Segoe UI" w:hAnsi="Segoe UI"/>
          <w:color w:val="333333"/>
          <w:sz w:val="21"/>
        </w:rPr>
        <w:t>When the 'many' side of a relationship can scale continuously without any upper limit (e.g., an enterprise server logging component where an individual host asset generates millions of distinct log records).</w:t>
      </w:r>
    </w:p>
    <w:p w14:paraId="7AAA619D"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N:M (Many-to-Many) Relationships: </w:t>
      </w:r>
      <w:r>
        <w:rPr>
          <w:rFonts w:ascii="Segoe UI" w:hAnsi="Segoe UI"/>
          <w:color w:val="333333"/>
          <w:sz w:val="21"/>
        </w:rPr>
        <w:t>When mapping intricate multi-directional business relations where embedding would require astronomical and highly repetitive data duplication (e.g., students enrolled in hundreds of distinct academic courses, while courses simultaneously contain hundreds of students).</w:t>
      </w:r>
    </w:p>
    <w:p w14:paraId="756FC728"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Dynamic, Frequently Updated Data: </w:t>
      </w:r>
      <w:r>
        <w:rPr>
          <w:rFonts w:ascii="Segoe UI" w:hAnsi="Segoe UI"/>
          <w:color w:val="333333"/>
          <w:sz w:val="21"/>
        </w:rPr>
        <w:t>When a dataset is shared globally across multiple application components and undergoes continuous state mutations (e.g., a master catalog product price or live warehouse inventory counts). Storing it in a normalized reference ensures instant system-wide visibility upon update.</w:t>
      </w:r>
    </w:p>
    <w:p w14:paraId="5C3844F0"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Isolated Entity Lifecycle: </w:t>
      </w:r>
      <w:r>
        <w:rPr>
          <w:rFonts w:ascii="Segoe UI" w:hAnsi="Segoe UI"/>
          <w:color w:val="333333"/>
          <w:sz w:val="21"/>
        </w:rPr>
        <w:t>When the related child documents need to be queried, filtered, or indexed on their own merits independently of the parent context.</w:t>
      </w:r>
    </w:p>
    <w:p w14:paraId="75B98B51" w14:textId="77777777" w:rsidR="000830E4" w:rsidRDefault="00000000">
      <w:pPr>
        <w:keepNext/>
        <w:spacing w:before="280" w:after="80"/>
      </w:pPr>
      <w:r>
        <w:rPr>
          <w:rFonts w:ascii="Segoe UI" w:hAnsi="Segoe UI"/>
          <w:b/>
          <w:color w:val="4A777A"/>
          <w:sz w:val="25"/>
        </w:rPr>
        <w:t>Advantages</w:t>
      </w:r>
    </w:p>
    <w:p w14:paraId="6A22A459"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Zero Single-Document Growth Risk: </w:t>
      </w:r>
      <w:r>
        <w:rPr>
          <w:rFonts w:ascii="Segoe UI" w:hAnsi="Segoe UI"/>
          <w:color w:val="333333"/>
          <w:sz w:val="21"/>
        </w:rPr>
        <w:t>By distributing distinct entities into isolated collections, individual document payloads remain sleek and uniform, safely eliminating any possibility of breaching the 16MB BSON limit.</w:t>
      </w:r>
    </w:p>
    <w:p w14:paraId="4E07E956" w14:textId="77777777" w:rsidR="000830E4" w:rsidRDefault="00000000">
      <w:pPr>
        <w:spacing w:before="40" w:after="80"/>
        <w:ind w:left="360"/>
      </w:pPr>
      <w:r>
        <w:rPr>
          <w:rFonts w:ascii="Segoe UI" w:hAnsi="Segoe UI"/>
          <w:b/>
          <w:color w:val="005A9C"/>
          <w:sz w:val="21"/>
        </w:rPr>
        <w:lastRenderedPageBreak/>
        <w:t xml:space="preserve">•  </w:t>
      </w:r>
      <w:r>
        <w:rPr>
          <w:rFonts w:ascii="Segoe UI" w:hAnsi="Segoe UI"/>
          <w:b/>
          <w:color w:val="333333"/>
          <w:sz w:val="21"/>
        </w:rPr>
        <w:t xml:space="preserve">Strict Data Consistency: </w:t>
      </w:r>
      <w:r>
        <w:rPr>
          <w:rFonts w:ascii="Segoe UI" w:hAnsi="Segoe UI"/>
          <w:color w:val="333333"/>
          <w:sz w:val="21"/>
        </w:rPr>
        <w:t>Establishes a single source of truth for critical operational data. Modifying an author's registration email occurs in exactly one central document, instantly projecting accurately across the database without bulk updates.</w:t>
      </w:r>
    </w:p>
    <w:p w14:paraId="208F5D83"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High Schema Reusability &amp; Flexibility: </w:t>
      </w:r>
      <w:r>
        <w:rPr>
          <w:rFonts w:ascii="Segoe UI" w:hAnsi="Segoe UI"/>
          <w:color w:val="333333"/>
          <w:sz w:val="21"/>
        </w:rPr>
        <w:t>Normalized entities can be combined, mapped, and queried to fulfill unanticipated and diverse analytics or business intelligence requirements that were not predetermined during initial schema planning.</w:t>
      </w:r>
    </w:p>
    <w:p w14:paraId="37033931" w14:textId="77777777" w:rsidR="000830E4" w:rsidRDefault="00000000">
      <w:pPr>
        <w:keepNext/>
        <w:spacing w:before="280" w:after="80"/>
      </w:pPr>
      <w:r>
        <w:rPr>
          <w:rFonts w:ascii="Segoe UI" w:hAnsi="Segoe UI"/>
          <w:b/>
          <w:color w:val="4A777A"/>
          <w:sz w:val="25"/>
        </w:rPr>
        <w:t>Disadvantages</w:t>
      </w:r>
    </w:p>
    <w:p w14:paraId="11B5D509"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Inherent Read Latency &amp; CPU Overhead: </w:t>
      </w:r>
      <w:r>
        <w:rPr>
          <w:rFonts w:ascii="Segoe UI" w:hAnsi="Segoe UI"/>
          <w:color w:val="333333"/>
          <w:sz w:val="21"/>
        </w:rPr>
        <w:t>Assembling complete entity graphs requires either multiple downstream application round-trips or server-side execution of memory-intensive '$lookup' aggregations, which act as unindexed left outer joins.</w:t>
      </w:r>
    </w:p>
    <w:p w14:paraId="07BA71A5"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Complex Transactional Requirements: </w:t>
      </w:r>
      <w:r>
        <w:rPr>
          <w:rFonts w:ascii="Segoe UI" w:hAnsi="Segoe UI"/>
          <w:color w:val="333333"/>
          <w:sz w:val="21"/>
        </w:rPr>
        <w:t>Executing safe simultaneous updates across multiple references necessitates multi-document ACID transactions. While natively supported by modern MongoDB clusters, transactions incur performance locks and latency costs compared to single-document atomic updates.</w:t>
      </w:r>
    </w:p>
    <w:p w14:paraId="16A68356" w14:textId="77777777" w:rsidR="000830E4" w:rsidRDefault="00000000">
      <w:pPr>
        <w:spacing w:before="40" w:after="80"/>
        <w:ind w:left="360"/>
      </w:pPr>
      <w:r>
        <w:rPr>
          <w:rFonts w:ascii="Segoe UI" w:hAnsi="Segoe UI"/>
          <w:b/>
          <w:color w:val="005A9C"/>
          <w:sz w:val="21"/>
        </w:rPr>
        <w:t xml:space="preserve">•  </w:t>
      </w:r>
      <w:r>
        <w:rPr>
          <w:rFonts w:ascii="Segoe UI" w:hAnsi="Segoe UI"/>
          <w:b/>
          <w:color w:val="333333"/>
          <w:sz w:val="21"/>
        </w:rPr>
        <w:t xml:space="preserve">Elevated Client Application Complexity: </w:t>
      </w:r>
      <w:r>
        <w:rPr>
          <w:rFonts w:ascii="Segoe UI" w:hAnsi="Segoe UI"/>
          <w:color w:val="333333"/>
          <w:sz w:val="21"/>
        </w:rPr>
        <w:t>Developers must manually manage reference integrity and handle orphan records or write extensive aggregation code to manually map loose records back into structured application memory.</w:t>
      </w:r>
    </w:p>
    <w:p w14:paraId="0D093D28" w14:textId="77777777" w:rsidR="000830E4" w:rsidRDefault="00000000">
      <w:pPr>
        <w:keepNext/>
        <w:spacing w:before="280" w:after="80"/>
      </w:pPr>
      <w:r>
        <w:rPr>
          <w:rFonts w:ascii="Segoe UI" w:hAnsi="Segoe UI"/>
          <w:b/>
          <w:color w:val="4A777A"/>
          <w:sz w:val="25"/>
        </w:rPr>
        <w:t>Real-World Referenced JSON Example</w:t>
      </w:r>
    </w:p>
    <w:p w14:paraId="367BE2E0" w14:textId="77777777" w:rsidR="000830E4" w:rsidRDefault="00000000">
      <w:pPr>
        <w:keepNext/>
        <w:spacing w:before="120" w:after="40"/>
      </w:pPr>
      <w:r>
        <w:rPr>
          <w:rFonts w:ascii="Segoe UI" w:hAnsi="Segoe UI"/>
          <w:i/>
          <w:color w:val="666666"/>
          <w:sz w:val="19"/>
        </w:rPr>
        <w:t>authors collection (Primary Entity)</w:t>
      </w:r>
    </w:p>
    <w:tbl>
      <w:tblPr>
        <w:tblW w:w="0" w:type="auto"/>
        <w:jc w:val="center"/>
        <w:tblLayout w:type="fixed"/>
        <w:tblLook w:val="04A0" w:firstRow="1" w:lastRow="0" w:firstColumn="1" w:lastColumn="0" w:noHBand="0" w:noVBand="1"/>
      </w:tblPr>
      <w:tblGrid>
        <w:gridCol w:w="9360"/>
      </w:tblGrid>
      <w:tr w:rsidR="000830E4" w14:paraId="392369F7" w14:textId="77777777">
        <w:trPr>
          <w:jc w:val="center"/>
        </w:trPr>
        <w:tc>
          <w:tcPr>
            <w:tcW w:w="9360" w:type="dxa"/>
            <w:tcBorders>
              <w:left w:val="single" w:sz="24" w:space="0" w:color="005A9C"/>
            </w:tcBorders>
            <w:shd w:val="clear" w:color="auto" w:fill="F4F4F6"/>
            <w:tcMar>
              <w:top w:w="140" w:type="dxa"/>
              <w:left w:w="200" w:type="dxa"/>
              <w:bottom w:w="140" w:type="dxa"/>
              <w:right w:w="200" w:type="dxa"/>
            </w:tcMar>
          </w:tcPr>
          <w:p w14:paraId="49BB7FD2" w14:textId="77777777" w:rsidR="000830E4" w:rsidRDefault="00000000">
            <w:pPr>
              <w:spacing w:after="0"/>
            </w:pPr>
            <w:r>
              <w:rPr>
                <w:rFonts w:ascii="Consolas" w:hAnsi="Consolas"/>
                <w:color w:val="222222"/>
                <w:sz w:val="19"/>
              </w:rPr>
              <w:t>{</w:t>
            </w:r>
            <w:r>
              <w:rPr>
                <w:rFonts w:ascii="Consolas" w:hAnsi="Consolas"/>
                <w:color w:val="222222"/>
                <w:sz w:val="19"/>
              </w:rPr>
              <w:br/>
              <w:t xml:space="preserve">  "_id": "60c72b2f9b1d8b23c8f8e001",</w:t>
            </w:r>
            <w:r>
              <w:rPr>
                <w:rFonts w:ascii="Consolas" w:hAnsi="Consolas"/>
                <w:color w:val="222222"/>
                <w:sz w:val="19"/>
              </w:rPr>
              <w:br/>
              <w:t xml:space="preserve">  "username": "johndoe_tech",</w:t>
            </w:r>
            <w:r>
              <w:rPr>
                <w:rFonts w:ascii="Consolas" w:hAnsi="Consolas"/>
                <w:color w:val="222222"/>
                <w:sz w:val="19"/>
              </w:rPr>
              <w:br/>
              <w:t xml:space="preserve">  "email": "johndoe@enterprise.com",</w:t>
            </w:r>
            <w:r>
              <w:rPr>
                <w:rFonts w:ascii="Consolas" w:hAnsi="Consolas"/>
                <w:color w:val="222222"/>
                <w:sz w:val="19"/>
              </w:rPr>
              <w:br/>
              <w:t xml:space="preserve">  "profile": {</w:t>
            </w:r>
            <w:r>
              <w:rPr>
                <w:rFonts w:ascii="Consolas" w:hAnsi="Consolas"/>
                <w:color w:val="222222"/>
                <w:sz w:val="19"/>
              </w:rPr>
              <w:br/>
              <w:t xml:space="preserve">    "first_name": "John",</w:t>
            </w:r>
            <w:r>
              <w:rPr>
                <w:rFonts w:ascii="Consolas" w:hAnsi="Consolas"/>
                <w:color w:val="222222"/>
                <w:sz w:val="19"/>
              </w:rPr>
              <w:br/>
              <w:t xml:space="preserve">    "last_name": "Doe",</w:t>
            </w:r>
            <w:r>
              <w:rPr>
                <w:rFonts w:ascii="Consolas" w:hAnsi="Consolas"/>
                <w:color w:val="222222"/>
                <w:sz w:val="19"/>
              </w:rPr>
              <w:br/>
              <w:t xml:space="preserve">    "bio": "Principal Software Architect and Database Engineer",</w:t>
            </w:r>
            <w:r>
              <w:rPr>
                <w:rFonts w:ascii="Consolas" w:hAnsi="Consolas"/>
                <w:color w:val="222222"/>
                <w:sz w:val="19"/>
              </w:rPr>
              <w:br/>
              <w:t xml:space="preserve">    "joined_date": "2024-01-15T08:00:00Z"</w:t>
            </w:r>
            <w:r>
              <w:rPr>
                <w:rFonts w:ascii="Consolas" w:hAnsi="Consolas"/>
                <w:color w:val="222222"/>
                <w:sz w:val="19"/>
              </w:rPr>
              <w:br/>
              <w:t xml:space="preserve">  }</w:t>
            </w:r>
            <w:r>
              <w:rPr>
                <w:rFonts w:ascii="Consolas" w:hAnsi="Consolas"/>
                <w:color w:val="222222"/>
                <w:sz w:val="19"/>
              </w:rPr>
              <w:br/>
              <w:t>}</w:t>
            </w:r>
          </w:p>
        </w:tc>
      </w:tr>
    </w:tbl>
    <w:p w14:paraId="1EA4F7EF" w14:textId="77777777" w:rsidR="000830E4" w:rsidRDefault="000830E4">
      <w:pPr>
        <w:spacing w:before="80" w:after="80"/>
      </w:pPr>
    </w:p>
    <w:p w14:paraId="39C83F13" w14:textId="77777777" w:rsidR="000830E4" w:rsidRDefault="00000000">
      <w:pPr>
        <w:keepNext/>
        <w:spacing w:before="120" w:after="40"/>
      </w:pPr>
      <w:r>
        <w:rPr>
          <w:rFonts w:ascii="Segoe UI" w:hAnsi="Segoe UI"/>
          <w:i/>
          <w:color w:val="666666"/>
          <w:sz w:val="19"/>
        </w:rPr>
        <w:t>articles collection (References Author via author_id)</w:t>
      </w:r>
    </w:p>
    <w:tbl>
      <w:tblPr>
        <w:tblW w:w="0" w:type="auto"/>
        <w:jc w:val="center"/>
        <w:tblLayout w:type="fixed"/>
        <w:tblLook w:val="04A0" w:firstRow="1" w:lastRow="0" w:firstColumn="1" w:lastColumn="0" w:noHBand="0" w:noVBand="1"/>
      </w:tblPr>
      <w:tblGrid>
        <w:gridCol w:w="9360"/>
      </w:tblGrid>
      <w:tr w:rsidR="000830E4" w14:paraId="7B69DBA8" w14:textId="77777777">
        <w:trPr>
          <w:jc w:val="center"/>
        </w:trPr>
        <w:tc>
          <w:tcPr>
            <w:tcW w:w="9360" w:type="dxa"/>
            <w:tcBorders>
              <w:left w:val="single" w:sz="24" w:space="0" w:color="005A9C"/>
            </w:tcBorders>
            <w:shd w:val="clear" w:color="auto" w:fill="F4F4F6"/>
            <w:tcMar>
              <w:top w:w="140" w:type="dxa"/>
              <w:left w:w="200" w:type="dxa"/>
              <w:bottom w:w="140" w:type="dxa"/>
              <w:right w:w="200" w:type="dxa"/>
            </w:tcMar>
          </w:tcPr>
          <w:p w14:paraId="52289F08" w14:textId="77777777" w:rsidR="000830E4" w:rsidRDefault="00000000">
            <w:pPr>
              <w:spacing w:after="0"/>
            </w:pPr>
            <w:r>
              <w:rPr>
                <w:rFonts w:ascii="Consolas" w:hAnsi="Consolas"/>
                <w:color w:val="222222"/>
                <w:sz w:val="19"/>
              </w:rPr>
              <w:t>{</w:t>
            </w:r>
            <w:r>
              <w:rPr>
                <w:rFonts w:ascii="Consolas" w:hAnsi="Consolas"/>
                <w:color w:val="222222"/>
                <w:sz w:val="19"/>
              </w:rPr>
              <w:br/>
              <w:t xml:space="preserve">  "_id": "60c72b2f9b1d8b23c8f8f999",</w:t>
            </w:r>
            <w:r>
              <w:rPr>
                <w:rFonts w:ascii="Consolas" w:hAnsi="Consolas"/>
                <w:color w:val="222222"/>
                <w:sz w:val="19"/>
              </w:rPr>
              <w:br/>
              <w:t xml:space="preserve">  "title": "Advanced Data Modeling Strategies in MongoDB",</w:t>
            </w:r>
            <w:r>
              <w:rPr>
                <w:rFonts w:ascii="Consolas" w:hAnsi="Consolas"/>
                <w:color w:val="222222"/>
                <w:sz w:val="19"/>
              </w:rPr>
              <w:br/>
              <w:t xml:space="preserve">  "slug": "advanced-data-modeling-mongodb",</w:t>
            </w:r>
            <w:r>
              <w:rPr>
                <w:rFonts w:ascii="Consolas" w:hAnsi="Consolas"/>
                <w:color w:val="222222"/>
                <w:sz w:val="19"/>
              </w:rPr>
              <w:br/>
              <w:t xml:space="preserve">  "content": "Data modeling in NoSQL requires a paradigm shift from traditional SQL </w:t>
            </w:r>
            <w:r>
              <w:rPr>
                <w:rFonts w:ascii="Consolas" w:hAnsi="Consolas"/>
                <w:color w:val="222222"/>
                <w:sz w:val="19"/>
              </w:rPr>
              <w:lastRenderedPageBreak/>
              <w:t>systems...",</w:t>
            </w:r>
            <w:r>
              <w:rPr>
                <w:rFonts w:ascii="Consolas" w:hAnsi="Consolas"/>
                <w:color w:val="222222"/>
                <w:sz w:val="19"/>
              </w:rPr>
              <w:br/>
              <w:t xml:space="preserve">  "published_date": "2026-05-18T17:00:00Z",</w:t>
            </w:r>
            <w:r>
              <w:rPr>
                <w:rFonts w:ascii="Consolas" w:hAnsi="Consolas"/>
                <w:color w:val="222222"/>
                <w:sz w:val="19"/>
              </w:rPr>
              <w:br/>
              <w:t xml:space="preserve">  "author_id": "60c72b2f9b1d8b23c8f8e001",</w:t>
            </w:r>
            <w:r>
              <w:rPr>
                <w:rFonts w:ascii="Consolas" w:hAnsi="Consolas"/>
                <w:color w:val="222222"/>
                <w:sz w:val="19"/>
              </w:rPr>
              <w:br/>
              <w:t xml:space="preserve">  "tags": [</w:t>
            </w:r>
            <w:r>
              <w:rPr>
                <w:rFonts w:ascii="Consolas" w:hAnsi="Consolas"/>
                <w:color w:val="222222"/>
                <w:sz w:val="19"/>
              </w:rPr>
              <w:br/>
              <w:t xml:space="preserve">    "MongoDB",</w:t>
            </w:r>
            <w:r>
              <w:rPr>
                <w:rFonts w:ascii="Consolas" w:hAnsi="Consolas"/>
                <w:color w:val="222222"/>
                <w:sz w:val="19"/>
              </w:rPr>
              <w:br/>
              <w:t xml:space="preserve">    "NoSQL",</w:t>
            </w:r>
            <w:r>
              <w:rPr>
                <w:rFonts w:ascii="Consolas" w:hAnsi="Consolas"/>
                <w:color w:val="222222"/>
                <w:sz w:val="19"/>
              </w:rPr>
              <w:br/>
              <w:t xml:space="preserve">    "Data Architecture"</w:t>
            </w:r>
            <w:r>
              <w:rPr>
                <w:rFonts w:ascii="Consolas" w:hAnsi="Consolas"/>
                <w:color w:val="222222"/>
                <w:sz w:val="19"/>
              </w:rPr>
              <w:br/>
              <w:t xml:space="preserve">  ],</w:t>
            </w:r>
            <w:r>
              <w:rPr>
                <w:rFonts w:ascii="Consolas" w:hAnsi="Consolas"/>
                <w:color w:val="222222"/>
                <w:sz w:val="19"/>
              </w:rPr>
              <w:br/>
              <w:t xml:space="preserve">  "metrics": {</w:t>
            </w:r>
            <w:r>
              <w:rPr>
                <w:rFonts w:ascii="Consolas" w:hAnsi="Consolas"/>
                <w:color w:val="222222"/>
                <w:sz w:val="19"/>
              </w:rPr>
              <w:br/>
              <w:t xml:space="preserve">    "views": 1420,</w:t>
            </w:r>
            <w:r>
              <w:rPr>
                <w:rFonts w:ascii="Consolas" w:hAnsi="Consolas"/>
                <w:color w:val="222222"/>
                <w:sz w:val="19"/>
              </w:rPr>
              <w:br/>
              <w:t xml:space="preserve">    "likes": 342</w:t>
            </w:r>
            <w:r>
              <w:rPr>
                <w:rFonts w:ascii="Consolas" w:hAnsi="Consolas"/>
                <w:color w:val="222222"/>
                <w:sz w:val="19"/>
              </w:rPr>
              <w:br/>
              <w:t xml:space="preserve">  }</w:t>
            </w:r>
            <w:r>
              <w:rPr>
                <w:rFonts w:ascii="Consolas" w:hAnsi="Consolas"/>
                <w:color w:val="222222"/>
                <w:sz w:val="19"/>
              </w:rPr>
              <w:br/>
              <w:t>}</w:t>
            </w:r>
          </w:p>
        </w:tc>
      </w:tr>
    </w:tbl>
    <w:p w14:paraId="271CAF7F" w14:textId="77777777" w:rsidR="000830E4" w:rsidRDefault="000830E4">
      <w:pPr>
        <w:spacing w:before="80" w:after="80"/>
      </w:pPr>
    </w:p>
    <w:p w14:paraId="12857188" w14:textId="77777777" w:rsidR="000830E4" w:rsidRDefault="00000000">
      <w:pPr>
        <w:keepNext/>
        <w:spacing w:before="400" w:after="120"/>
      </w:pPr>
      <w:r>
        <w:rPr>
          <w:rFonts w:ascii="Segoe UI" w:hAnsi="Segoe UI"/>
          <w:b/>
          <w:color w:val="005A9C"/>
          <w:sz w:val="30"/>
        </w:rPr>
        <w:t>3. Comparative Analysis Matrix</w:t>
      </w:r>
    </w:p>
    <w:p w14:paraId="24613271" w14:textId="77777777" w:rsidR="000830E4" w:rsidRDefault="00000000">
      <w:pPr>
        <w:spacing w:after="120" w:line="300" w:lineRule="auto"/>
      </w:pPr>
      <w:r>
        <w:rPr>
          <w:rFonts w:ascii="Segoe UI" w:hAnsi="Segoe UI"/>
          <w:color w:val="333333"/>
          <w:sz w:val="21"/>
        </w:rPr>
        <w:t>The following structured table contrasts the practical, operational, and structural differences between using Embedded and Referenced architectures within MongoDB production environments: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728"/>
        <w:gridCol w:w="3816"/>
        <w:gridCol w:w="3816"/>
      </w:tblGrid>
      <w:tr w:rsidR="000830E4" w14:paraId="7E5CD2C0" w14:textId="77777777">
        <w:trPr>
          <w:jc w:val="center"/>
        </w:trPr>
        <w:tc>
          <w:tcPr>
            <w:tcW w:w="1728" w:type="dxa"/>
            <w:shd w:val="clear" w:color="auto" w:fill="005A9C"/>
            <w:tcMar>
              <w:top w:w="120" w:type="dxa"/>
              <w:left w:w="150" w:type="dxa"/>
              <w:bottom w:w="120" w:type="dxa"/>
              <w:right w:w="150" w:type="dxa"/>
            </w:tcMar>
          </w:tcPr>
          <w:p w14:paraId="3FD8F031" w14:textId="77777777" w:rsidR="000830E4" w:rsidRDefault="00000000">
            <w:pPr>
              <w:spacing w:before="120" w:after="120"/>
            </w:pPr>
            <w:r>
              <w:rPr>
                <w:rFonts w:ascii="Segoe UI" w:hAnsi="Segoe UI"/>
                <w:b/>
                <w:color w:val="FFFFFF"/>
                <w:sz w:val="20"/>
              </w:rPr>
              <w:t>Dimension</w:t>
            </w:r>
          </w:p>
        </w:tc>
        <w:tc>
          <w:tcPr>
            <w:tcW w:w="3816" w:type="dxa"/>
            <w:shd w:val="clear" w:color="auto" w:fill="005A9C"/>
            <w:tcMar>
              <w:top w:w="120" w:type="dxa"/>
              <w:left w:w="150" w:type="dxa"/>
              <w:bottom w:w="120" w:type="dxa"/>
              <w:right w:w="150" w:type="dxa"/>
            </w:tcMar>
          </w:tcPr>
          <w:p w14:paraId="00836B29" w14:textId="77777777" w:rsidR="000830E4" w:rsidRDefault="00000000">
            <w:pPr>
              <w:spacing w:before="120" w:after="120"/>
            </w:pPr>
            <w:r>
              <w:rPr>
                <w:rFonts w:ascii="Segoe UI" w:hAnsi="Segoe UI"/>
                <w:b/>
                <w:color w:val="FFFFFF"/>
                <w:sz w:val="20"/>
              </w:rPr>
              <w:t>Embedded Documents (Denormalized)</w:t>
            </w:r>
          </w:p>
        </w:tc>
        <w:tc>
          <w:tcPr>
            <w:tcW w:w="3816" w:type="dxa"/>
            <w:shd w:val="clear" w:color="auto" w:fill="005A9C"/>
            <w:tcMar>
              <w:top w:w="120" w:type="dxa"/>
              <w:left w:w="150" w:type="dxa"/>
              <w:bottom w:w="120" w:type="dxa"/>
              <w:right w:w="150" w:type="dxa"/>
            </w:tcMar>
          </w:tcPr>
          <w:p w14:paraId="4CB2B1D3" w14:textId="77777777" w:rsidR="000830E4" w:rsidRDefault="00000000">
            <w:pPr>
              <w:spacing w:before="120" w:after="120"/>
            </w:pPr>
            <w:r>
              <w:rPr>
                <w:rFonts w:ascii="Segoe UI" w:hAnsi="Segoe UI"/>
                <w:b/>
                <w:color w:val="FFFFFF"/>
                <w:sz w:val="20"/>
              </w:rPr>
              <w:t>Referenced Documents (Normalized)</w:t>
            </w:r>
          </w:p>
        </w:tc>
      </w:tr>
      <w:tr w:rsidR="000830E4" w14:paraId="6A1813E6" w14:textId="77777777">
        <w:trPr>
          <w:jc w:val="center"/>
        </w:trPr>
        <w:tc>
          <w:tcPr>
            <w:tcW w:w="1728" w:type="dxa"/>
            <w:shd w:val="clear" w:color="auto" w:fill="FFFFFF"/>
            <w:tcMar>
              <w:top w:w="100" w:type="dxa"/>
              <w:left w:w="150" w:type="dxa"/>
              <w:bottom w:w="100" w:type="dxa"/>
              <w:right w:w="150" w:type="dxa"/>
            </w:tcMar>
          </w:tcPr>
          <w:p w14:paraId="4A0E1905" w14:textId="77777777" w:rsidR="000830E4" w:rsidRDefault="00000000">
            <w:pPr>
              <w:spacing w:before="100" w:after="100"/>
            </w:pPr>
            <w:r>
              <w:rPr>
                <w:rFonts w:ascii="Segoe UI" w:hAnsi="Segoe UI"/>
                <w:b/>
                <w:color w:val="333333"/>
                <w:sz w:val="19"/>
              </w:rPr>
              <w:t>Data Structure</w:t>
            </w:r>
          </w:p>
        </w:tc>
        <w:tc>
          <w:tcPr>
            <w:tcW w:w="3816" w:type="dxa"/>
            <w:shd w:val="clear" w:color="auto" w:fill="FFFFFF"/>
            <w:tcMar>
              <w:top w:w="100" w:type="dxa"/>
              <w:left w:w="150" w:type="dxa"/>
              <w:bottom w:w="100" w:type="dxa"/>
              <w:right w:w="150" w:type="dxa"/>
            </w:tcMar>
          </w:tcPr>
          <w:p w14:paraId="19E2A5AB" w14:textId="77777777" w:rsidR="000830E4" w:rsidRDefault="00000000">
            <w:pPr>
              <w:spacing w:before="100" w:after="100"/>
            </w:pPr>
            <w:r>
              <w:rPr>
                <w:rFonts w:ascii="Segoe UI" w:hAnsi="Segoe UI"/>
                <w:color w:val="333333"/>
                <w:sz w:val="19"/>
              </w:rPr>
              <w:t>Nested sub-documents or arrays of documents directly within a single parent block.</w:t>
            </w:r>
          </w:p>
        </w:tc>
        <w:tc>
          <w:tcPr>
            <w:tcW w:w="3816" w:type="dxa"/>
            <w:shd w:val="clear" w:color="auto" w:fill="FFFFFF"/>
            <w:tcMar>
              <w:top w:w="100" w:type="dxa"/>
              <w:left w:w="150" w:type="dxa"/>
              <w:bottom w:w="100" w:type="dxa"/>
              <w:right w:w="150" w:type="dxa"/>
            </w:tcMar>
          </w:tcPr>
          <w:p w14:paraId="26FA4439" w14:textId="77777777" w:rsidR="000830E4" w:rsidRDefault="00000000">
            <w:pPr>
              <w:spacing w:before="100" w:after="100"/>
            </w:pPr>
            <w:r>
              <w:rPr>
                <w:rFonts w:ascii="Segoe UI" w:hAnsi="Segoe UI"/>
                <w:color w:val="333333"/>
                <w:sz w:val="19"/>
              </w:rPr>
              <w:t>Separate, independent collections linked logically via reference values (e.g., ObjectId).</w:t>
            </w:r>
          </w:p>
        </w:tc>
      </w:tr>
      <w:tr w:rsidR="000830E4" w14:paraId="4C6C841E" w14:textId="77777777">
        <w:trPr>
          <w:jc w:val="center"/>
        </w:trPr>
        <w:tc>
          <w:tcPr>
            <w:tcW w:w="1728" w:type="dxa"/>
            <w:shd w:val="clear" w:color="auto" w:fill="F7F9FB"/>
            <w:tcMar>
              <w:top w:w="100" w:type="dxa"/>
              <w:left w:w="150" w:type="dxa"/>
              <w:bottom w:w="100" w:type="dxa"/>
              <w:right w:w="150" w:type="dxa"/>
            </w:tcMar>
          </w:tcPr>
          <w:p w14:paraId="38C04C8D" w14:textId="77777777" w:rsidR="000830E4" w:rsidRDefault="00000000">
            <w:pPr>
              <w:spacing w:before="100" w:after="100"/>
            </w:pPr>
            <w:r>
              <w:rPr>
                <w:rFonts w:ascii="Segoe UI" w:hAnsi="Segoe UI"/>
                <w:b/>
                <w:color w:val="333333"/>
                <w:sz w:val="19"/>
              </w:rPr>
              <w:t>Read Performance</w:t>
            </w:r>
          </w:p>
        </w:tc>
        <w:tc>
          <w:tcPr>
            <w:tcW w:w="3816" w:type="dxa"/>
            <w:shd w:val="clear" w:color="auto" w:fill="F7F9FB"/>
            <w:tcMar>
              <w:top w:w="100" w:type="dxa"/>
              <w:left w:w="150" w:type="dxa"/>
              <w:bottom w:w="100" w:type="dxa"/>
              <w:right w:w="150" w:type="dxa"/>
            </w:tcMar>
          </w:tcPr>
          <w:p w14:paraId="44458993" w14:textId="77777777" w:rsidR="000830E4" w:rsidRDefault="00000000">
            <w:pPr>
              <w:spacing w:before="100" w:after="100"/>
            </w:pPr>
            <w:r>
              <w:rPr>
                <w:rFonts w:ascii="Segoe UI" w:hAnsi="Segoe UI"/>
                <w:color w:val="333333"/>
                <w:sz w:val="19"/>
              </w:rPr>
              <w:t>Extremely High. Fetches full composite object graphs in a single disk read operation without lookup overhead.</w:t>
            </w:r>
          </w:p>
        </w:tc>
        <w:tc>
          <w:tcPr>
            <w:tcW w:w="3816" w:type="dxa"/>
            <w:shd w:val="clear" w:color="auto" w:fill="F7F9FB"/>
            <w:tcMar>
              <w:top w:w="100" w:type="dxa"/>
              <w:left w:w="150" w:type="dxa"/>
              <w:bottom w:w="100" w:type="dxa"/>
              <w:right w:w="150" w:type="dxa"/>
            </w:tcMar>
          </w:tcPr>
          <w:p w14:paraId="3ABBA9C3" w14:textId="77777777" w:rsidR="000830E4" w:rsidRDefault="00000000">
            <w:pPr>
              <w:spacing w:before="100" w:after="100"/>
            </w:pPr>
            <w:r>
              <w:rPr>
                <w:rFonts w:ascii="Segoe UI" w:hAnsi="Segoe UI"/>
                <w:color w:val="333333"/>
                <w:sz w:val="19"/>
              </w:rPr>
              <w:t>Moderate to Low. Requires multiple database hits or computationally heavy, unindexed $lookup joins.</w:t>
            </w:r>
          </w:p>
        </w:tc>
      </w:tr>
      <w:tr w:rsidR="000830E4" w14:paraId="12178CE1" w14:textId="77777777">
        <w:trPr>
          <w:jc w:val="center"/>
        </w:trPr>
        <w:tc>
          <w:tcPr>
            <w:tcW w:w="1728" w:type="dxa"/>
            <w:shd w:val="clear" w:color="auto" w:fill="FFFFFF"/>
            <w:tcMar>
              <w:top w:w="100" w:type="dxa"/>
              <w:left w:w="150" w:type="dxa"/>
              <w:bottom w:w="100" w:type="dxa"/>
              <w:right w:w="150" w:type="dxa"/>
            </w:tcMar>
          </w:tcPr>
          <w:p w14:paraId="7A154A69" w14:textId="77777777" w:rsidR="000830E4" w:rsidRDefault="00000000">
            <w:pPr>
              <w:spacing w:before="100" w:after="100"/>
            </w:pPr>
            <w:r>
              <w:rPr>
                <w:rFonts w:ascii="Segoe UI" w:hAnsi="Segoe UI"/>
                <w:b/>
                <w:color w:val="333333"/>
                <w:sz w:val="19"/>
              </w:rPr>
              <w:t>Write Performance</w:t>
            </w:r>
          </w:p>
        </w:tc>
        <w:tc>
          <w:tcPr>
            <w:tcW w:w="3816" w:type="dxa"/>
            <w:shd w:val="clear" w:color="auto" w:fill="FFFFFF"/>
            <w:tcMar>
              <w:top w:w="100" w:type="dxa"/>
              <w:left w:w="150" w:type="dxa"/>
              <w:bottom w:w="100" w:type="dxa"/>
              <w:right w:w="150" w:type="dxa"/>
            </w:tcMar>
          </w:tcPr>
          <w:p w14:paraId="1DD4A458" w14:textId="77777777" w:rsidR="000830E4" w:rsidRDefault="00000000">
            <w:pPr>
              <w:spacing w:before="100" w:after="100"/>
            </w:pPr>
            <w:r>
              <w:rPr>
                <w:rFonts w:ascii="Segoe UI" w:hAnsi="Segoe UI"/>
                <w:color w:val="333333"/>
                <w:sz w:val="19"/>
              </w:rPr>
              <w:t>Fast for initial writes, but can deteriorate if frequent array updates cause variable sizing and document reallocation.</w:t>
            </w:r>
          </w:p>
        </w:tc>
        <w:tc>
          <w:tcPr>
            <w:tcW w:w="3816" w:type="dxa"/>
            <w:shd w:val="clear" w:color="auto" w:fill="FFFFFF"/>
            <w:tcMar>
              <w:top w:w="100" w:type="dxa"/>
              <w:left w:w="150" w:type="dxa"/>
              <w:bottom w:w="100" w:type="dxa"/>
              <w:right w:w="150" w:type="dxa"/>
            </w:tcMar>
          </w:tcPr>
          <w:p w14:paraId="01B183BD" w14:textId="77777777" w:rsidR="000830E4" w:rsidRDefault="00000000">
            <w:pPr>
              <w:spacing w:before="100" w:after="100"/>
            </w:pPr>
            <w:r>
              <w:rPr>
                <w:rFonts w:ascii="Segoe UI" w:hAnsi="Segoe UI"/>
                <w:color w:val="333333"/>
                <w:sz w:val="19"/>
              </w:rPr>
              <w:t>Highly consistent. Individual insertions/updates happen to static-sized records without relocation overhead.</w:t>
            </w:r>
          </w:p>
        </w:tc>
      </w:tr>
      <w:tr w:rsidR="000830E4" w14:paraId="03CF1ACA" w14:textId="77777777">
        <w:trPr>
          <w:jc w:val="center"/>
        </w:trPr>
        <w:tc>
          <w:tcPr>
            <w:tcW w:w="1728" w:type="dxa"/>
            <w:shd w:val="clear" w:color="auto" w:fill="F7F9FB"/>
            <w:tcMar>
              <w:top w:w="100" w:type="dxa"/>
              <w:left w:w="150" w:type="dxa"/>
              <w:bottom w:w="100" w:type="dxa"/>
              <w:right w:w="150" w:type="dxa"/>
            </w:tcMar>
          </w:tcPr>
          <w:p w14:paraId="2C845574" w14:textId="77777777" w:rsidR="000830E4" w:rsidRDefault="00000000">
            <w:pPr>
              <w:spacing w:before="100" w:after="100"/>
            </w:pPr>
            <w:r>
              <w:rPr>
                <w:rFonts w:ascii="Segoe UI" w:hAnsi="Segoe UI"/>
                <w:b/>
                <w:color w:val="333333"/>
                <w:sz w:val="19"/>
              </w:rPr>
              <w:t>Data Duplication</w:t>
            </w:r>
          </w:p>
        </w:tc>
        <w:tc>
          <w:tcPr>
            <w:tcW w:w="3816" w:type="dxa"/>
            <w:shd w:val="clear" w:color="auto" w:fill="F7F9FB"/>
            <w:tcMar>
              <w:top w:w="100" w:type="dxa"/>
              <w:left w:w="150" w:type="dxa"/>
              <w:bottom w:w="100" w:type="dxa"/>
              <w:right w:w="150" w:type="dxa"/>
            </w:tcMar>
          </w:tcPr>
          <w:p w14:paraId="6BCF1915" w14:textId="77777777" w:rsidR="000830E4" w:rsidRDefault="00000000">
            <w:pPr>
              <w:spacing w:before="100" w:after="100"/>
            </w:pPr>
            <w:r>
              <w:rPr>
                <w:rFonts w:ascii="Segoe UI" w:hAnsi="Segoe UI"/>
                <w:color w:val="333333"/>
                <w:sz w:val="19"/>
              </w:rPr>
              <w:t>High. Requires duplicating entity values across parents to ensure complete query self-containment.</w:t>
            </w:r>
          </w:p>
        </w:tc>
        <w:tc>
          <w:tcPr>
            <w:tcW w:w="3816" w:type="dxa"/>
            <w:shd w:val="clear" w:color="auto" w:fill="F7F9FB"/>
            <w:tcMar>
              <w:top w:w="100" w:type="dxa"/>
              <w:left w:w="150" w:type="dxa"/>
              <w:bottom w:w="100" w:type="dxa"/>
              <w:right w:w="150" w:type="dxa"/>
            </w:tcMar>
          </w:tcPr>
          <w:p w14:paraId="03022196" w14:textId="77777777" w:rsidR="000830E4" w:rsidRDefault="00000000">
            <w:pPr>
              <w:spacing w:before="100" w:after="100"/>
            </w:pPr>
            <w:r>
              <w:rPr>
                <w:rFonts w:ascii="Segoe UI" w:hAnsi="Segoe UI"/>
                <w:color w:val="333333"/>
                <w:sz w:val="19"/>
              </w:rPr>
              <w:t>None / Absolute Minimal. Data values map directly to a single location, adhering to normalization rules.</w:t>
            </w:r>
          </w:p>
        </w:tc>
      </w:tr>
      <w:tr w:rsidR="000830E4" w14:paraId="4AB18EB5" w14:textId="77777777">
        <w:trPr>
          <w:jc w:val="center"/>
        </w:trPr>
        <w:tc>
          <w:tcPr>
            <w:tcW w:w="1728" w:type="dxa"/>
            <w:shd w:val="clear" w:color="auto" w:fill="FFFFFF"/>
            <w:tcMar>
              <w:top w:w="100" w:type="dxa"/>
              <w:left w:w="150" w:type="dxa"/>
              <w:bottom w:w="100" w:type="dxa"/>
              <w:right w:w="150" w:type="dxa"/>
            </w:tcMar>
          </w:tcPr>
          <w:p w14:paraId="3B4359B4" w14:textId="77777777" w:rsidR="000830E4" w:rsidRDefault="00000000">
            <w:pPr>
              <w:spacing w:before="100" w:after="100"/>
            </w:pPr>
            <w:r>
              <w:rPr>
                <w:rFonts w:ascii="Segoe UI" w:hAnsi="Segoe UI"/>
                <w:b/>
                <w:color w:val="333333"/>
                <w:sz w:val="19"/>
              </w:rPr>
              <w:t>Data Flexibility</w:t>
            </w:r>
          </w:p>
        </w:tc>
        <w:tc>
          <w:tcPr>
            <w:tcW w:w="3816" w:type="dxa"/>
            <w:shd w:val="clear" w:color="auto" w:fill="FFFFFF"/>
            <w:tcMar>
              <w:top w:w="100" w:type="dxa"/>
              <w:left w:w="150" w:type="dxa"/>
              <w:bottom w:w="100" w:type="dxa"/>
              <w:right w:w="150" w:type="dxa"/>
            </w:tcMar>
          </w:tcPr>
          <w:p w14:paraId="21D52035" w14:textId="77777777" w:rsidR="000830E4" w:rsidRDefault="00000000">
            <w:pPr>
              <w:spacing w:before="100" w:after="100"/>
            </w:pPr>
            <w:r>
              <w:rPr>
                <w:rFonts w:ascii="Segoe UI" w:hAnsi="Segoe UI"/>
                <w:color w:val="333333"/>
                <w:sz w:val="19"/>
              </w:rPr>
              <w:t xml:space="preserve">Low. Structure is strictly tightly coupled and custom-tailored to specific, </w:t>
            </w:r>
            <w:r>
              <w:rPr>
                <w:rFonts w:ascii="Segoe UI" w:hAnsi="Segoe UI"/>
                <w:color w:val="333333"/>
                <w:sz w:val="19"/>
              </w:rPr>
              <w:lastRenderedPageBreak/>
              <w:t>predetermined client read paths.</w:t>
            </w:r>
          </w:p>
        </w:tc>
        <w:tc>
          <w:tcPr>
            <w:tcW w:w="3816" w:type="dxa"/>
            <w:shd w:val="clear" w:color="auto" w:fill="FFFFFF"/>
            <w:tcMar>
              <w:top w:w="100" w:type="dxa"/>
              <w:left w:w="150" w:type="dxa"/>
              <w:bottom w:w="100" w:type="dxa"/>
              <w:right w:w="150" w:type="dxa"/>
            </w:tcMar>
          </w:tcPr>
          <w:p w14:paraId="084142EF" w14:textId="77777777" w:rsidR="000830E4" w:rsidRDefault="00000000">
            <w:pPr>
              <w:spacing w:before="100" w:after="100"/>
            </w:pPr>
            <w:r>
              <w:rPr>
                <w:rFonts w:ascii="Segoe UI" w:hAnsi="Segoe UI"/>
                <w:color w:val="333333"/>
                <w:sz w:val="19"/>
              </w:rPr>
              <w:lastRenderedPageBreak/>
              <w:t xml:space="preserve">Extremely High. Entities are decoupled, facilitating generic querying, aggregation, </w:t>
            </w:r>
            <w:r>
              <w:rPr>
                <w:rFonts w:ascii="Segoe UI" w:hAnsi="Segoe UI"/>
                <w:color w:val="333333"/>
                <w:sz w:val="19"/>
              </w:rPr>
              <w:lastRenderedPageBreak/>
              <w:t>and future schema revisions.</w:t>
            </w:r>
          </w:p>
        </w:tc>
      </w:tr>
      <w:tr w:rsidR="000830E4" w14:paraId="58C5A45F" w14:textId="77777777">
        <w:trPr>
          <w:jc w:val="center"/>
        </w:trPr>
        <w:tc>
          <w:tcPr>
            <w:tcW w:w="1728" w:type="dxa"/>
            <w:shd w:val="clear" w:color="auto" w:fill="F7F9FB"/>
            <w:tcMar>
              <w:top w:w="100" w:type="dxa"/>
              <w:left w:w="150" w:type="dxa"/>
              <w:bottom w:w="100" w:type="dxa"/>
              <w:right w:w="150" w:type="dxa"/>
            </w:tcMar>
          </w:tcPr>
          <w:p w14:paraId="18BCA553" w14:textId="77777777" w:rsidR="000830E4" w:rsidRDefault="00000000">
            <w:pPr>
              <w:spacing w:before="100" w:after="100"/>
            </w:pPr>
            <w:r>
              <w:rPr>
                <w:rFonts w:ascii="Segoe UI" w:hAnsi="Segoe UI"/>
                <w:b/>
                <w:color w:val="333333"/>
                <w:sz w:val="19"/>
              </w:rPr>
              <w:lastRenderedPageBreak/>
              <w:t>Scalability &amp; Size</w:t>
            </w:r>
          </w:p>
        </w:tc>
        <w:tc>
          <w:tcPr>
            <w:tcW w:w="3816" w:type="dxa"/>
            <w:shd w:val="clear" w:color="auto" w:fill="F7F9FB"/>
            <w:tcMar>
              <w:top w:w="100" w:type="dxa"/>
              <w:left w:w="150" w:type="dxa"/>
              <w:bottom w:w="100" w:type="dxa"/>
              <w:right w:w="150" w:type="dxa"/>
            </w:tcMar>
          </w:tcPr>
          <w:p w14:paraId="181F2664" w14:textId="77777777" w:rsidR="000830E4" w:rsidRDefault="00000000">
            <w:pPr>
              <w:spacing w:before="100" w:after="100"/>
            </w:pPr>
            <w:r>
              <w:rPr>
                <w:rFonts w:ascii="Segoe UI" w:hAnsi="Segoe UI"/>
                <w:color w:val="333333"/>
                <w:sz w:val="19"/>
              </w:rPr>
              <w:t>Constrained. Bound by MongoDB's structural 16MB per-document BSON limit. Fails on unbounded relationships.</w:t>
            </w:r>
          </w:p>
        </w:tc>
        <w:tc>
          <w:tcPr>
            <w:tcW w:w="3816" w:type="dxa"/>
            <w:shd w:val="clear" w:color="auto" w:fill="F7F9FB"/>
            <w:tcMar>
              <w:top w:w="100" w:type="dxa"/>
              <w:left w:w="150" w:type="dxa"/>
              <w:bottom w:w="100" w:type="dxa"/>
              <w:right w:w="150" w:type="dxa"/>
            </w:tcMar>
          </w:tcPr>
          <w:p w14:paraId="7E107782" w14:textId="77777777" w:rsidR="000830E4" w:rsidRDefault="00000000">
            <w:pPr>
              <w:spacing w:before="100" w:after="100"/>
            </w:pPr>
            <w:r>
              <w:rPr>
                <w:rFonts w:ascii="Segoe UI" w:hAnsi="Segoe UI"/>
                <w:color w:val="333333"/>
                <w:sz w:val="19"/>
              </w:rPr>
              <w:t>Virtually Unlimited. Records distribute across loose tables/collections, scaling horizontally via sharding easily.</w:t>
            </w:r>
          </w:p>
        </w:tc>
      </w:tr>
    </w:tbl>
    <w:p w14:paraId="313FAAF4" w14:textId="77777777" w:rsidR="000830E4" w:rsidRDefault="000830E4">
      <w:pPr>
        <w:spacing w:before="240" w:after="0" w:line="300" w:lineRule="auto"/>
      </w:pPr>
    </w:p>
    <w:p w14:paraId="728E0F54" w14:textId="77777777" w:rsidR="000830E4" w:rsidRDefault="00000000">
      <w:pPr>
        <w:keepNext/>
        <w:spacing w:before="280" w:after="80"/>
      </w:pPr>
      <w:r>
        <w:rPr>
          <w:rFonts w:ascii="Segoe UI" w:hAnsi="Segoe UI"/>
          <w:b/>
          <w:color w:val="4A777A"/>
          <w:sz w:val="25"/>
        </w:rPr>
        <w:t>Architectural Conclusion</w:t>
      </w:r>
    </w:p>
    <w:p w14:paraId="4EEF0EAA" w14:textId="77777777" w:rsidR="000830E4" w:rsidRDefault="00000000">
      <w:pPr>
        <w:spacing w:after="120" w:line="300" w:lineRule="auto"/>
      </w:pPr>
      <w:r>
        <w:rPr>
          <w:rFonts w:ascii="Segoe UI" w:hAnsi="Segoe UI"/>
          <w:color w:val="333333"/>
          <w:sz w:val="21"/>
        </w:rPr>
        <w:t>Choosing between embedded and referenced schemas in MongoDB is an exercise in analyzing application query patterns. Developers should design schemas based strictly on how data is accessed. As a rule of thumb, use embedding when data is bounded, closely coupled, and primarily queried together to maximize read speeds. Conversely, switch to references when dealing with infinite data growth, complex many-to-many networks, or when data integrity demands a single source of truth.</w:t>
      </w:r>
    </w:p>
    <w:sectPr w:rsidR="000830E4" w:rsidSect="00F427B4">
      <w:footerReference w:type="default" r:id="rId9"/>
      <w:pgSz w:w="12240" w:h="15840"/>
      <w:pgMar w:top="1440" w:right="1440" w:bottom="1440" w:left="1440" w:header="720" w:footer="720" w:gutter="0"/>
      <w:pgBorders w:offsetFrom="page">
        <w:top w:val="single" w:sz="4" w:space="24" w:color="1F497D" w:themeColor="text2"/>
        <w:left w:val="single" w:sz="4" w:space="24" w:color="1F497D" w:themeColor="text2"/>
        <w:bottom w:val="single" w:sz="4" w:space="24" w:color="1F497D" w:themeColor="text2"/>
        <w:right w:val="single" w:sz="4" w:space="24" w:color="1F497D" w:themeColor="tex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0A956" w14:textId="77777777" w:rsidR="00972F5B" w:rsidRDefault="00972F5B" w:rsidP="00181875">
      <w:pPr>
        <w:spacing w:after="0" w:line="240" w:lineRule="auto"/>
      </w:pPr>
      <w:r>
        <w:separator/>
      </w:r>
    </w:p>
  </w:endnote>
  <w:endnote w:type="continuationSeparator" w:id="0">
    <w:p w14:paraId="2C5E90A4" w14:textId="77777777" w:rsidR="00972F5B" w:rsidRDefault="00972F5B" w:rsidP="00181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366507"/>
      <w:docPartObj>
        <w:docPartGallery w:val="Page Numbers (Bottom of Page)"/>
        <w:docPartUnique/>
      </w:docPartObj>
    </w:sdtPr>
    <w:sdtEndPr>
      <w:rPr>
        <w:color w:val="7F7F7F" w:themeColor="background1" w:themeShade="7F"/>
        <w:spacing w:val="60"/>
      </w:rPr>
    </w:sdtEndPr>
    <w:sdtContent>
      <w:p w14:paraId="7590775A" w14:textId="53B1E0C9" w:rsidR="00181875" w:rsidRDefault="0018187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B905B0C" w14:textId="77777777" w:rsidR="00181875" w:rsidRDefault="00181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15DED" w14:textId="77777777" w:rsidR="00972F5B" w:rsidRDefault="00972F5B" w:rsidP="00181875">
      <w:pPr>
        <w:spacing w:after="0" w:line="240" w:lineRule="auto"/>
      </w:pPr>
      <w:r>
        <w:separator/>
      </w:r>
    </w:p>
  </w:footnote>
  <w:footnote w:type="continuationSeparator" w:id="0">
    <w:p w14:paraId="5AC92D4A" w14:textId="77777777" w:rsidR="00972F5B" w:rsidRDefault="00972F5B" w:rsidP="00181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067557">
    <w:abstractNumId w:val="8"/>
  </w:num>
  <w:num w:numId="2" w16cid:durableId="201677335">
    <w:abstractNumId w:val="6"/>
  </w:num>
  <w:num w:numId="3" w16cid:durableId="906646319">
    <w:abstractNumId w:val="5"/>
  </w:num>
  <w:num w:numId="4" w16cid:durableId="2141485995">
    <w:abstractNumId w:val="4"/>
  </w:num>
  <w:num w:numId="5" w16cid:durableId="2118285596">
    <w:abstractNumId w:val="7"/>
  </w:num>
  <w:num w:numId="6" w16cid:durableId="1358461450">
    <w:abstractNumId w:val="3"/>
  </w:num>
  <w:num w:numId="7" w16cid:durableId="2039968401">
    <w:abstractNumId w:val="2"/>
  </w:num>
  <w:num w:numId="8" w16cid:durableId="1446389830">
    <w:abstractNumId w:val="1"/>
  </w:num>
  <w:num w:numId="9" w16cid:durableId="167938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0E4"/>
    <w:rsid w:val="0015074B"/>
    <w:rsid w:val="00181875"/>
    <w:rsid w:val="0029639D"/>
    <w:rsid w:val="00326F90"/>
    <w:rsid w:val="004238AA"/>
    <w:rsid w:val="0057361D"/>
    <w:rsid w:val="00757D1B"/>
    <w:rsid w:val="00972F5B"/>
    <w:rsid w:val="00AA1D8D"/>
    <w:rsid w:val="00B47730"/>
    <w:rsid w:val="00CB0664"/>
    <w:rsid w:val="00F427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81C79"/>
  <w14:defaultImageDpi w14:val="300"/>
  <w15:docId w15:val="{E185B6AE-07B8-4E87-BBA2-2AA6CEE6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F42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dc:title>
  <dc:subject>Team 1</dc:subject>
  <dc:creator>python-docx</dc:creator>
  <cp:keywords/>
  <dc:description>generated by python-docx</dc:description>
  <cp:lastModifiedBy>mohamed gameel</cp:lastModifiedBy>
  <cp:revision>3</cp:revision>
  <dcterms:created xsi:type="dcterms:W3CDTF">2013-12-23T23:15:00Z</dcterms:created>
  <dcterms:modified xsi:type="dcterms:W3CDTF">2026-05-18T14:29:00Z</dcterms:modified>
  <cp:category/>
</cp:coreProperties>
</file>