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ICO" ContentType="image/.ic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633" w:rsidRPr="00252464" w:rsidRDefault="00972633" w:rsidP="0049020C">
      <w:pPr>
        <w:pStyle w:val="papertitle"/>
        <w:rPr>
          <w:rtl/>
        </w:rPr>
      </w:pPr>
      <w:r w:rsidRPr="00252464">
        <w:t>Real-World Latency Prediction in 5G Networks: An Explainable Machine Learning Framework with Feature Importance Analysis</w:t>
      </w:r>
    </w:p>
    <w:p w:rsidR="00972633" w:rsidRPr="00252464" w:rsidRDefault="00972633" w:rsidP="00956D34">
      <w:pPr>
        <w:pStyle w:val="address"/>
        <w:tabs>
          <w:tab w:val="left" w:pos="615"/>
        </w:tabs>
        <w:jc w:val="both"/>
      </w:pPr>
      <w:r w:rsidRPr="00252464">
        <w:t>Mohamd M A Abdellgoad</w:t>
      </w:r>
      <w:r w:rsidRPr="00252464">
        <w:rPr>
          <w:rFonts w:asciiTheme="majorBidi" w:hAnsiTheme="majorBidi" w:cstheme="majorBidi"/>
          <w:szCs w:val="18"/>
          <w:rtl/>
        </w:rPr>
        <w:t>,</w:t>
      </w:r>
      <w:r w:rsidRPr="00252464">
        <w:t xml:space="preserve"> Higher Institute of Science and Technology, Musaid, Libya,</w:t>
      </w:r>
    </w:p>
    <w:p w:rsidR="00972633" w:rsidRPr="00252464" w:rsidRDefault="00972633" w:rsidP="00972633">
      <w:pPr>
        <w:ind w:left="-1020"/>
        <w:jc w:val="center"/>
        <w:rPr>
          <w:rStyle w:val="e-mail"/>
        </w:rPr>
      </w:pPr>
      <w:r w:rsidRPr="00252464">
        <w:rPr>
          <w:rStyle w:val="e-mail"/>
        </w:rPr>
        <w:t>Astef_li@yahoo.com</w:t>
      </w:r>
    </w:p>
    <w:p w:rsidR="00972633" w:rsidRPr="00252464" w:rsidRDefault="00972633" w:rsidP="00972633">
      <w:pPr>
        <w:pStyle w:val="abstract"/>
        <w:ind w:firstLine="0"/>
        <w:rPr>
          <w:b/>
          <w:rtl/>
        </w:rPr>
      </w:pPr>
      <w:r w:rsidRPr="00252464">
        <w:rPr>
          <w:b/>
        </w:rPr>
        <w:t xml:space="preserve">Abstract. </w:t>
      </w:r>
    </w:p>
    <w:p w:rsidR="00972633" w:rsidRPr="00252464" w:rsidRDefault="00972633" w:rsidP="009D118D">
      <w:pPr>
        <w:pStyle w:val="abstract"/>
        <w:spacing w:before="0" w:after="0"/>
        <w:ind w:left="0" w:right="0" w:firstLine="0"/>
        <w:rPr>
          <w:bCs/>
          <w:sz w:val="20"/>
          <w:rtl/>
        </w:rPr>
      </w:pPr>
      <w:r w:rsidRPr="00252464">
        <w:rPr>
          <w:bCs/>
          <w:sz w:val="20"/>
        </w:rPr>
        <w:t>This study proposes a scalable latency prediction framework for fifth-generation (5G) networks, aiming to support intelligent resource management, proactive diagnostics, and dynamic Quality of Service (QoS) provisioning. Two public data sources were merged and processed into a robust corpus of 13,783 records. LightGBM outperformed XGBoost and Random Forest, achieving strong performance on the test set (2,757 records): R² = 0.843, MAE = 17.86 ms, and RMSE = 22.49 ms, demonstrating strong generalization. SHAP and LIME analyses consistently identified bandwidth allocation, application type, and signal strength as the most influential drivers of latency across diverse 5G scenarios. This interpretable model enables adaptive QoS, predictive diagnostics, and real-time optimization—establishing a robust foundation for latency-aware 5G systems that prioritize transparency, adaptability, and data-driven optimization.</w:t>
      </w:r>
    </w:p>
    <w:p w:rsidR="00956D34" w:rsidRPr="008747F6" w:rsidRDefault="00972633" w:rsidP="00F422DC">
      <w:pPr>
        <w:pStyle w:val="abstract"/>
        <w:spacing w:before="0" w:after="0"/>
        <w:ind w:left="0" w:right="0" w:firstLine="0"/>
        <w:rPr>
          <w:bCs/>
          <w:sz w:val="20"/>
          <w:lang w:val="en-US"/>
        </w:rPr>
      </w:pPr>
      <w:r w:rsidRPr="00252464">
        <w:rPr>
          <w:b/>
        </w:rPr>
        <w:t>Keywords:</w:t>
      </w:r>
      <w:r w:rsidRPr="00252464">
        <w:rPr>
          <w:b/>
          <w:sz w:val="20"/>
        </w:rPr>
        <w:t xml:space="preserve"> </w:t>
      </w:r>
      <w:r w:rsidRPr="00252464">
        <w:rPr>
          <w:bCs/>
          <w:sz w:val="20"/>
        </w:rPr>
        <w:t>Latency Prediction, 5G Network</w:t>
      </w:r>
      <w:r w:rsidR="008747F6">
        <w:rPr>
          <w:bCs/>
          <w:sz w:val="20"/>
        </w:rPr>
        <w:t>s, LightGBM, Explainable AI, Shap</w:t>
      </w:r>
      <w:r w:rsidR="008747F6">
        <w:rPr>
          <w:bCs/>
          <w:sz w:val="20"/>
          <w:lang w:val="en-US"/>
        </w:rPr>
        <w:t>.</w:t>
      </w:r>
      <w:bookmarkStart w:id="0" w:name="_GoBack"/>
      <w:bookmarkEnd w:id="0"/>
    </w:p>
    <w:p w:rsidR="00972633" w:rsidRDefault="00972633" w:rsidP="00F422DC">
      <w:pPr>
        <w:pStyle w:val="heading1"/>
        <w:spacing w:before="0"/>
        <w:ind w:left="0" w:right="0"/>
        <w:contextualSpacing/>
        <w:rPr>
          <w:rtl/>
        </w:rPr>
      </w:pPr>
      <w:r w:rsidRPr="00252464">
        <w:lastRenderedPageBreak/>
        <w:t>Introduction</w:t>
      </w:r>
      <w:r w:rsidRPr="00252464">
        <w:rPr>
          <w:rtl/>
        </w:rPr>
        <w:t xml:space="preserve">. </w:t>
      </w:r>
      <w:r w:rsidRPr="00252464">
        <w:t xml:space="preserve"> </w:t>
      </w:r>
    </w:p>
    <w:p w:rsidR="0060550E" w:rsidRPr="0060550E" w:rsidRDefault="0060550E" w:rsidP="009D118D">
      <w:pPr>
        <w:pStyle w:val="heading1"/>
        <w:numPr>
          <w:ilvl w:val="0"/>
          <w:numId w:val="0"/>
        </w:numPr>
        <w:overflowPunct/>
        <w:autoSpaceDE/>
        <w:autoSpaceDN/>
        <w:adjustRightInd/>
        <w:spacing w:before="0" w:after="0" w:line="240" w:lineRule="auto"/>
        <w:ind w:right="0"/>
        <w:jc w:val="both"/>
        <w:textAlignment w:val="auto"/>
        <w:rPr>
          <w:b w:val="0"/>
          <w:bCs/>
          <w:sz w:val="20"/>
          <w:lang w:eastAsia="en-GB"/>
        </w:rPr>
      </w:pPr>
      <w:r w:rsidRPr="0060550E">
        <w:rPr>
          <w:b w:val="0"/>
          <w:bCs/>
          <w:sz w:val="20"/>
          <w:lang w:eastAsia="en-GB"/>
        </w:rPr>
        <w:t>Fifth-generation (5G) networks serve as a cornerstone of modern connectivity, enabling high-speed, low latency communication crucial for real-time applications such as autonomous vehicles and drone operations. Latency—a key metric for assessing network responsiveness—directly impacts the performance and safety of time-sensitive systems. As highlighted by Mostafavi [1], accurate latency prediction is essential for effective network planning, dynamic resource management, and consistent Quality of Service (QoS) delivery.</w:t>
      </w:r>
      <w:r w:rsidRPr="0060550E">
        <w:rPr>
          <w:rFonts w:hint="cs"/>
          <w:b w:val="0"/>
          <w:bCs/>
          <w:sz w:val="20"/>
          <w:rtl/>
          <w:lang w:eastAsia="en-GB"/>
        </w:rPr>
        <w:t xml:space="preserve">  </w:t>
      </w:r>
    </w:p>
    <w:p w:rsidR="0060550E" w:rsidRPr="0060550E" w:rsidRDefault="0060550E" w:rsidP="009D118D">
      <w:pPr>
        <w:pStyle w:val="heading1"/>
        <w:numPr>
          <w:ilvl w:val="0"/>
          <w:numId w:val="0"/>
        </w:numPr>
        <w:overflowPunct/>
        <w:autoSpaceDE/>
        <w:autoSpaceDN/>
        <w:adjustRightInd/>
        <w:spacing w:before="0" w:after="0" w:line="240" w:lineRule="auto"/>
        <w:ind w:right="0"/>
        <w:jc w:val="both"/>
        <w:textAlignment w:val="auto"/>
        <w:rPr>
          <w:b w:val="0"/>
          <w:bCs/>
          <w:sz w:val="20"/>
          <w:lang w:eastAsia="en-GB"/>
        </w:rPr>
      </w:pPr>
      <w:r w:rsidRPr="0060550E">
        <w:rPr>
          <w:b w:val="0"/>
          <w:bCs/>
          <w:sz w:val="20"/>
          <w:lang w:eastAsia="en-GB"/>
        </w:rPr>
        <w:t xml:space="preserve">           Although interest in latency </w:t>
      </w:r>
      <w:r w:rsidRPr="0060550E">
        <w:rPr>
          <w:b w:val="0"/>
          <w:bCs/>
          <w:sz w:val="20"/>
        </w:rPr>
        <w:t>modeling</w:t>
      </w:r>
      <w:r w:rsidRPr="0060550E">
        <w:rPr>
          <w:b w:val="0"/>
          <w:bCs/>
          <w:sz w:val="20"/>
          <w:lang w:eastAsia="en-GB"/>
        </w:rPr>
        <w:t xml:space="preserve"> is growing, existing studies often suffer from limited data diversity and scalability, which restricts the generalizability of predictive models. Moreover, while many approaches focus on predictive accuracy, they frequently neglect model interpretability—an essential aspect for understanding how specific network conditions affect latency and for guiding resource optimization decisions [2].</w:t>
      </w:r>
      <w:r w:rsidRPr="0060550E">
        <w:rPr>
          <w:rFonts w:hint="cs"/>
          <w:b w:val="0"/>
          <w:bCs/>
          <w:sz w:val="20"/>
          <w:rtl/>
          <w:lang w:eastAsia="en-GB"/>
        </w:rPr>
        <w:t xml:space="preserve"> </w:t>
      </w:r>
      <w:r w:rsidRPr="0060550E">
        <w:rPr>
          <w:b w:val="0"/>
          <w:bCs/>
          <w:sz w:val="20"/>
          <w:lang w:eastAsia="en-GB"/>
        </w:rPr>
        <w:t xml:space="preserve"> </w:t>
      </w:r>
    </w:p>
    <w:p w:rsidR="0060550E" w:rsidRPr="0060550E" w:rsidRDefault="0060550E" w:rsidP="009D118D">
      <w:pPr>
        <w:pStyle w:val="heading1"/>
        <w:numPr>
          <w:ilvl w:val="0"/>
          <w:numId w:val="0"/>
        </w:numPr>
        <w:overflowPunct/>
        <w:autoSpaceDE/>
        <w:autoSpaceDN/>
        <w:adjustRightInd/>
        <w:spacing w:before="0" w:after="0" w:line="240" w:lineRule="auto"/>
        <w:ind w:right="0"/>
        <w:jc w:val="both"/>
        <w:textAlignment w:val="auto"/>
        <w:rPr>
          <w:b w:val="0"/>
          <w:bCs/>
          <w:sz w:val="20"/>
          <w:lang w:eastAsia="en-GB"/>
        </w:rPr>
      </w:pPr>
      <w:r w:rsidRPr="0060550E">
        <w:rPr>
          <w:b w:val="0"/>
          <w:bCs/>
          <w:sz w:val="20"/>
          <w:lang w:eastAsia="en-GB"/>
        </w:rPr>
        <w:t xml:space="preserve">          To overcome these limitations, this study introduces an explainable machine-learning framework for latency prediction in 5G networks. We consolidate heterogeneous public datasets to build a robust training corpus, evaluate multiple tree-based algorithms for latency forecasting, and incorporate interpretability tools to extract actionable insights. The proposed framework supports intelligent resource allocation, real-time optimization, and enhanced QoS management in complex 5G environments, aligning with both theoretical and deep learning-based latency control paradigms [1][2].</w:t>
      </w:r>
    </w:p>
    <w:p w:rsidR="00972633" w:rsidRDefault="00972633" w:rsidP="007C0CD0">
      <w:pPr>
        <w:pStyle w:val="heading1"/>
        <w:spacing w:line="240" w:lineRule="auto"/>
      </w:pPr>
      <w:r w:rsidRPr="00252464">
        <w:t xml:space="preserve">Literature Review </w:t>
      </w:r>
    </w:p>
    <w:p w:rsidR="0060550E" w:rsidRPr="0060550E" w:rsidRDefault="0060550E" w:rsidP="009D118D">
      <w:pPr>
        <w:pStyle w:val="heading1"/>
        <w:numPr>
          <w:ilvl w:val="0"/>
          <w:numId w:val="0"/>
        </w:numPr>
        <w:overflowPunct/>
        <w:autoSpaceDE/>
        <w:autoSpaceDN/>
        <w:adjustRightInd/>
        <w:spacing w:before="0" w:after="0" w:line="240" w:lineRule="auto"/>
        <w:ind w:right="0"/>
        <w:jc w:val="both"/>
        <w:textAlignment w:val="auto"/>
        <w:rPr>
          <w:b w:val="0"/>
          <w:bCs/>
          <w:sz w:val="20"/>
          <w:lang w:eastAsia="en-GB"/>
        </w:rPr>
      </w:pPr>
      <w:r w:rsidRPr="0060550E">
        <w:rPr>
          <w:b w:val="0"/>
          <w:bCs/>
          <w:sz w:val="20"/>
          <w:lang w:eastAsia="en-GB"/>
        </w:rPr>
        <w:t xml:space="preserve">Latency, typically measured in milliseconds (ms), refers to the delay in data packet transmission across a network. It is a critical determinant of user experience, particularly in applications requiring immediate responsiveness, such as autonomous vehicles, remote surgery, and online gaming. Fifth-generation (5G) networks substantially reduce latency compared to 4G targeting 1–10 ms versus 50–100 ms—thus enabling advanced real-time functionalities. </w:t>
      </w:r>
    </w:p>
    <w:p w:rsidR="0060550E" w:rsidRDefault="0060550E" w:rsidP="009D118D">
      <w:pPr>
        <w:pStyle w:val="heading1"/>
        <w:numPr>
          <w:ilvl w:val="0"/>
          <w:numId w:val="0"/>
        </w:numPr>
        <w:overflowPunct/>
        <w:autoSpaceDE/>
        <w:autoSpaceDN/>
        <w:adjustRightInd/>
        <w:spacing w:before="0" w:after="0" w:line="240" w:lineRule="auto"/>
        <w:ind w:right="0"/>
        <w:contextualSpacing/>
        <w:jc w:val="both"/>
        <w:textAlignment w:val="auto"/>
        <w:rPr>
          <w:b w:val="0"/>
          <w:bCs/>
          <w:sz w:val="20"/>
          <w:lang w:eastAsia="en-GB"/>
        </w:rPr>
      </w:pPr>
      <w:r w:rsidRPr="0060550E">
        <w:rPr>
          <w:b w:val="0"/>
          <w:bCs/>
          <w:sz w:val="20"/>
          <w:lang w:eastAsia="en-GB"/>
        </w:rPr>
        <w:t xml:space="preserve">        Several factors influence latency in 5G environments, including network architecture, signal propagation distance, processing overhead, congestion levels, and device capabilities. Techniques such as edge computing help mitigate latency by relocating computational resources closer to data sources. Ultimately, low latency is a defining characteristic of 5G, essential for supporting its wide range of time-sensitive applications [3].</w:t>
      </w:r>
    </w:p>
    <w:p w:rsidR="00260544" w:rsidRDefault="00260544" w:rsidP="007C0CD0">
      <w:pPr>
        <w:pStyle w:val="heading2"/>
        <w:spacing w:before="0" w:after="0" w:line="240" w:lineRule="auto"/>
        <w:contextualSpacing/>
      </w:pPr>
      <w:r w:rsidRPr="00252464">
        <w:t>Importance of Latency Prediction in 5G Networks</w:t>
      </w:r>
    </w:p>
    <w:p w:rsidR="00260544" w:rsidRPr="00260544" w:rsidRDefault="00260544" w:rsidP="009D118D">
      <w:pPr>
        <w:pStyle w:val="heading1"/>
        <w:numPr>
          <w:ilvl w:val="0"/>
          <w:numId w:val="0"/>
        </w:numPr>
        <w:spacing w:before="0" w:after="0" w:line="240" w:lineRule="auto"/>
        <w:ind w:right="0"/>
        <w:jc w:val="both"/>
        <w:rPr>
          <w:b w:val="0"/>
          <w:bCs/>
          <w:sz w:val="20"/>
        </w:rPr>
      </w:pPr>
      <w:r w:rsidRPr="00260544">
        <w:rPr>
          <w:b w:val="0"/>
          <w:bCs/>
          <w:sz w:val="20"/>
          <w:lang w:eastAsia="en-GB"/>
        </w:rPr>
        <w:t>Accurate latency prediction is essential for optimizing 5G network performance and resource management. It enables proactive allocation of bandwidth and computational power, helping to meet demand, prevent congestion, and reduce operational costs.</w:t>
      </w:r>
    </w:p>
    <w:p w:rsidR="00260544" w:rsidRPr="00260544" w:rsidRDefault="00260544" w:rsidP="009D118D">
      <w:pPr>
        <w:pStyle w:val="heading1"/>
        <w:numPr>
          <w:ilvl w:val="0"/>
          <w:numId w:val="0"/>
        </w:numPr>
        <w:spacing w:before="0" w:after="0" w:line="240" w:lineRule="auto"/>
        <w:ind w:right="0"/>
        <w:jc w:val="both"/>
        <w:rPr>
          <w:b w:val="0"/>
          <w:bCs/>
          <w:sz w:val="20"/>
          <w:lang w:eastAsia="en-GB"/>
        </w:rPr>
      </w:pPr>
      <w:r w:rsidRPr="00260544">
        <w:rPr>
          <w:b w:val="0"/>
          <w:bCs/>
          <w:sz w:val="20"/>
          <w:lang w:eastAsia="en-GB"/>
        </w:rPr>
        <w:t xml:space="preserve">Latency forecasting also improves dynamic network slicing by allowing traffic-aware parameter adjustments, ensuring each slice adheres to Quality of Service (QoS) requirements. </w:t>
      </w:r>
    </w:p>
    <w:p w:rsidR="00260544" w:rsidRDefault="00260544" w:rsidP="007C0CD0">
      <w:pPr>
        <w:pStyle w:val="heading1"/>
        <w:numPr>
          <w:ilvl w:val="0"/>
          <w:numId w:val="0"/>
        </w:numPr>
        <w:spacing w:before="0" w:after="0" w:line="240" w:lineRule="auto"/>
        <w:jc w:val="both"/>
        <w:rPr>
          <w:b w:val="0"/>
          <w:bCs/>
          <w:sz w:val="20"/>
          <w:lang w:eastAsia="en-GB"/>
        </w:rPr>
      </w:pPr>
      <w:r w:rsidRPr="00260544">
        <w:rPr>
          <w:b w:val="0"/>
          <w:bCs/>
          <w:sz w:val="20"/>
          <w:lang w:eastAsia="en-GB"/>
        </w:rPr>
        <w:lastRenderedPageBreak/>
        <w:t>This approach enhances the handling of delay- and jitter-sensitive traffic, thereby improving user experience in real-time applications such as autonomous driving and remote surgery. Overall, latency prediction plays a vital role in boosting efficiency and sustaining high performance, 5G services [4].</w:t>
      </w:r>
    </w:p>
    <w:p w:rsidR="00972633" w:rsidRDefault="00972633" w:rsidP="007C0CD0">
      <w:pPr>
        <w:pStyle w:val="heading2"/>
        <w:spacing w:line="240" w:lineRule="auto"/>
      </w:pPr>
      <w:r w:rsidRPr="00252464">
        <w:t>Previous Studies on Latency Prediction</w:t>
      </w:r>
    </w:p>
    <w:p w:rsidR="0060550E" w:rsidRPr="0060550E" w:rsidRDefault="0060550E" w:rsidP="007C0CD0">
      <w:pPr>
        <w:pStyle w:val="heading1"/>
        <w:numPr>
          <w:ilvl w:val="0"/>
          <w:numId w:val="0"/>
        </w:numPr>
        <w:overflowPunct/>
        <w:autoSpaceDE/>
        <w:autoSpaceDN/>
        <w:adjustRightInd/>
        <w:spacing w:before="0" w:after="0" w:line="240" w:lineRule="auto"/>
        <w:jc w:val="both"/>
        <w:textAlignment w:val="auto"/>
        <w:rPr>
          <w:b w:val="0"/>
          <w:bCs/>
          <w:sz w:val="20"/>
          <w:lang w:eastAsia="en-GB"/>
        </w:rPr>
      </w:pPr>
      <w:r w:rsidRPr="0060550E">
        <w:rPr>
          <w:b w:val="0"/>
          <w:bCs/>
          <w:sz w:val="20"/>
          <w:lang w:eastAsia="en-GB"/>
        </w:rPr>
        <w:t xml:space="preserve">Latency prediction in 5G networks has garnered significant research interest, with various machine learning (ML) and data-driven approaches employed to enhance performance. </w:t>
      </w:r>
    </w:p>
    <w:p w:rsidR="0060550E" w:rsidRPr="0060550E" w:rsidRDefault="0060550E" w:rsidP="007C0CD0">
      <w:pPr>
        <w:pStyle w:val="heading1"/>
        <w:numPr>
          <w:ilvl w:val="0"/>
          <w:numId w:val="0"/>
        </w:numPr>
        <w:overflowPunct/>
        <w:autoSpaceDE/>
        <w:autoSpaceDN/>
        <w:adjustRightInd/>
        <w:spacing w:before="0" w:after="0" w:line="240" w:lineRule="auto"/>
        <w:jc w:val="both"/>
        <w:textAlignment w:val="auto"/>
        <w:rPr>
          <w:b w:val="0"/>
          <w:bCs/>
          <w:sz w:val="20"/>
          <w:lang w:eastAsia="en-GB"/>
        </w:rPr>
      </w:pPr>
      <w:r w:rsidRPr="0060550E">
        <w:rPr>
          <w:b w:val="0"/>
          <w:bCs/>
          <w:sz w:val="20"/>
          <w:lang w:eastAsia="en-GB"/>
        </w:rPr>
        <w:t xml:space="preserve">      Prior studies have utilized time series models—such as RNN, LSTM, and Transformers—to capture temporal dependencies affecting Quality of Service (QoS), particularly latency [5]. E-LDAC [6], for instance, addressed intermittent latency using LSTM with novel data representations, while other works focused on predicting Downlink Control Information (DCI) arrival to optimize resource allocation [7].</w:t>
      </w:r>
    </w:p>
    <w:p w:rsidR="0060550E" w:rsidRPr="0060550E" w:rsidRDefault="0060550E" w:rsidP="007C0CD0">
      <w:pPr>
        <w:pStyle w:val="heading1"/>
        <w:numPr>
          <w:ilvl w:val="0"/>
          <w:numId w:val="0"/>
        </w:numPr>
        <w:overflowPunct/>
        <w:autoSpaceDE/>
        <w:autoSpaceDN/>
        <w:adjustRightInd/>
        <w:spacing w:before="0" w:after="0" w:line="240" w:lineRule="auto"/>
        <w:jc w:val="both"/>
        <w:textAlignment w:val="auto"/>
        <w:rPr>
          <w:b w:val="0"/>
          <w:bCs/>
          <w:sz w:val="20"/>
          <w:lang w:eastAsia="en-GB"/>
        </w:rPr>
      </w:pPr>
      <w:r w:rsidRPr="0060550E">
        <w:rPr>
          <w:b w:val="0"/>
          <w:bCs/>
          <w:sz w:val="20"/>
          <w:lang w:eastAsia="en-GB"/>
        </w:rPr>
        <w:t xml:space="preserve">          Broader efforts incorporated Bayesian learning across diverse scenarios [8], and several studies benchmarked ML models to improve latency-aware QoS [9]. However, challenges remain regarding dataset diversity and scalability, limiting model generalizability. Moreover, while predictive accuracy is often prioritized, model interpretability is frequently overlooked despite its importance for understanding latency drivers and guiding practical optimization.</w:t>
      </w:r>
    </w:p>
    <w:p w:rsidR="0060550E" w:rsidRDefault="0060550E" w:rsidP="007C0CD0">
      <w:pPr>
        <w:pStyle w:val="heading1"/>
        <w:numPr>
          <w:ilvl w:val="0"/>
          <w:numId w:val="0"/>
        </w:numPr>
        <w:overflowPunct/>
        <w:autoSpaceDE/>
        <w:autoSpaceDN/>
        <w:adjustRightInd/>
        <w:spacing w:before="0" w:after="0" w:line="240" w:lineRule="auto"/>
        <w:contextualSpacing/>
        <w:jc w:val="both"/>
        <w:textAlignment w:val="auto"/>
        <w:rPr>
          <w:b w:val="0"/>
          <w:bCs/>
          <w:sz w:val="20"/>
          <w:lang w:eastAsia="en-GB"/>
        </w:rPr>
      </w:pPr>
      <w:r w:rsidRPr="0060550E">
        <w:rPr>
          <w:b w:val="0"/>
          <w:bCs/>
          <w:sz w:val="20"/>
          <w:lang w:eastAsia="en-GB"/>
        </w:rPr>
        <w:t xml:space="preserve">          To overcome these limitations, this study consolidates heterogeneous datasets, evaluates multiple ML models, and applies explainable AI techniques (SHAP and LIME) to extract actionable insights into 5G latency behavior.</w:t>
      </w:r>
    </w:p>
    <w:p w:rsidR="00972633" w:rsidRDefault="00972633" w:rsidP="007C0CD0">
      <w:pPr>
        <w:pStyle w:val="heading1"/>
        <w:spacing w:line="240" w:lineRule="auto"/>
        <w:contextualSpacing/>
      </w:pPr>
      <w:r w:rsidRPr="00252464">
        <w:t>Research Methodology</w:t>
      </w:r>
    </w:p>
    <w:p w:rsidR="00BC2199" w:rsidRPr="00BC2199" w:rsidRDefault="00BC2199" w:rsidP="007C0CD0">
      <w:pPr>
        <w:pStyle w:val="heading1"/>
        <w:numPr>
          <w:ilvl w:val="0"/>
          <w:numId w:val="0"/>
        </w:numPr>
        <w:overflowPunct/>
        <w:autoSpaceDE/>
        <w:autoSpaceDN/>
        <w:adjustRightInd/>
        <w:spacing w:before="100" w:beforeAutospacing="1" w:after="100" w:afterAutospacing="1" w:line="240" w:lineRule="auto"/>
        <w:contextualSpacing/>
        <w:jc w:val="both"/>
        <w:textAlignment w:val="auto"/>
        <w:rPr>
          <w:b w:val="0"/>
          <w:bCs/>
          <w:sz w:val="20"/>
          <w:lang w:eastAsia="en-GB"/>
        </w:rPr>
      </w:pPr>
      <w:r w:rsidRPr="00BC2199">
        <w:rPr>
          <w:b w:val="0"/>
          <w:bCs/>
          <w:sz w:val="20"/>
          <w:lang w:eastAsia="en-GB"/>
        </w:rPr>
        <w:t>This study adopts a structured analytical approach to develop an enhanced latency prediction framework for 5G networks. By leveraging diverse datasets, we systematically assess network performance and compare leading machine learning algorithms—LightGBM, XGBoost, and Random Forest—to identify the most effective model. A key component of the methodology involves applying explainable AI techniques (SHAP and LIME) to reveal underlying latency drivers and generate actionable insights for resource optimization. All data processing, model training, and analysis were conducted using Python.</w:t>
      </w:r>
    </w:p>
    <w:p w:rsidR="00972633" w:rsidRPr="00252464" w:rsidRDefault="00972633" w:rsidP="007C0CD0">
      <w:pPr>
        <w:pStyle w:val="heading2"/>
        <w:spacing w:line="240" w:lineRule="auto"/>
      </w:pPr>
      <w:r w:rsidRPr="00252464">
        <w:t xml:space="preserve">Data Sources and Variables </w:t>
      </w:r>
    </w:p>
    <w:p w:rsidR="0060550E" w:rsidRPr="001F444C" w:rsidRDefault="0060550E" w:rsidP="009D118D">
      <w:pPr>
        <w:pStyle w:val="heading1"/>
        <w:numPr>
          <w:ilvl w:val="0"/>
          <w:numId w:val="0"/>
        </w:numPr>
        <w:spacing w:before="0" w:after="0" w:line="240" w:lineRule="auto"/>
        <w:ind w:right="0"/>
        <w:jc w:val="both"/>
        <w:rPr>
          <w:b w:val="0"/>
          <w:bCs/>
          <w:sz w:val="20"/>
          <w:lang w:eastAsia="en-GB"/>
        </w:rPr>
      </w:pPr>
      <w:r w:rsidRPr="001F444C">
        <w:rPr>
          <w:b w:val="0"/>
          <w:bCs/>
          <w:sz w:val="20"/>
          <w:lang w:eastAsia="en-GB"/>
        </w:rPr>
        <w:t>To ensure generalizability and real-world relevance, this study merged and processed data from two publicly available Kaggle sources:</w:t>
      </w:r>
    </w:p>
    <w:p w:rsidR="0060550E" w:rsidRPr="001F444C" w:rsidRDefault="0060550E" w:rsidP="009D118D">
      <w:pPr>
        <w:pStyle w:val="heading1"/>
        <w:numPr>
          <w:ilvl w:val="0"/>
          <w:numId w:val="0"/>
        </w:numPr>
        <w:spacing w:before="0" w:after="0" w:line="240" w:lineRule="auto"/>
        <w:ind w:right="0"/>
        <w:jc w:val="both"/>
        <w:rPr>
          <w:b w:val="0"/>
          <w:bCs/>
          <w:sz w:val="20"/>
          <w:lang w:eastAsia="en-GB"/>
        </w:rPr>
      </w:pPr>
      <w:r w:rsidRPr="001F444C">
        <w:rPr>
          <w:b w:val="0"/>
          <w:bCs/>
          <w:sz w:val="20"/>
          <w:lang w:eastAsia="en-GB"/>
        </w:rPr>
        <w:t>5G Quality of Service Data Analysis: Provides detailed service metrics across multiple applications.</w:t>
      </w:r>
    </w:p>
    <w:p w:rsidR="0060550E" w:rsidRPr="001F444C" w:rsidRDefault="0060550E" w:rsidP="009D118D">
      <w:pPr>
        <w:pStyle w:val="heading1"/>
        <w:numPr>
          <w:ilvl w:val="0"/>
          <w:numId w:val="0"/>
        </w:numPr>
        <w:spacing w:before="0" w:after="0" w:line="240" w:lineRule="auto"/>
        <w:ind w:right="0"/>
        <w:jc w:val="both"/>
        <w:rPr>
          <w:b w:val="0"/>
          <w:bCs/>
          <w:sz w:val="20"/>
          <w:lang w:eastAsia="en-GB"/>
        </w:rPr>
      </w:pPr>
      <w:r w:rsidRPr="001F444C">
        <w:rPr>
          <w:b w:val="0"/>
          <w:bCs/>
          <w:sz w:val="20"/>
          <w:lang w:eastAsia="en-GB"/>
        </w:rPr>
        <w:t xml:space="preserve">  Cellular Network Analysis Dataset: Contains signal data collected via tools such as Dragon OS, BB60C, src RAN, and BladeRFxA9 across diverse urban environments.</w:t>
      </w:r>
    </w:p>
    <w:p w:rsidR="0060550E" w:rsidRPr="001F444C" w:rsidRDefault="0060550E" w:rsidP="009D118D">
      <w:pPr>
        <w:pStyle w:val="heading1"/>
        <w:numPr>
          <w:ilvl w:val="0"/>
          <w:numId w:val="0"/>
        </w:numPr>
        <w:spacing w:before="0" w:after="0" w:line="240" w:lineRule="auto"/>
        <w:ind w:right="0"/>
        <w:jc w:val="both"/>
        <w:rPr>
          <w:b w:val="0"/>
          <w:bCs/>
          <w:sz w:val="20"/>
          <w:lang w:eastAsia="en-GB"/>
        </w:rPr>
      </w:pPr>
      <w:r w:rsidRPr="001F444C">
        <w:rPr>
          <w:b w:val="0"/>
          <w:bCs/>
          <w:sz w:val="20"/>
          <w:lang w:eastAsia="en-GB"/>
        </w:rPr>
        <w:lastRenderedPageBreak/>
        <w:t xml:space="preserve">   After integration, the raw dataset included 17,229 records. Following data cleansing, preprocessing, and feature engineering, the final standardized dataset comprised 13,783 valid records, with 2,757 reserved for testing. This refined dataset enhances model generalizability and interpretability, especially in SHAP-based analysis.</w:t>
      </w:r>
    </w:p>
    <w:p w:rsidR="0060550E" w:rsidRPr="001F444C" w:rsidRDefault="0060550E" w:rsidP="009D118D">
      <w:pPr>
        <w:pStyle w:val="heading1"/>
        <w:numPr>
          <w:ilvl w:val="0"/>
          <w:numId w:val="0"/>
        </w:numPr>
        <w:spacing w:before="0" w:after="0" w:line="240" w:lineRule="auto"/>
        <w:ind w:right="0"/>
        <w:jc w:val="both"/>
        <w:rPr>
          <w:b w:val="0"/>
          <w:bCs/>
          <w:sz w:val="20"/>
          <w:lang w:eastAsia="en-GB"/>
        </w:rPr>
      </w:pPr>
      <w:r w:rsidRPr="001F444C">
        <w:rPr>
          <w:b w:val="0"/>
          <w:bCs/>
          <w:sz w:val="20"/>
          <w:lang w:eastAsia="en-GB"/>
        </w:rPr>
        <w:t xml:space="preserve">    The combined dataset includes key variables essential for latency prediction: Timestamp, User ID, Application Type, Signal Strength, Latency (target), Required Bandwidth, Allocated Bandwidth, and Resource Allocation.</w:t>
      </w:r>
    </w:p>
    <w:p w:rsidR="00BC2199" w:rsidRPr="001F444C" w:rsidRDefault="00BC2199" w:rsidP="007C0CD0">
      <w:pPr>
        <w:pStyle w:val="heading1"/>
        <w:numPr>
          <w:ilvl w:val="0"/>
          <w:numId w:val="0"/>
        </w:numPr>
        <w:spacing w:before="0" w:after="0" w:line="240" w:lineRule="auto"/>
        <w:jc w:val="both"/>
        <w:rPr>
          <w:b w:val="0"/>
          <w:bCs/>
          <w:sz w:val="20"/>
          <w:lang w:eastAsia="en-GB"/>
        </w:rPr>
      </w:pPr>
      <w:r w:rsidRPr="001F444C">
        <w:rPr>
          <w:b w:val="0"/>
          <w:bCs/>
          <w:sz w:val="20"/>
          <w:lang w:eastAsia="en-GB"/>
        </w:rPr>
        <w:t>Our analysis focuses on three critical variables:</w:t>
      </w:r>
    </w:p>
    <w:p w:rsidR="00BC2199" w:rsidRPr="001F444C" w:rsidRDefault="00BC2199" w:rsidP="009D118D">
      <w:pPr>
        <w:pStyle w:val="heading1"/>
        <w:numPr>
          <w:ilvl w:val="0"/>
          <w:numId w:val="0"/>
        </w:numPr>
        <w:spacing w:before="0" w:after="0" w:line="240" w:lineRule="auto"/>
        <w:ind w:right="0"/>
        <w:jc w:val="both"/>
        <w:rPr>
          <w:b w:val="0"/>
          <w:bCs/>
          <w:sz w:val="20"/>
          <w:lang w:eastAsia="en-GB"/>
        </w:rPr>
      </w:pPr>
      <w:r w:rsidRPr="001F444C">
        <w:rPr>
          <w:b w:val="0"/>
          <w:bCs/>
          <w:sz w:val="20"/>
          <w:lang w:eastAsia="en-GB"/>
        </w:rPr>
        <w:t>Application Type: Categories such as Video Call, Voice Call, and Streaming, which influence latency based on usage patterns.</w:t>
      </w:r>
    </w:p>
    <w:p w:rsidR="00BC2199" w:rsidRPr="001F444C" w:rsidRDefault="00BC2199" w:rsidP="009D118D">
      <w:pPr>
        <w:pStyle w:val="heading1"/>
        <w:numPr>
          <w:ilvl w:val="0"/>
          <w:numId w:val="0"/>
        </w:numPr>
        <w:spacing w:before="0" w:after="0" w:line="240" w:lineRule="auto"/>
        <w:ind w:right="0"/>
        <w:jc w:val="both"/>
        <w:rPr>
          <w:b w:val="0"/>
          <w:bCs/>
          <w:sz w:val="20"/>
          <w:lang w:eastAsia="en-GB"/>
        </w:rPr>
      </w:pPr>
      <w:r w:rsidRPr="001F444C">
        <w:rPr>
          <w:b w:val="0"/>
          <w:bCs/>
          <w:sz w:val="20"/>
          <w:lang w:eastAsia="en-GB"/>
        </w:rPr>
        <w:t>Signal Strength: Measured in decibels (dBm), reflecting connection quality and stability.</w:t>
      </w:r>
    </w:p>
    <w:p w:rsidR="00BC2199" w:rsidRPr="001F444C" w:rsidRDefault="00BC2199" w:rsidP="009D118D">
      <w:pPr>
        <w:pStyle w:val="heading1"/>
        <w:numPr>
          <w:ilvl w:val="0"/>
          <w:numId w:val="0"/>
        </w:numPr>
        <w:spacing w:before="0" w:after="0" w:line="240" w:lineRule="auto"/>
        <w:ind w:right="0"/>
        <w:contextualSpacing/>
        <w:jc w:val="both"/>
        <w:rPr>
          <w:b w:val="0"/>
          <w:bCs/>
          <w:sz w:val="20"/>
          <w:lang w:eastAsia="en-GB"/>
        </w:rPr>
      </w:pPr>
      <w:r w:rsidRPr="001F444C">
        <w:rPr>
          <w:b w:val="0"/>
          <w:bCs/>
          <w:sz w:val="20"/>
          <w:lang w:eastAsia="en-GB"/>
        </w:rPr>
        <w:t xml:space="preserve">Bandwidth Allocation: Includes </w:t>
      </w:r>
      <w:r w:rsidR="00370CD0" w:rsidRPr="001F444C">
        <w:rPr>
          <w:b w:val="0"/>
          <w:bCs/>
          <w:sz w:val="20"/>
          <w:lang w:eastAsia="en-GB"/>
        </w:rPr>
        <w:t>required</w:t>
      </w:r>
      <w:r w:rsidRPr="001F444C">
        <w:rPr>
          <w:b w:val="0"/>
          <w:bCs/>
          <w:sz w:val="20"/>
          <w:lang w:eastAsia="en-GB"/>
        </w:rPr>
        <w:t xml:space="preserve"> and Allocated Bandwidth, crucial for assessing resource distribution effects on latency.</w:t>
      </w:r>
    </w:p>
    <w:p w:rsidR="00972633" w:rsidRPr="001F444C" w:rsidRDefault="00BC2199" w:rsidP="009D118D">
      <w:pPr>
        <w:pStyle w:val="heading1"/>
        <w:numPr>
          <w:ilvl w:val="0"/>
          <w:numId w:val="0"/>
        </w:numPr>
        <w:spacing w:line="240" w:lineRule="auto"/>
        <w:ind w:right="0"/>
        <w:contextualSpacing/>
        <w:rPr>
          <w:b w:val="0"/>
          <w:bCs/>
          <w:sz w:val="20"/>
          <w:lang w:eastAsia="en-GB"/>
        </w:rPr>
      </w:pPr>
      <w:r w:rsidRPr="001F444C">
        <w:rPr>
          <w:b w:val="0"/>
          <w:bCs/>
          <w:sz w:val="20"/>
          <w:lang w:eastAsia="en-GB"/>
        </w:rPr>
        <w:t>Table 1 presents sample entries categorized by signal strength and application type.</w:t>
      </w:r>
    </w:p>
    <w:p w:rsidR="0098386C" w:rsidRPr="0098386C" w:rsidRDefault="00370CD0" w:rsidP="0098386C">
      <w:pPr>
        <w:pStyle w:val="tablecaption"/>
        <w:rPr>
          <w:lang w:eastAsia="en-GB"/>
        </w:rPr>
      </w:pPr>
      <w:r w:rsidRPr="00252464">
        <w:rPr>
          <w:b/>
        </w:rPr>
        <w:t xml:space="preserve">Table </w:t>
      </w:r>
      <w:r w:rsidRPr="00252464">
        <w:rPr>
          <w:b/>
        </w:rPr>
        <w:fldChar w:fldCharType="begin"/>
      </w:r>
      <w:r w:rsidRPr="00252464">
        <w:rPr>
          <w:b/>
        </w:rPr>
        <w:instrText xml:space="preserve"> SEQ "Table" \* MERGEFORMAT </w:instrText>
      </w:r>
      <w:r w:rsidRPr="00252464">
        <w:rPr>
          <w:b/>
        </w:rPr>
        <w:fldChar w:fldCharType="separate"/>
      </w:r>
      <w:r w:rsidR="005464C3">
        <w:rPr>
          <w:b/>
        </w:rPr>
        <w:t>1</w:t>
      </w:r>
      <w:r w:rsidRPr="00252464">
        <w:rPr>
          <w:b/>
        </w:rPr>
        <w:fldChar w:fldCharType="end"/>
      </w:r>
      <w:r w:rsidRPr="00252464">
        <w:rPr>
          <w:b/>
        </w:rPr>
        <w:t>.</w:t>
      </w:r>
      <w:r w:rsidRPr="00252464">
        <w:t xml:space="preserve"> </w:t>
      </w:r>
      <w:r w:rsidRPr="00252464">
        <w:tab/>
        <w:t>User</w:t>
      </w:r>
      <w:r w:rsidRPr="00252464">
        <w:rPr>
          <w:lang w:eastAsia="en-GB"/>
        </w:rPr>
        <w:t xml:space="preserve"> Data Overview Categorized by Signal Strength and Application Type</w:t>
      </w:r>
      <w:r w:rsidRPr="00252464">
        <w:rPr>
          <w:lang w:eastAsia="en-GB"/>
        </w:rPr>
        <w:tab/>
      </w:r>
    </w:p>
    <w:tbl>
      <w:tblPr>
        <w:tblStyle w:val="10"/>
        <w:tblpPr w:leftFromText="180" w:rightFromText="180" w:vertAnchor="text" w:horzAnchor="margin" w:tblpY="137"/>
        <w:tblW w:w="7082" w:type="dxa"/>
        <w:tblLayout w:type="fixed"/>
        <w:tblLook w:val="0000" w:firstRow="0" w:lastRow="0" w:firstColumn="0" w:lastColumn="0" w:noHBand="0" w:noVBand="0"/>
      </w:tblPr>
      <w:tblGrid>
        <w:gridCol w:w="1739"/>
        <w:gridCol w:w="3541"/>
        <w:gridCol w:w="1802"/>
      </w:tblGrid>
      <w:tr w:rsidR="00370CD0" w:rsidRPr="00252464" w:rsidTr="007E237B">
        <w:trPr>
          <w:cnfStyle w:val="000000100000" w:firstRow="0" w:lastRow="0" w:firstColumn="0" w:lastColumn="0" w:oddVBand="0" w:evenVBand="0" w:oddHBand="1" w:evenHBand="0" w:firstRowFirstColumn="0" w:firstRowLastColumn="0" w:lastRowFirstColumn="0" w:lastRowLastColumn="0"/>
          <w:trHeight w:val="176"/>
        </w:trPr>
        <w:tc>
          <w:tcPr>
            <w:cnfStyle w:val="000010000000" w:firstRow="0" w:lastRow="0" w:firstColumn="0" w:lastColumn="0" w:oddVBand="1" w:evenVBand="0" w:oddHBand="0" w:evenHBand="0" w:firstRowFirstColumn="0" w:firstRowLastColumn="0" w:lastRowFirstColumn="0" w:lastRowLastColumn="0"/>
            <w:tcW w:w="1739" w:type="dxa"/>
          </w:tcPr>
          <w:p w:rsidR="00370CD0" w:rsidRPr="00252464" w:rsidRDefault="00370CD0" w:rsidP="00370CD0">
            <w:pPr>
              <w:tabs>
                <w:tab w:val="center" w:pos="875"/>
              </w:tabs>
              <w:rPr>
                <w:rFonts w:asciiTheme="majorBidi" w:hAnsiTheme="majorBidi" w:cstheme="majorBidi"/>
                <w:b/>
                <w:bCs/>
                <w:sz w:val="18"/>
                <w:szCs w:val="18"/>
                <w:rtl/>
                <w:lang w:bidi="ar-LY"/>
              </w:rPr>
            </w:pPr>
            <w:r w:rsidRPr="00252464">
              <w:rPr>
                <w:rFonts w:asciiTheme="majorBidi" w:hAnsiTheme="majorBidi" w:cstheme="majorBidi"/>
                <w:sz w:val="18"/>
                <w:szCs w:val="18"/>
                <w:lang w:bidi="ar-LY"/>
              </w:rPr>
              <w:tab/>
              <w:t>Signal Strength</w:t>
            </w:r>
          </w:p>
        </w:tc>
        <w:tc>
          <w:tcPr>
            <w:tcW w:w="3541" w:type="dxa"/>
          </w:tcPr>
          <w:p w:rsidR="00370CD0" w:rsidRPr="00252464" w:rsidRDefault="00370CD0" w:rsidP="00370CD0">
            <w:pPr>
              <w:tabs>
                <w:tab w:val="center" w:pos="1765"/>
                <w:tab w:val="center" w:pos="1814"/>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tl/>
                <w:lang w:bidi="ar-LY"/>
              </w:rPr>
            </w:pPr>
            <w:r w:rsidRPr="00252464">
              <w:rPr>
                <w:rFonts w:asciiTheme="majorBidi" w:hAnsiTheme="majorBidi" w:cstheme="majorBidi"/>
                <w:sz w:val="18"/>
                <w:szCs w:val="18"/>
                <w:lang w:bidi="ar-LY"/>
              </w:rPr>
              <w:tab/>
              <w:t>Application Type</w:t>
            </w:r>
          </w:p>
        </w:tc>
        <w:tc>
          <w:tcPr>
            <w:cnfStyle w:val="000010000000" w:firstRow="0" w:lastRow="0" w:firstColumn="0" w:lastColumn="0" w:oddVBand="1" w:evenVBand="0" w:oddHBand="0" w:evenHBand="0" w:firstRowFirstColumn="0" w:firstRowLastColumn="0" w:lastRowFirstColumn="0" w:lastRowLastColumn="0"/>
            <w:tcW w:w="1802" w:type="dxa"/>
          </w:tcPr>
          <w:p w:rsidR="00370CD0" w:rsidRPr="00252464" w:rsidRDefault="00370CD0" w:rsidP="00370CD0">
            <w:pPr>
              <w:jc w:val="center"/>
              <w:rPr>
                <w:rFonts w:asciiTheme="majorBidi" w:hAnsiTheme="majorBidi" w:cstheme="majorBidi"/>
                <w:b/>
                <w:bCs/>
                <w:sz w:val="18"/>
                <w:szCs w:val="18"/>
                <w:lang w:bidi="ar-LY"/>
              </w:rPr>
            </w:pPr>
            <w:r w:rsidRPr="00252464">
              <w:rPr>
                <w:rFonts w:asciiTheme="majorBidi" w:hAnsiTheme="majorBidi" w:cstheme="majorBidi"/>
                <w:sz w:val="18"/>
                <w:szCs w:val="18"/>
                <w:lang w:bidi="ar-LY"/>
              </w:rPr>
              <w:t>User ID</w:t>
            </w:r>
          </w:p>
        </w:tc>
      </w:tr>
      <w:tr w:rsidR="00370CD0" w:rsidRPr="00252464" w:rsidTr="007E237B">
        <w:trPr>
          <w:trHeight w:val="239"/>
        </w:trPr>
        <w:tc>
          <w:tcPr>
            <w:cnfStyle w:val="000010000000" w:firstRow="0" w:lastRow="0" w:firstColumn="0" w:lastColumn="0" w:oddVBand="1" w:evenVBand="0" w:oddHBand="0" w:evenHBand="0" w:firstRowFirstColumn="0" w:firstRowLastColumn="0" w:lastRowFirstColumn="0" w:lastRowLastColumn="0"/>
            <w:tcW w:w="1739" w:type="dxa"/>
          </w:tcPr>
          <w:p w:rsidR="00370CD0" w:rsidRPr="00252464" w:rsidRDefault="00370CD0" w:rsidP="00370CD0">
            <w:pPr>
              <w:tabs>
                <w:tab w:val="center" w:pos="913"/>
              </w:tabs>
              <w:bidi/>
              <w:rPr>
                <w:sz w:val="18"/>
                <w:szCs w:val="18"/>
                <w:rtl/>
              </w:rPr>
            </w:pPr>
            <w:r w:rsidRPr="00252464">
              <w:rPr>
                <w:sz w:val="18"/>
                <w:szCs w:val="18"/>
                <w:rtl/>
              </w:rPr>
              <w:tab/>
              <w:t xml:space="preserve">-75 </w:t>
            </w:r>
            <w:r w:rsidRPr="00252464">
              <w:rPr>
                <w:sz w:val="18"/>
                <w:szCs w:val="18"/>
              </w:rPr>
              <w:t>dBm</w:t>
            </w:r>
          </w:p>
        </w:tc>
        <w:tc>
          <w:tcPr>
            <w:tcW w:w="3541" w:type="dxa"/>
          </w:tcPr>
          <w:p w:rsidR="00370CD0" w:rsidRPr="00252464" w:rsidRDefault="00370CD0" w:rsidP="00370CD0">
            <w:pPr>
              <w:jc w:val="center"/>
              <w:cnfStyle w:val="000000000000" w:firstRow="0" w:lastRow="0" w:firstColumn="0" w:lastColumn="0" w:oddVBand="0" w:evenVBand="0" w:oddHBand="0" w:evenHBand="0" w:firstRowFirstColumn="0" w:firstRowLastColumn="0" w:lastRowFirstColumn="0" w:lastRowLastColumn="0"/>
              <w:rPr>
                <w:sz w:val="18"/>
                <w:szCs w:val="18"/>
                <w:rtl/>
              </w:rPr>
            </w:pPr>
            <w:r w:rsidRPr="00252464">
              <w:rPr>
                <w:sz w:val="18"/>
                <w:szCs w:val="18"/>
              </w:rPr>
              <w:t>Video Call</w:t>
            </w:r>
          </w:p>
        </w:tc>
        <w:tc>
          <w:tcPr>
            <w:cnfStyle w:val="000010000000" w:firstRow="0" w:lastRow="0" w:firstColumn="0" w:lastColumn="0" w:oddVBand="1" w:evenVBand="0" w:oddHBand="0" w:evenHBand="0" w:firstRowFirstColumn="0" w:firstRowLastColumn="0" w:lastRowFirstColumn="0" w:lastRowLastColumn="0"/>
            <w:tcW w:w="1802" w:type="dxa"/>
          </w:tcPr>
          <w:p w:rsidR="00370CD0" w:rsidRPr="00252464" w:rsidRDefault="00370CD0" w:rsidP="00370CD0">
            <w:pPr>
              <w:jc w:val="center"/>
              <w:rPr>
                <w:sz w:val="18"/>
                <w:szCs w:val="18"/>
                <w:rtl/>
              </w:rPr>
            </w:pPr>
            <w:r w:rsidRPr="00252464">
              <w:rPr>
                <w:sz w:val="18"/>
                <w:szCs w:val="18"/>
              </w:rPr>
              <w:t>User_1</w:t>
            </w:r>
          </w:p>
        </w:tc>
      </w:tr>
      <w:tr w:rsidR="00370CD0" w:rsidRPr="00252464" w:rsidTr="007E237B">
        <w:trPr>
          <w:cnfStyle w:val="000000100000" w:firstRow="0" w:lastRow="0" w:firstColumn="0" w:lastColumn="0" w:oddVBand="0" w:evenVBand="0" w:oddHBand="1" w:evenHBand="0" w:firstRowFirstColumn="0" w:firstRowLastColumn="0" w:lastRowFirstColumn="0" w:lastRowLastColumn="0"/>
          <w:trHeight w:val="239"/>
        </w:trPr>
        <w:tc>
          <w:tcPr>
            <w:cnfStyle w:val="000010000000" w:firstRow="0" w:lastRow="0" w:firstColumn="0" w:lastColumn="0" w:oddVBand="1" w:evenVBand="0" w:oddHBand="0" w:evenHBand="0" w:firstRowFirstColumn="0" w:firstRowLastColumn="0" w:lastRowFirstColumn="0" w:lastRowLastColumn="0"/>
            <w:tcW w:w="1739" w:type="dxa"/>
          </w:tcPr>
          <w:p w:rsidR="00370CD0" w:rsidRPr="00252464" w:rsidRDefault="00370CD0" w:rsidP="00370CD0">
            <w:pPr>
              <w:bidi/>
              <w:jc w:val="center"/>
              <w:rPr>
                <w:rFonts w:asciiTheme="majorBidi" w:hAnsiTheme="majorBidi" w:cstheme="majorBidi"/>
                <w:sz w:val="18"/>
                <w:szCs w:val="18"/>
                <w:rtl/>
              </w:rPr>
            </w:pPr>
            <w:r w:rsidRPr="00252464">
              <w:rPr>
                <w:rFonts w:asciiTheme="majorBidi" w:hAnsiTheme="majorBidi" w:cstheme="majorBidi"/>
                <w:sz w:val="18"/>
                <w:szCs w:val="18"/>
                <w:rtl/>
              </w:rPr>
              <w:t xml:space="preserve">-80 </w:t>
            </w:r>
            <w:r w:rsidRPr="00252464">
              <w:rPr>
                <w:rFonts w:asciiTheme="majorBidi" w:hAnsiTheme="majorBidi" w:cstheme="majorBidi"/>
                <w:sz w:val="18"/>
                <w:szCs w:val="18"/>
              </w:rPr>
              <w:t>dBm</w:t>
            </w:r>
          </w:p>
        </w:tc>
        <w:tc>
          <w:tcPr>
            <w:tcW w:w="3541" w:type="dxa"/>
          </w:tcPr>
          <w:p w:rsidR="00370CD0" w:rsidRPr="00252464" w:rsidRDefault="00370CD0" w:rsidP="00370CD0">
            <w:pPr>
              <w:jc w:val="center"/>
              <w:cnfStyle w:val="000000100000" w:firstRow="0" w:lastRow="0" w:firstColumn="0" w:lastColumn="0" w:oddVBand="0" w:evenVBand="0" w:oddHBand="1" w:evenHBand="0" w:firstRowFirstColumn="0" w:firstRowLastColumn="0" w:lastRowFirstColumn="0" w:lastRowLastColumn="0"/>
              <w:rPr>
                <w:sz w:val="18"/>
                <w:szCs w:val="18"/>
                <w:rtl/>
              </w:rPr>
            </w:pPr>
            <w:r w:rsidRPr="00252464">
              <w:rPr>
                <w:sz w:val="18"/>
                <w:szCs w:val="18"/>
              </w:rPr>
              <w:t>Voice Call</w:t>
            </w:r>
          </w:p>
        </w:tc>
        <w:tc>
          <w:tcPr>
            <w:cnfStyle w:val="000010000000" w:firstRow="0" w:lastRow="0" w:firstColumn="0" w:lastColumn="0" w:oddVBand="1" w:evenVBand="0" w:oddHBand="0" w:evenHBand="0" w:firstRowFirstColumn="0" w:firstRowLastColumn="0" w:lastRowFirstColumn="0" w:lastRowLastColumn="0"/>
            <w:tcW w:w="1802" w:type="dxa"/>
          </w:tcPr>
          <w:p w:rsidR="00370CD0" w:rsidRPr="00252464" w:rsidRDefault="00370CD0" w:rsidP="00370CD0">
            <w:pPr>
              <w:jc w:val="center"/>
              <w:rPr>
                <w:sz w:val="18"/>
                <w:szCs w:val="18"/>
                <w:rtl/>
              </w:rPr>
            </w:pPr>
            <w:r w:rsidRPr="00252464">
              <w:rPr>
                <w:sz w:val="18"/>
                <w:szCs w:val="18"/>
              </w:rPr>
              <w:t>User_2</w:t>
            </w:r>
          </w:p>
        </w:tc>
      </w:tr>
      <w:tr w:rsidR="00370CD0" w:rsidRPr="00252464" w:rsidTr="007E237B">
        <w:trPr>
          <w:trHeight w:val="239"/>
        </w:trPr>
        <w:tc>
          <w:tcPr>
            <w:cnfStyle w:val="000010000000" w:firstRow="0" w:lastRow="0" w:firstColumn="0" w:lastColumn="0" w:oddVBand="1" w:evenVBand="0" w:oddHBand="0" w:evenHBand="0" w:firstRowFirstColumn="0" w:firstRowLastColumn="0" w:lastRowFirstColumn="0" w:lastRowLastColumn="0"/>
            <w:tcW w:w="1739" w:type="dxa"/>
          </w:tcPr>
          <w:p w:rsidR="00370CD0" w:rsidRPr="00252464" w:rsidRDefault="00370CD0" w:rsidP="00370CD0">
            <w:pPr>
              <w:bidi/>
              <w:jc w:val="center"/>
              <w:rPr>
                <w:rFonts w:asciiTheme="majorBidi" w:hAnsiTheme="majorBidi" w:cstheme="majorBidi"/>
                <w:sz w:val="18"/>
                <w:szCs w:val="18"/>
                <w:rtl/>
              </w:rPr>
            </w:pPr>
            <w:r w:rsidRPr="00252464">
              <w:rPr>
                <w:rFonts w:asciiTheme="majorBidi" w:hAnsiTheme="majorBidi" w:cstheme="majorBidi"/>
                <w:sz w:val="18"/>
                <w:szCs w:val="18"/>
                <w:rtl/>
              </w:rPr>
              <w:t xml:space="preserve">-85 </w:t>
            </w:r>
            <w:r w:rsidRPr="00252464">
              <w:rPr>
                <w:rFonts w:asciiTheme="majorBidi" w:hAnsiTheme="majorBidi" w:cstheme="majorBidi"/>
                <w:sz w:val="18"/>
                <w:szCs w:val="18"/>
              </w:rPr>
              <w:t>dBm</w:t>
            </w:r>
          </w:p>
        </w:tc>
        <w:tc>
          <w:tcPr>
            <w:tcW w:w="3541" w:type="dxa"/>
          </w:tcPr>
          <w:p w:rsidR="00370CD0" w:rsidRPr="00252464" w:rsidRDefault="00370CD0" w:rsidP="00370CD0">
            <w:pPr>
              <w:jc w:val="center"/>
              <w:cnfStyle w:val="000000000000" w:firstRow="0" w:lastRow="0" w:firstColumn="0" w:lastColumn="0" w:oddVBand="0" w:evenVBand="0" w:oddHBand="0" w:evenHBand="0" w:firstRowFirstColumn="0" w:firstRowLastColumn="0" w:lastRowFirstColumn="0" w:lastRowLastColumn="0"/>
              <w:rPr>
                <w:sz w:val="18"/>
                <w:szCs w:val="18"/>
                <w:rtl/>
              </w:rPr>
            </w:pPr>
            <w:r w:rsidRPr="00252464">
              <w:rPr>
                <w:sz w:val="18"/>
                <w:szCs w:val="18"/>
              </w:rPr>
              <w:t>Streaming</w:t>
            </w:r>
          </w:p>
        </w:tc>
        <w:tc>
          <w:tcPr>
            <w:cnfStyle w:val="000010000000" w:firstRow="0" w:lastRow="0" w:firstColumn="0" w:lastColumn="0" w:oddVBand="1" w:evenVBand="0" w:oddHBand="0" w:evenHBand="0" w:firstRowFirstColumn="0" w:firstRowLastColumn="0" w:lastRowFirstColumn="0" w:lastRowLastColumn="0"/>
            <w:tcW w:w="1802" w:type="dxa"/>
          </w:tcPr>
          <w:p w:rsidR="00370CD0" w:rsidRPr="00252464" w:rsidRDefault="00370CD0" w:rsidP="00370CD0">
            <w:pPr>
              <w:jc w:val="center"/>
              <w:rPr>
                <w:sz w:val="18"/>
                <w:szCs w:val="18"/>
                <w:rtl/>
              </w:rPr>
            </w:pPr>
            <w:r w:rsidRPr="00252464">
              <w:rPr>
                <w:sz w:val="18"/>
                <w:szCs w:val="18"/>
              </w:rPr>
              <w:t>User_3</w:t>
            </w:r>
          </w:p>
        </w:tc>
      </w:tr>
      <w:tr w:rsidR="00370CD0" w:rsidRPr="00252464" w:rsidTr="007E237B">
        <w:trPr>
          <w:cnfStyle w:val="000000100000" w:firstRow="0" w:lastRow="0" w:firstColumn="0" w:lastColumn="0" w:oddVBand="0" w:evenVBand="0" w:oddHBand="1" w:evenHBand="0" w:firstRowFirstColumn="0" w:firstRowLastColumn="0" w:lastRowFirstColumn="0" w:lastRowLastColumn="0"/>
          <w:trHeight w:val="239"/>
        </w:trPr>
        <w:tc>
          <w:tcPr>
            <w:cnfStyle w:val="000010000000" w:firstRow="0" w:lastRow="0" w:firstColumn="0" w:lastColumn="0" w:oddVBand="1" w:evenVBand="0" w:oddHBand="0" w:evenHBand="0" w:firstRowFirstColumn="0" w:firstRowLastColumn="0" w:lastRowFirstColumn="0" w:lastRowLastColumn="0"/>
            <w:tcW w:w="1739" w:type="dxa"/>
          </w:tcPr>
          <w:p w:rsidR="00370CD0" w:rsidRPr="00252464" w:rsidRDefault="00370CD0" w:rsidP="00370CD0">
            <w:pPr>
              <w:bidi/>
              <w:jc w:val="center"/>
              <w:rPr>
                <w:rFonts w:asciiTheme="majorBidi" w:hAnsiTheme="majorBidi" w:cstheme="majorBidi"/>
                <w:sz w:val="18"/>
                <w:szCs w:val="18"/>
                <w:rtl/>
              </w:rPr>
            </w:pPr>
            <w:r w:rsidRPr="00252464">
              <w:rPr>
                <w:rFonts w:asciiTheme="majorBidi" w:hAnsiTheme="majorBidi" w:cstheme="majorBidi"/>
                <w:sz w:val="18"/>
                <w:szCs w:val="18"/>
                <w:rtl/>
              </w:rPr>
              <w:t xml:space="preserve">-70 </w:t>
            </w:r>
            <w:r w:rsidRPr="00252464">
              <w:rPr>
                <w:rFonts w:asciiTheme="majorBidi" w:hAnsiTheme="majorBidi" w:cstheme="majorBidi"/>
                <w:sz w:val="18"/>
                <w:szCs w:val="18"/>
              </w:rPr>
              <w:t>dBm</w:t>
            </w:r>
          </w:p>
        </w:tc>
        <w:tc>
          <w:tcPr>
            <w:tcW w:w="3541" w:type="dxa"/>
          </w:tcPr>
          <w:p w:rsidR="00370CD0" w:rsidRPr="00252464" w:rsidRDefault="00370CD0" w:rsidP="00370CD0">
            <w:pPr>
              <w:jc w:val="center"/>
              <w:cnfStyle w:val="000000100000" w:firstRow="0" w:lastRow="0" w:firstColumn="0" w:lastColumn="0" w:oddVBand="0" w:evenVBand="0" w:oddHBand="1" w:evenHBand="0" w:firstRowFirstColumn="0" w:firstRowLastColumn="0" w:lastRowFirstColumn="0" w:lastRowLastColumn="0"/>
              <w:rPr>
                <w:sz w:val="18"/>
                <w:szCs w:val="18"/>
              </w:rPr>
            </w:pPr>
            <w:r w:rsidRPr="00252464">
              <w:rPr>
                <w:sz w:val="18"/>
                <w:szCs w:val="18"/>
              </w:rPr>
              <w:t>Emergency Service</w:t>
            </w:r>
          </w:p>
        </w:tc>
        <w:tc>
          <w:tcPr>
            <w:cnfStyle w:val="000010000000" w:firstRow="0" w:lastRow="0" w:firstColumn="0" w:lastColumn="0" w:oddVBand="1" w:evenVBand="0" w:oddHBand="0" w:evenHBand="0" w:firstRowFirstColumn="0" w:firstRowLastColumn="0" w:lastRowFirstColumn="0" w:lastRowLastColumn="0"/>
            <w:tcW w:w="1802" w:type="dxa"/>
          </w:tcPr>
          <w:p w:rsidR="00370CD0" w:rsidRPr="00252464" w:rsidRDefault="00370CD0" w:rsidP="00370CD0">
            <w:pPr>
              <w:jc w:val="center"/>
              <w:rPr>
                <w:sz w:val="18"/>
                <w:szCs w:val="18"/>
                <w:rtl/>
              </w:rPr>
            </w:pPr>
            <w:r w:rsidRPr="00252464">
              <w:rPr>
                <w:sz w:val="18"/>
                <w:szCs w:val="18"/>
              </w:rPr>
              <w:t>User_4</w:t>
            </w:r>
          </w:p>
        </w:tc>
      </w:tr>
      <w:tr w:rsidR="00370CD0" w:rsidRPr="00252464" w:rsidTr="007E237B">
        <w:trPr>
          <w:trHeight w:val="350"/>
        </w:trPr>
        <w:tc>
          <w:tcPr>
            <w:cnfStyle w:val="000010000000" w:firstRow="0" w:lastRow="0" w:firstColumn="0" w:lastColumn="0" w:oddVBand="1" w:evenVBand="0" w:oddHBand="0" w:evenHBand="0" w:firstRowFirstColumn="0" w:firstRowLastColumn="0" w:lastRowFirstColumn="0" w:lastRowLastColumn="0"/>
            <w:tcW w:w="1739" w:type="dxa"/>
          </w:tcPr>
          <w:p w:rsidR="00370CD0" w:rsidRPr="00252464" w:rsidRDefault="00370CD0" w:rsidP="00370CD0">
            <w:pPr>
              <w:bidi/>
              <w:jc w:val="center"/>
              <w:rPr>
                <w:rFonts w:asciiTheme="majorBidi" w:hAnsiTheme="majorBidi" w:cstheme="majorBidi"/>
                <w:sz w:val="18"/>
                <w:szCs w:val="18"/>
                <w:rtl/>
              </w:rPr>
            </w:pPr>
            <w:r w:rsidRPr="00252464">
              <w:rPr>
                <w:rFonts w:asciiTheme="majorBidi" w:hAnsiTheme="majorBidi" w:cstheme="majorBidi"/>
                <w:sz w:val="18"/>
                <w:szCs w:val="18"/>
                <w:rtl/>
              </w:rPr>
              <w:t xml:space="preserve">-78 </w:t>
            </w:r>
            <w:r w:rsidRPr="00252464">
              <w:rPr>
                <w:rFonts w:asciiTheme="majorBidi" w:hAnsiTheme="majorBidi" w:cstheme="majorBidi"/>
                <w:sz w:val="18"/>
                <w:szCs w:val="18"/>
              </w:rPr>
              <w:t>dBm</w:t>
            </w:r>
          </w:p>
        </w:tc>
        <w:tc>
          <w:tcPr>
            <w:tcW w:w="3541" w:type="dxa"/>
          </w:tcPr>
          <w:p w:rsidR="00370CD0" w:rsidRPr="00252464" w:rsidRDefault="00370CD0" w:rsidP="00370CD0">
            <w:pPr>
              <w:jc w:val="center"/>
              <w:cnfStyle w:val="000000000000" w:firstRow="0" w:lastRow="0" w:firstColumn="0" w:lastColumn="0" w:oddVBand="0" w:evenVBand="0" w:oddHBand="0" w:evenHBand="0" w:firstRowFirstColumn="0" w:firstRowLastColumn="0" w:lastRowFirstColumn="0" w:lastRowLastColumn="0"/>
              <w:rPr>
                <w:sz w:val="18"/>
                <w:szCs w:val="18"/>
                <w:rtl/>
              </w:rPr>
            </w:pPr>
            <w:r w:rsidRPr="00252464">
              <w:rPr>
                <w:sz w:val="18"/>
                <w:szCs w:val="18"/>
              </w:rPr>
              <w:t>Online Gaming</w:t>
            </w:r>
          </w:p>
        </w:tc>
        <w:tc>
          <w:tcPr>
            <w:cnfStyle w:val="000010000000" w:firstRow="0" w:lastRow="0" w:firstColumn="0" w:lastColumn="0" w:oddVBand="1" w:evenVBand="0" w:oddHBand="0" w:evenHBand="0" w:firstRowFirstColumn="0" w:firstRowLastColumn="0" w:lastRowFirstColumn="0" w:lastRowLastColumn="0"/>
            <w:tcW w:w="1802" w:type="dxa"/>
          </w:tcPr>
          <w:p w:rsidR="00370CD0" w:rsidRPr="00252464" w:rsidRDefault="00370CD0" w:rsidP="00370CD0">
            <w:pPr>
              <w:jc w:val="center"/>
              <w:rPr>
                <w:sz w:val="18"/>
                <w:szCs w:val="18"/>
                <w:rtl/>
              </w:rPr>
            </w:pPr>
            <w:r w:rsidRPr="00252464">
              <w:rPr>
                <w:sz w:val="18"/>
                <w:szCs w:val="18"/>
              </w:rPr>
              <w:t>User_5</w:t>
            </w:r>
          </w:p>
        </w:tc>
      </w:tr>
    </w:tbl>
    <w:p w:rsidR="00972633" w:rsidRPr="00252464" w:rsidRDefault="00972633" w:rsidP="007451CC">
      <w:pPr>
        <w:pStyle w:val="heading2"/>
        <w:spacing w:before="0" w:after="0"/>
      </w:pPr>
      <w:r w:rsidRPr="00252464">
        <w:t>Latency Prediction Models in 5G Networks</w:t>
      </w:r>
    </w:p>
    <w:p w:rsidR="0098386C" w:rsidRDefault="0098386C" w:rsidP="009D118D">
      <w:pPr>
        <w:pStyle w:val="heading1"/>
        <w:numPr>
          <w:ilvl w:val="0"/>
          <w:numId w:val="0"/>
        </w:numPr>
        <w:overflowPunct/>
        <w:autoSpaceDE/>
        <w:autoSpaceDN/>
        <w:adjustRightInd/>
        <w:spacing w:before="0" w:after="0" w:line="240" w:lineRule="auto"/>
        <w:ind w:right="0"/>
        <w:jc w:val="both"/>
        <w:textAlignment w:val="auto"/>
        <w:rPr>
          <w:b w:val="0"/>
          <w:bCs/>
          <w:sz w:val="20"/>
          <w:lang w:eastAsia="en-GB"/>
        </w:rPr>
      </w:pPr>
      <w:r w:rsidRPr="0098386C">
        <w:rPr>
          <w:b w:val="0"/>
          <w:bCs/>
          <w:sz w:val="20"/>
          <w:lang w:eastAsia="en-GB"/>
        </w:rPr>
        <w:t>This section outlines the machine learning models employed for latency prediction in 5G networks, highlighting their core principles and integration within the predictive ar</w:t>
      </w:r>
      <w:r>
        <w:rPr>
          <w:b w:val="0"/>
          <w:bCs/>
          <w:sz w:val="20"/>
          <w:lang w:eastAsia="en-GB"/>
        </w:rPr>
        <w:t>chitecture. The analysis centres</w:t>
      </w:r>
      <w:r w:rsidRPr="0098386C">
        <w:rPr>
          <w:b w:val="0"/>
          <w:bCs/>
          <w:sz w:val="20"/>
          <w:lang w:eastAsia="en-GB"/>
        </w:rPr>
        <w:t xml:space="preserve"> on LightGBM, chosen for its computational efficiency and robust predictive performance, with XGBoost and Random Forest included for comparative benchmarking.</w:t>
      </w:r>
    </w:p>
    <w:p w:rsidR="00972633" w:rsidRDefault="00972633" w:rsidP="007C0CD0">
      <w:pPr>
        <w:pStyle w:val="3"/>
        <w:numPr>
          <w:ilvl w:val="2"/>
          <w:numId w:val="7"/>
        </w:numPr>
        <w:spacing w:before="0" w:line="240" w:lineRule="auto"/>
        <w:rPr>
          <w:rStyle w:val="heading3"/>
        </w:rPr>
      </w:pPr>
      <w:r w:rsidRPr="00252464">
        <w:rPr>
          <w:rStyle w:val="heading3"/>
        </w:rPr>
        <w:t>LightGBM</w:t>
      </w:r>
      <w:r w:rsidRPr="00252464">
        <w:rPr>
          <w:rStyle w:val="heading3"/>
        </w:rPr>
        <w:tab/>
      </w:r>
    </w:p>
    <w:p w:rsidR="001E1826" w:rsidRPr="001E1826" w:rsidRDefault="001E1826" w:rsidP="007C0CD0">
      <w:pPr>
        <w:overflowPunct/>
        <w:autoSpaceDE/>
        <w:autoSpaceDN/>
        <w:adjustRightInd/>
        <w:spacing w:line="240" w:lineRule="auto"/>
        <w:ind w:firstLine="0"/>
        <w:textAlignment w:val="auto"/>
        <w:rPr>
          <w:lang w:eastAsia="en-GB"/>
        </w:rPr>
      </w:pPr>
      <w:r w:rsidRPr="001E1826">
        <w:rPr>
          <w:lang w:eastAsia="en-GB"/>
        </w:rPr>
        <w:t>LightGBM, developed by Microsoft, is a gradient boosting framework known for its efficiency and scalability [10]. It builds decision trees iteratively, with each tree correcting residual errors f</w:t>
      </w:r>
      <w:r>
        <w:rPr>
          <w:lang w:eastAsia="en-GB"/>
        </w:rPr>
        <w:t xml:space="preserve">rom the previous ones. Its leaf </w:t>
      </w:r>
      <w:r w:rsidRPr="001E1826">
        <w:rPr>
          <w:lang w:eastAsia="en-GB"/>
        </w:rPr>
        <w:t xml:space="preserve">wise growth strategy prioritizes splits that maximize loss reduction; accelerating convergence and improving </w:t>
      </w:r>
      <w:r>
        <w:rPr>
          <w:lang w:eastAsia="en-GB"/>
        </w:rPr>
        <w:t xml:space="preserve">accuracy over traditional level </w:t>
      </w:r>
      <w:r w:rsidRPr="001E1826">
        <w:rPr>
          <w:lang w:eastAsia="en-GB"/>
        </w:rPr>
        <w:t>wise methods (see Figure 1).</w:t>
      </w:r>
    </w:p>
    <w:p w:rsidR="001E1826" w:rsidRPr="001E1826" w:rsidRDefault="001E1826" w:rsidP="007C0CD0">
      <w:pPr>
        <w:overflowPunct/>
        <w:autoSpaceDE/>
        <w:autoSpaceDN/>
        <w:adjustRightInd/>
        <w:spacing w:line="240" w:lineRule="auto"/>
        <w:ind w:firstLine="0"/>
        <w:textAlignment w:val="auto"/>
        <w:rPr>
          <w:lang w:eastAsia="en-GB"/>
        </w:rPr>
      </w:pPr>
      <w:r>
        <w:rPr>
          <w:lang w:eastAsia="en-GB"/>
        </w:rPr>
        <w:t xml:space="preserve">       </w:t>
      </w:r>
      <w:r w:rsidRPr="001E1826">
        <w:rPr>
          <w:lang w:eastAsia="en-GB"/>
        </w:rPr>
        <w:t>The model employs gradient-based updates to focus subsequent trees on misclassified instances, enhancing performance until stopping criteria are met. Its graph-based data structure captures non-linear relationships and complex feature interactions, making LightGBM well suited for latency prediction in dynamic 5G environments. Figure 1 illustrates the model’s tree structure and ensemble prediction process.</w:t>
      </w:r>
    </w:p>
    <w:p w:rsidR="00340F2A" w:rsidRPr="00340F2A" w:rsidRDefault="00340F2A" w:rsidP="00340F2A"/>
    <w:p w:rsidR="00972633" w:rsidRPr="00252464" w:rsidRDefault="00972633" w:rsidP="007E237B">
      <w:pPr>
        <w:tabs>
          <w:tab w:val="left" w:pos="780"/>
        </w:tabs>
        <w:jc w:val="center"/>
      </w:pPr>
      <w:r w:rsidRPr="00252464">
        <w:rPr>
          <w:lang w:eastAsia="en-GB"/>
        </w:rPr>
        <w:lastRenderedPageBreak/>
        <w:drawing>
          <wp:inline distT="0" distB="0" distL="0" distR="0" wp14:anchorId="06DF3B1E" wp14:editId="3CEBB1A2">
            <wp:extent cx="3924300" cy="1743075"/>
            <wp:effectExtent l="0" t="0" r="0"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matic Representation of the Model – Tree Structures, Leaf-wise Tree Growth Algorithm, and Gradient Boosting Decision Tree Framework.emf"/>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4300" cy="1743075"/>
                    </a:xfrm>
                    <a:prstGeom prst="rect">
                      <a:avLst/>
                    </a:prstGeom>
                  </pic:spPr>
                </pic:pic>
              </a:graphicData>
            </a:graphic>
          </wp:inline>
        </w:drawing>
      </w:r>
    </w:p>
    <w:p w:rsidR="00972633" w:rsidRPr="00252464" w:rsidRDefault="00972633" w:rsidP="001A3BB9">
      <w:pPr>
        <w:pStyle w:val="figurecaption"/>
        <w:spacing w:before="0" w:after="0"/>
        <w:jc w:val="both"/>
        <w:rPr>
          <w:rtl/>
          <w:lang w:eastAsia="en-GB"/>
        </w:rPr>
      </w:pPr>
      <w:r w:rsidRPr="00252464">
        <w:rPr>
          <w:b/>
        </w:rPr>
        <w:t xml:space="preserve">Fig. </w:t>
      </w:r>
      <w:r w:rsidRPr="00252464">
        <w:rPr>
          <w:b/>
        </w:rPr>
        <w:fldChar w:fldCharType="begin"/>
      </w:r>
      <w:r w:rsidRPr="00252464">
        <w:rPr>
          <w:b/>
        </w:rPr>
        <w:instrText xml:space="preserve"> SEQ "Figure" \* MERGEFORMAT </w:instrText>
      </w:r>
      <w:r w:rsidRPr="00252464">
        <w:rPr>
          <w:b/>
        </w:rPr>
        <w:fldChar w:fldCharType="separate"/>
      </w:r>
      <w:r w:rsidR="005464C3">
        <w:rPr>
          <w:b/>
        </w:rPr>
        <w:t>1</w:t>
      </w:r>
      <w:r w:rsidRPr="00252464">
        <w:rPr>
          <w:b/>
        </w:rPr>
        <w:fldChar w:fldCharType="end"/>
      </w:r>
      <w:r w:rsidRPr="00252464">
        <w:rPr>
          <w:b/>
        </w:rPr>
        <w:t>.</w:t>
      </w:r>
      <w:r w:rsidRPr="00252464">
        <w:t xml:space="preserve"> Diagrammatic</w:t>
      </w:r>
      <w:r w:rsidRPr="00252464">
        <w:rPr>
          <w:lang w:eastAsia="en-GB"/>
        </w:rPr>
        <w:t xml:space="preserve"> Representation of the Model – Tree Structures, Leaf</w:t>
      </w:r>
      <w:r w:rsidRPr="00252464">
        <w:rPr>
          <w:rtl/>
          <w:lang w:eastAsia="en-GB"/>
        </w:rPr>
        <w:t xml:space="preserve"> </w:t>
      </w:r>
      <w:r w:rsidRPr="00252464">
        <w:rPr>
          <w:lang w:eastAsia="en-GB"/>
        </w:rPr>
        <w:t>wise Tree Growth Algorithm, and Gradient Boosting Decision Tree Framework</w:t>
      </w:r>
    </w:p>
    <w:p w:rsidR="00972633" w:rsidRDefault="00972633" w:rsidP="001A3BB9">
      <w:pPr>
        <w:pStyle w:val="3"/>
        <w:spacing w:before="0"/>
        <w:rPr>
          <w:rStyle w:val="heading3"/>
        </w:rPr>
      </w:pPr>
      <w:r w:rsidRPr="00252464">
        <w:rPr>
          <w:rStyle w:val="heading3"/>
        </w:rPr>
        <w:t>3.2.2 XGBoost</w:t>
      </w:r>
    </w:p>
    <w:p w:rsidR="001E1826" w:rsidRPr="00433E47" w:rsidRDefault="001E1826" w:rsidP="001A3BB9">
      <w:pPr>
        <w:spacing w:line="240" w:lineRule="auto"/>
        <w:ind w:firstLine="0"/>
        <w:rPr>
          <w:noProof w:val="0"/>
          <w:lang w:eastAsia="en-GB"/>
        </w:rPr>
      </w:pPr>
      <w:r w:rsidRPr="00433E47">
        <w:rPr>
          <w:noProof w:val="0"/>
          <w:lang w:eastAsia="en-GB"/>
        </w:rPr>
        <w:t>XGBoost (Extreme Gradient Boosting) is a high-performance ensemble framework built on gradient boosting principles, renowned for its scalability and precision [12]. It constructs decision trees sequentially, with each tree addressing the residuals of its predecessors. Recent developments have enhanced its interpretability and robustness through rule-based explanations and counterfactual reasoning [13].</w:t>
      </w:r>
    </w:p>
    <w:p w:rsidR="001E1826" w:rsidRPr="00433E47" w:rsidRDefault="001E1826" w:rsidP="001A3BB9">
      <w:pPr>
        <w:spacing w:line="240" w:lineRule="auto"/>
        <w:ind w:firstLine="0"/>
        <w:contextualSpacing/>
        <w:rPr>
          <w:noProof w:val="0"/>
          <w:lang w:eastAsia="en-GB"/>
        </w:rPr>
      </w:pPr>
      <w:r>
        <w:rPr>
          <w:noProof w:val="0"/>
          <w:lang w:eastAsia="en-GB"/>
        </w:rPr>
        <w:t xml:space="preserve">     </w:t>
      </w:r>
      <w:r w:rsidRPr="00433E47">
        <w:rPr>
          <w:noProof w:val="0"/>
          <w:lang w:eastAsia="en-GB"/>
        </w:rPr>
        <w:t>The framework incorporates regularization (L1/L2), shrinkage, and feature subsampling to improve generalization and mitigate overfitting. These capabilities make XGBoost particularly effective for latency prediction in heterogeneous 5G environments.</w:t>
      </w:r>
    </w:p>
    <w:p w:rsidR="00972633" w:rsidRDefault="00972633" w:rsidP="001A3BB9">
      <w:pPr>
        <w:pStyle w:val="3"/>
        <w:spacing w:before="0"/>
        <w:contextualSpacing/>
        <w:rPr>
          <w:rStyle w:val="heading3"/>
        </w:rPr>
      </w:pPr>
      <w:r w:rsidRPr="00252464">
        <w:rPr>
          <w:rStyle w:val="heading3"/>
        </w:rPr>
        <w:t>3.2.3     Random Forest</w:t>
      </w:r>
    </w:p>
    <w:p w:rsidR="001E1826" w:rsidRPr="001E1826" w:rsidRDefault="001E1826" w:rsidP="001A3BB9">
      <w:pPr>
        <w:overflowPunct/>
        <w:autoSpaceDE/>
        <w:autoSpaceDN/>
        <w:adjustRightInd/>
        <w:spacing w:line="240" w:lineRule="auto"/>
        <w:ind w:firstLine="0"/>
        <w:textAlignment w:val="auto"/>
        <w:rPr>
          <w:rFonts w:asciiTheme="majorBidi" w:hAnsiTheme="majorBidi" w:cstheme="majorBidi"/>
          <w:lang w:eastAsia="en-GB"/>
        </w:rPr>
      </w:pPr>
      <w:r w:rsidRPr="001E1826">
        <w:rPr>
          <w:rFonts w:asciiTheme="majorBidi" w:hAnsiTheme="majorBidi" w:cstheme="majorBidi"/>
          <w:lang w:eastAsia="en-GB"/>
        </w:rPr>
        <w:t>Random Forest is a parallel ensemble technique that combines multiple decision trees trained on bootstrapped samples and randomly selected features [11]. Each tree contributes to the final output through majority voting or averaging, depending on the task. Recent studies have introduced pruning strategies to reduce model complexity and enhance generalization without compromising accuracy [14].</w:t>
      </w:r>
    </w:p>
    <w:p w:rsidR="001E1826" w:rsidRPr="001E1826" w:rsidRDefault="001E1826" w:rsidP="001A3BB9">
      <w:pPr>
        <w:overflowPunct/>
        <w:autoSpaceDE/>
        <w:autoSpaceDN/>
        <w:adjustRightInd/>
        <w:spacing w:line="240" w:lineRule="auto"/>
        <w:ind w:firstLine="0"/>
        <w:contextualSpacing/>
        <w:textAlignment w:val="auto"/>
        <w:rPr>
          <w:rFonts w:asciiTheme="majorBidi" w:hAnsiTheme="majorBidi" w:cstheme="majorBidi"/>
          <w:lang w:eastAsia="en-GB"/>
        </w:rPr>
      </w:pPr>
      <w:r>
        <w:rPr>
          <w:rFonts w:asciiTheme="majorBidi" w:hAnsiTheme="majorBidi" w:cstheme="majorBidi"/>
          <w:lang w:eastAsia="en-GB"/>
        </w:rPr>
        <w:t xml:space="preserve">       </w:t>
      </w:r>
      <w:r w:rsidRPr="001E1826">
        <w:rPr>
          <w:rFonts w:asciiTheme="majorBidi" w:hAnsiTheme="majorBidi" w:cstheme="majorBidi"/>
          <w:lang w:eastAsia="en-GB"/>
        </w:rPr>
        <w:t>Its resilience to overfitting and capacity to model non-linear feature interactions make Random Forest a dependable baseline for latency prediction across diverse 5G environments.</w:t>
      </w:r>
    </w:p>
    <w:p w:rsidR="00972633" w:rsidRPr="00252464" w:rsidRDefault="00972633" w:rsidP="007451CC">
      <w:pPr>
        <w:pStyle w:val="heading2"/>
        <w:contextualSpacing/>
      </w:pPr>
      <w:r w:rsidRPr="00252464">
        <w:t>Experimental Setup</w:t>
      </w:r>
    </w:p>
    <w:p w:rsidR="00972633" w:rsidRPr="00252464" w:rsidRDefault="00972633" w:rsidP="007451CC">
      <w:pPr>
        <w:pStyle w:val="p1a"/>
        <w:tabs>
          <w:tab w:val="left" w:pos="1560"/>
        </w:tabs>
        <w:contextualSpacing/>
        <w:rPr>
          <w:rtl/>
        </w:rPr>
      </w:pPr>
      <w:r w:rsidRPr="00252464">
        <w:t>This section details the experimental setup, encompassing the comprehensive data-preprocessing pipeline and the configuration parameters for the machine learning models utilized in this study.</w:t>
      </w:r>
      <w:r w:rsidRPr="00252464">
        <w:tab/>
        <w:t xml:space="preserve"> </w:t>
      </w:r>
    </w:p>
    <w:p w:rsidR="00972633" w:rsidRPr="00252464" w:rsidRDefault="00972633" w:rsidP="00972633">
      <w:pPr>
        <w:pStyle w:val="a8"/>
        <w:numPr>
          <w:ilvl w:val="2"/>
          <w:numId w:val="17"/>
        </w:numPr>
        <w:spacing w:after="0"/>
        <w:rPr>
          <w:b/>
          <w:bCs/>
        </w:rPr>
      </w:pPr>
      <w:r w:rsidRPr="00252464">
        <w:rPr>
          <w:b/>
          <w:bCs/>
        </w:rPr>
        <w:t>Data Preprocessing</w:t>
      </w:r>
    </w:p>
    <w:p w:rsidR="001E1826" w:rsidRPr="001E1826" w:rsidRDefault="001E1826" w:rsidP="009D118D">
      <w:pPr>
        <w:overflowPunct/>
        <w:autoSpaceDE/>
        <w:autoSpaceDN/>
        <w:adjustRightInd/>
        <w:spacing w:line="240" w:lineRule="auto"/>
        <w:ind w:firstLine="0"/>
        <w:textAlignment w:val="auto"/>
        <w:rPr>
          <w:lang w:eastAsia="en-GB"/>
        </w:rPr>
      </w:pPr>
      <w:r w:rsidRPr="001E1826">
        <w:rPr>
          <w:lang w:eastAsia="en-GB"/>
        </w:rPr>
        <w:t>Rigorous preprocessing was applied to ensure data quality and readiness for predictive modelling. The process involved:</w:t>
      </w:r>
    </w:p>
    <w:p w:rsidR="001E1826" w:rsidRPr="001E1826" w:rsidRDefault="001E1826" w:rsidP="009D118D">
      <w:pPr>
        <w:numPr>
          <w:ilvl w:val="0"/>
          <w:numId w:val="23"/>
        </w:numPr>
        <w:overflowPunct/>
        <w:autoSpaceDE/>
        <w:autoSpaceDN/>
        <w:adjustRightInd/>
        <w:spacing w:line="240" w:lineRule="auto"/>
        <w:textAlignment w:val="auto"/>
        <w:rPr>
          <w:lang w:eastAsia="en-GB"/>
        </w:rPr>
      </w:pPr>
      <w:r w:rsidRPr="001E1826">
        <w:rPr>
          <w:lang w:eastAsia="en-GB"/>
        </w:rPr>
        <w:t xml:space="preserve">Data Integration: Two datasets were imported and systematically merged into a unified </w:t>
      </w:r>
      <w:r w:rsidR="00D51623" w:rsidRPr="001E1826">
        <w:rPr>
          <w:lang w:eastAsia="en-GB"/>
        </w:rPr>
        <w:t>Data Frame</w:t>
      </w:r>
      <w:r w:rsidRPr="001E1826">
        <w:rPr>
          <w:lang w:eastAsia="en-GB"/>
        </w:rPr>
        <w:t>. Initial inspection confirmed semantic consistency and structural integrity.</w:t>
      </w:r>
    </w:p>
    <w:p w:rsidR="001E1826" w:rsidRPr="001E1826" w:rsidRDefault="001E1826" w:rsidP="009D118D">
      <w:pPr>
        <w:numPr>
          <w:ilvl w:val="0"/>
          <w:numId w:val="23"/>
        </w:numPr>
        <w:overflowPunct/>
        <w:autoSpaceDE/>
        <w:autoSpaceDN/>
        <w:adjustRightInd/>
        <w:spacing w:line="240" w:lineRule="auto"/>
        <w:textAlignment w:val="auto"/>
        <w:rPr>
          <w:lang w:eastAsia="en-GB"/>
        </w:rPr>
      </w:pPr>
      <w:r w:rsidRPr="001E1826">
        <w:rPr>
          <w:lang w:eastAsia="en-GB"/>
        </w:rPr>
        <w:lastRenderedPageBreak/>
        <w:t>Feature Specification: 'Latency' was designated as the target variable. Input features included 'Timestamp', 'User ID', 'Application Type', 'Signal Strength', 'Required Bandwidth', 'Application Allocated Bandwidth', and 'Resource Allocation'.</w:t>
      </w:r>
    </w:p>
    <w:p w:rsidR="001E1826" w:rsidRPr="001E1826" w:rsidRDefault="001E1826" w:rsidP="009D118D">
      <w:pPr>
        <w:numPr>
          <w:ilvl w:val="0"/>
          <w:numId w:val="23"/>
        </w:numPr>
        <w:overflowPunct/>
        <w:autoSpaceDE/>
        <w:autoSpaceDN/>
        <w:adjustRightInd/>
        <w:spacing w:line="240" w:lineRule="auto"/>
        <w:textAlignment w:val="auto"/>
        <w:rPr>
          <w:lang w:eastAsia="en-GB"/>
        </w:rPr>
      </w:pPr>
      <w:r w:rsidRPr="001E1826">
        <w:rPr>
          <w:lang w:eastAsia="en-GB"/>
        </w:rPr>
        <w:t>Cleaning and Encoding: Numerical fields were standardized and stripped of non-numeric characters. 'Application Type' was one-hot encoded (drop_first=True) to mitigate multicollinearity. Other object-type fields were converted to numeric formats where applicable.</w:t>
      </w:r>
    </w:p>
    <w:p w:rsidR="001E1826" w:rsidRPr="001E1826" w:rsidRDefault="001E1826" w:rsidP="009D118D">
      <w:pPr>
        <w:numPr>
          <w:ilvl w:val="0"/>
          <w:numId w:val="23"/>
        </w:numPr>
        <w:overflowPunct/>
        <w:autoSpaceDE/>
        <w:autoSpaceDN/>
        <w:adjustRightInd/>
        <w:spacing w:line="240" w:lineRule="auto"/>
        <w:textAlignment w:val="auto"/>
        <w:rPr>
          <w:lang w:eastAsia="en-GB"/>
        </w:rPr>
      </w:pPr>
      <w:r w:rsidRPr="001E1826">
        <w:rPr>
          <w:lang w:eastAsia="en-GB"/>
        </w:rPr>
        <w:t>Data Partitioning: The final dataset was split into training (80%) and testing (20%) subsets using random_state=42 to ensure reproducibility and robust generalization assessment.</w:t>
      </w:r>
    </w:p>
    <w:p w:rsidR="001E1826" w:rsidRPr="001E1826" w:rsidRDefault="00D51623" w:rsidP="009D118D">
      <w:pPr>
        <w:overflowPunct/>
        <w:autoSpaceDE/>
        <w:autoSpaceDN/>
        <w:adjustRightInd/>
        <w:spacing w:line="240" w:lineRule="auto"/>
        <w:ind w:firstLine="0"/>
        <w:textAlignment w:val="auto"/>
        <w:rPr>
          <w:sz w:val="24"/>
          <w:szCs w:val="24"/>
          <w:lang w:eastAsia="en-GB"/>
        </w:rPr>
      </w:pPr>
      <w:r>
        <w:rPr>
          <w:lang w:eastAsia="en-GB"/>
        </w:rPr>
        <w:t xml:space="preserve">         </w:t>
      </w:r>
      <w:r w:rsidR="001E1826" w:rsidRPr="001E1826">
        <w:rPr>
          <w:lang w:eastAsia="en-GB"/>
        </w:rPr>
        <w:t>This structured pipeline provided a clean and consistent foundation for training interpretable machine learning models targeting latency prediction in heterogeneous 5G environments.</w:t>
      </w:r>
    </w:p>
    <w:p w:rsidR="002C49E6" w:rsidRPr="00252464" w:rsidRDefault="002C49E6" w:rsidP="002C49E6"/>
    <w:p w:rsidR="00972633" w:rsidRDefault="00972633" w:rsidP="00972633">
      <w:pPr>
        <w:pStyle w:val="3"/>
        <w:numPr>
          <w:ilvl w:val="2"/>
          <w:numId w:val="17"/>
        </w:numPr>
        <w:overflowPunct/>
        <w:autoSpaceDE/>
        <w:autoSpaceDN/>
        <w:adjustRightInd/>
        <w:spacing w:before="0" w:line="259" w:lineRule="auto"/>
        <w:jc w:val="left"/>
        <w:textAlignment w:val="auto"/>
        <w:rPr>
          <w:b/>
          <w:bCs/>
        </w:rPr>
      </w:pPr>
      <w:r w:rsidRPr="00252464">
        <w:rPr>
          <w:b/>
          <w:bCs/>
        </w:rPr>
        <w:t>Model Configuration and Training</w:t>
      </w:r>
    </w:p>
    <w:p w:rsidR="00D51623" w:rsidRPr="00D51623" w:rsidRDefault="00D51623" w:rsidP="00D51623">
      <w:pPr>
        <w:spacing w:line="240" w:lineRule="auto"/>
        <w:ind w:firstLine="0"/>
        <w:rPr>
          <w:rFonts w:asciiTheme="majorBidi" w:hAnsiTheme="majorBidi" w:cstheme="majorBidi"/>
          <w:lang w:eastAsia="en-GB"/>
        </w:rPr>
      </w:pPr>
      <w:r w:rsidRPr="00D51623">
        <w:rPr>
          <w:rFonts w:asciiTheme="majorBidi" w:hAnsiTheme="majorBidi" w:cstheme="majorBidi"/>
          <w:lang w:eastAsia="en-GB"/>
        </w:rPr>
        <w:t>Following preprocessing, three machine learning models—LightGBM, XGBoost, and Random Forest</w:t>
      </w:r>
      <w:r>
        <w:rPr>
          <w:rFonts w:asciiTheme="majorBidi" w:hAnsiTheme="majorBidi" w:cstheme="majorBidi"/>
          <w:lang w:eastAsia="en-GB"/>
        </w:rPr>
        <w:t xml:space="preserve"> </w:t>
      </w:r>
      <w:r w:rsidRPr="00D51623">
        <w:rPr>
          <w:rFonts w:asciiTheme="majorBidi" w:hAnsiTheme="majorBidi" w:cstheme="majorBidi"/>
          <w:lang w:eastAsia="en-GB"/>
        </w:rPr>
        <w:t>were configured and trained on the curated dataset. For LightGBM, inputs were structured using the optimized lgb.Dataset format to enhance training efficiency.</w:t>
      </w:r>
    </w:p>
    <w:p w:rsidR="00D51623" w:rsidRDefault="00D51623" w:rsidP="00AB24ED">
      <w:pPr>
        <w:spacing w:line="240" w:lineRule="auto"/>
        <w:ind w:firstLine="0"/>
        <w:rPr>
          <w:rFonts w:asciiTheme="majorBidi" w:hAnsiTheme="majorBidi" w:cstheme="majorBidi"/>
          <w:lang w:eastAsia="en-GB"/>
        </w:rPr>
      </w:pPr>
      <w:r>
        <w:rPr>
          <w:rFonts w:asciiTheme="majorBidi" w:hAnsiTheme="majorBidi" w:cstheme="majorBidi"/>
          <w:lang w:eastAsia="en-GB"/>
        </w:rPr>
        <w:t xml:space="preserve">     Hyper</w:t>
      </w:r>
      <w:r w:rsidRPr="00D51623">
        <w:rPr>
          <w:rFonts w:asciiTheme="majorBidi" w:hAnsiTheme="majorBidi" w:cstheme="majorBidi"/>
          <w:lang w:eastAsia="en-GB"/>
        </w:rPr>
        <w:t xml:space="preserve">parameters for LightGBM were manually tuned to improve generalization and mitigate overfitting. The model employed a regression objective with RMSE as the evaluation metric, using a learning rate of 0.05, 31 leaves, unrestricted depth, and </w:t>
      </w:r>
      <w:r>
        <w:rPr>
          <w:rFonts w:asciiTheme="majorBidi" w:hAnsiTheme="majorBidi" w:cstheme="majorBidi"/>
          <w:lang w:eastAsia="en-GB"/>
        </w:rPr>
        <w:t xml:space="preserve"> </w:t>
      </w:r>
    </w:p>
    <w:p w:rsidR="00D51623" w:rsidRPr="00AB24ED" w:rsidRDefault="00D51623" w:rsidP="00AB24ED">
      <w:pPr>
        <w:spacing w:line="240" w:lineRule="auto"/>
        <w:ind w:left="-113" w:right="794" w:firstLine="0"/>
        <w:rPr>
          <w:rFonts w:asciiTheme="majorBidi" w:hAnsiTheme="majorBidi" w:cstheme="majorBidi"/>
          <w:lang w:eastAsia="en-GB"/>
        </w:rPr>
      </w:pPr>
      <w:r w:rsidRPr="00AB24ED">
        <w:rPr>
          <w:rFonts w:asciiTheme="majorBidi" w:hAnsiTheme="majorBidi" w:cstheme="majorBidi"/>
          <w:lang w:eastAsia="en-GB"/>
        </w:rPr>
        <w:t>Moderate regularization (min_data_in_leaf=10, feature_fraction=0.9, bagging_fraction=0.8, random_state=42).</w:t>
      </w:r>
    </w:p>
    <w:p w:rsidR="00D51623" w:rsidRPr="00D51623" w:rsidRDefault="00D51623" w:rsidP="00AB24ED">
      <w:pPr>
        <w:spacing w:line="240" w:lineRule="auto"/>
        <w:ind w:firstLine="0"/>
        <w:rPr>
          <w:rFonts w:asciiTheme="majorBidi" w:hAnsiTheme="majorBidi" w:cstheme="majorBidi"/>
          <w:lang w:eastAsia="en-GB"/>
        </w:rPr>
      </w:pPr>
      <w:r>
        <w:rPr>
          <w:rFonts w:asciiTheme="majorBidi" w:hAnsiTheme="majorBidi" w:cstheme="majorBidi"/>
          <w:lang w:eastAsia="en-GB"/>
        </w:rPr>
        <w:t xml:space="preserve">       </w:t>
      </w:r>
      <w:r w:rsidRPr="00D51623">
        <w:rPr>
          <w:rFonts w:asciiTheme="majorBidi" w:hAnsiTheme="majorBidi" w:cstheme="majorBidi"/>
          <w:lang w:eastAsia="en-GB"/>
        </w:rPr>
        <w:t>XGBoost (XGBRegressor) and Random Forest (RandomForestRegressor) were instantiated with baseline configurations for comparative analysis. All models were trained on 80% of the data, with boosting models utilizing early stopping (patience=50, max_iterations=500) to ensure efficient convergence.</w:t>
      </w:r>
    </w:p>
    <w:p w:rsidR="00D51623" w:rsidRDefault="00D51623" w:rsidP="00AB24ED">
      <w:pPr>
        <w:spacing w:line="240" w:lineRule="auto"/>
        <w:ind w:firstLine="0"/>
        <w:rPr>
          <w:rFonts w:asciiTheme="majorBidi" w:hAnsiTheme="majorBidi" w:cstheme="majorBidi"/>
          <w:lang w:eastAsia="en-GB"/>
        </w:rPr>
      </w:pPr>
      <w:r>
        <w:rPr>
          <w:rFonts w:asciiTheme="majorBidi" w:hAnsiTheme="majorBidi" w:cstheme="majorBidi"/>
          <w:lang w:eastAsia="en-GB"/>
        </w:rPr>
        <w:t xml:space="preserve">      </w:t>
      </w:r>
      <w:r w:rsidRPr="00D51623">
        <w:rPr>
          <w:rFonts w:asciiTheme="majorBidi" w:hAnsiTheme="majorBidi" w:cstheme="majorBidi"/>
          <w:lang w:eastAsia="en-GB"/>
        </w:rPr>
        <w:t>Model performance was assessed on the test set using Mean Absolute Error (MAE), Root Mean Square Error (RMSE), and R². Training durations were also recorded to evaluate computational efficiency.</w:t>
      </w:r>
    </w:p>
    <w:p w:rsidR="001A3BB9" w:rsidRDefault="001A3BB9" w:rsidP="00AB24ED">
      <w:pPr>
        <w:spacing w:line="240" w:lineRule="auto"/>
        <w:ind w:firstLine="0"/>
        <w:rPr>
          <w:rFonts w:asciiTheme="majorBidi" w:hAnsiTheme="majorBidi" w:cstheme="majorBidi"/>
          <w:lang w:eastAsia="en-GB"/>
        </w:rPr>
      </w:pPr>
    </w:p>
    <w:p w:rsidR="00972633" w:rsidRDefault="00972633" w:rsidP="001A3BB9">
      <w:pPr>
        <w:pStyle w:val="a8"/>
        <w:numPr>
          <w:ilvl w:val="2"/>
          <w:numId w:val="17"/>
        </w:numPr>
        <w:spacing w:after="0"/>
        <w:rPr>
          <w:b/>
          <w:bCs/>
        </w:rPr>
      </w:pPr>
      <w:r w:rsidRPr="00252464">
        <w:rPr>
          <w:b/>
          <w:bCs/>
        </w:rPr>
        <w:t>Explainable AI (XAI) Techniques</w:t>
      </w:r>
    </w:p>
    <w:p w:rsidR="00AB24ED" w:rsidRPr="00AB24ED" w:rsidRDefault="00AB24ED" w:rsidP="005A6105">
      <w:pPr>
        <w:spacing w:line="240" w:lineRule="auto"/>
        <w:ind w:firstLine="0"/>
        <w:rPr>
          <w:rFonts w:asciiTheme="majorBidi" w:hAnsiTheme="majorBidi" w:cstheme="majorBidi"/>
          <w:noProof w:val="0"/>
          <w:lang w:eastAsia="en-GB"/>
        </w:rPr>
      </w:pPr>
      <w:r w:rsidRPr="00AB24ED">
        <w:rPr>
          <w:rFonts w:asciiTheme="majorBidi" w:hAnsiTheme="majorBidi" w:cstheme="majorBidi"/>
          <w:noProof w:val="0"/>
          <w:lang w:eastAsia="en-GB"/>
        </w:rPr>
        <w:t>To ensure model transparency and justify predictions—especially for outlier latency cases—two advanced XAI techniques were employed: SHAP (SHapley Additive exPlanations) and LIME (Local Interpretable Model-agnostic Explanations).</w:t>
      </w:r>
    </w:p>
    <w:p w:rsidR="00AB24ED" w:rsidRPr="00AB24ED" w:rsidRDefault="00AB24ED" w:rsidP="005A6105">
      <w:pPr>
        <w:spacing w:line="240" w:lineRule="auto"/>
        <w:ind w:firstLine="0"/>
        <w:rPr>
          <w:rFonts w:asciiTheme="majorBidi" w:hAnsiTheme="majorBidi" w:cstheme="majorBidi"/>
          <w:noProof w:val="0"/>
          <w:lang w:eastAsia="en-GB"/>
        </w:rPr>
      </w:pPr>
      <w:r>
        <w:rPr>
          <w:rFonts w:asciiTheme="majorBidi" w:hAnsiTheme="majorBidi" w:cstheme="majorBidi"/>
          <w:b/>
          <w:bCs/>
          <w:noProof w:val="0"/>
          <w:lang w:eastAsia="en-GB"/>
        </w:rPr>
        <w:t xml:space="preserve">     </w:t>
      </w:r>
      <w:r w:rsidRPr="001F444C">
        <w:rPr>
          <w:rFonts w:asciiTheme="majorBidi" w:hAnsiTheme="majorBidi" w:cstheme="majorBidi"/>
          <w:noProof w:val="0"/>
          <w:lang w:eastAsia="en-GB"/>
        </w:rPr>
        <w:t>SHAP Analysis:</w:t>
      </w:r>
      <w:r w:rsidRPr="00AB24ED">
        <w:rPr>
          <w:rFonts w:asciiTheme="majorBidi" w:hAnsiTheme="majorBidi" w:cstheme="majorBidi"/>
          <w:noProof w:val="0"/>
          <w:lang w:eastAsia="en-GB"/>
        </w:rPr>
        <w:t xml:space="preserve"> SHAP values were computed using shap.TreeExplainer for the trained LightGBM model, quantifying feature contributions at both global (mean impact) and local (instance-level) scales. The SHAP summary plot revealed feature rankings and directional influence on latency, supporting interpretability and aligning with reviewer emphasis on transparent feature importance.</w:t>
      </w:r>
    </w:p>
    <w:p w:rsidR="00AB24ED" w:rsidRDefault="00AB24ED" w:rsidP="009D118D">
      <w:pPr>
        <w:spacing w:line="240" w:lineRule="auto"/>
        <w:ind w:firstLine="0"/>
        <w:contextualSpacing/>
        <w:rPr>
          <w:rFonts w:asciiTheme="majorBidi" w:hAnsiTheme="majorBidi" w:cstheme="majorBidi"/>
          <w:noProof w:val="0"/>
          <w:lang w:eastAsia="en-GB"/>
        </w:rPr>
      </w:pPr>
      <w:r>
        <w:rPr>
          <w:rFonts w:asciiTheme="majorBidi" w:hAnsiTheme="majorBidi" w:cstheme="majorBidi"/>
          <w:b/>
          <w:bCs/>
          <w:noProof w:val="0"/>
          <w:lang w:eastAsia="en-GB"/>
        </w:rPr>
        <w:t xml:space="preserve">     </w:t>
      </w:r>
      <w:r w:rsidRPr="001F444C">
        <w:rPr>
          <w:rFonts w:asciiTheme="majorBidi" w:hAnsiTheme="majorBidi" w:cstheme="majorBidi"/>
          <w:noProof w:val="0"/>
          <w:lang w:eastAsia="en-GB"/>
        </w:rPr>
        <w:t>LIME Analysis</w:t>
      </w:r>
      <w:r w:rsidRPr="00AB24ED">
        <w:rPr>
          <w:rFonts w:asciiTheme="majorBidi" w:hAnsiTheme="majorBidi" w:cstheme="majorBidi"/>
          <w:noProof w:val="0"/>
          <w:lang w:eastAsia="en-GB"/>
        </w:rPr>
        <w:t>: LIME generated instance-specific surrogate explanations via Lime</w:t>
      </w:r>
      <w:r>
        <w:rPr>
          <w:rFonts w:asciiTheme="majorBidi" w:hAnsiTheme="majorBidi" w:cstheme="majorBidi"/>
          <w:noProof w:val="0"/>
          <w:lang w:eastAsia="en-GB"/>
        </w:rPr>
        <w:t xml:space="preserve"> </w:t>
      </w:r>
      <w:r w:rsidRPr="00AB24ED">
        <w:rPr>
          <w:rFonts w:asciiTheme="majorBidi" w:hAnsiTheme="majorBidi" w:cstheme="majorBidi"/>
          <w:noProof w:val="0"/>
          <w:lang w:eastAsia="en-GB"/>
        </w:rPr>
        <w:t>Tabular</w:t>
      </w:r>
      <w:r>
        <w:rPr>
          <w:rFonts w:asciiTheme="majorBidi" w:hAnsiTheme="majorBidi" w:cstheme="majorBidi"/>
          <w:noProof w:val="0"/>
          <w:lang w:eastAsia="en-GB"/>
        </w:rPr>
        <w:t xml:space="preserve"> </w:t>
      </w:r>
      <w:r w:rsidRPr="00AB24ED">
        <w:rPr>
          <w:rFonts w:asciiTheme="majorBidi" w:hAnsiTheme="majorBidi" w:cstheme="majorBidi"/>
          <w:noProof w:val="0"/>
          <w:lang w:eastAsia="en-GB"/>
        </w:rPr>
        <w:t>Explainer, highlighting dominant features in high-latency cases and “light application” scenarios. These localized insights validated model behavior at critical points, reinforcing its suitability for deployment in heterogeneous 5G environments.</w:t>
      </w:r>
    </w:p>
    <w:p w:rsidR="00FD77C0" w:rsidRDefault="00FD77C0" w:rsidP="009D118D">
      <w:pPr>
        <w:pStyle w:val="heading1"/>
        <w:spacing w:before="0" w:after="0" w:line="240" w:lineRule="auto"/>
        <w:ind w:left="0" w:right="0"/>
        <w:contextualSpacing/>
      </w:pPr>
      <w:r w:rsidRPr="00252464">
        <w:lastRenderedPageBreak/>
        <w:t>Results and Discussion</w:t>
      </w:r>
    </w:p>
    <w:p w:rsidR="00FD77C0" w:rsidRDefault="00FD77C0" w:rsidP="009D118D">
      <w:pPr>
        <w:pStyle w:val="heading1"/>
        <w:numPr>
          <w:ilvl w:val="0"/>
          <w:numId w:val="0"/>
        </w:numPr>
        <w:overflowPunct/>
        <w:autoSpaceDE/>
        <w:autoSpaceDN/>
        <w:adjustRightInd/>
        <w:spacing w:before="0" w:after="0" w:line="240" w:lineRule="auto"/>
        <w:ind w:right="0"/>
        <w:contextualSpacing/>
        <w:jc w:val="both"/>
        <w:textAlignment w:val="auto"/>
        <w:rPr>
          <w:b w:val="0"/>
          <w:bCs/>
          <w:noProof w:val="0"/>
          <w:sz w:val="20"/>
          <w:lang w:eastAsia="en-GB"/>
        </w:rPr>
      </w:pPr>
      <w:r w:rsidRPr="00FD77C0">
        <w:rPr>
          <w:b w:val="0"/>
          <w:bCs/>
          <w:noProof w:val="0"/>
          <w:sz w:val="20"/>
          <w:lang w:eastAsia="en-GB"/>
        </w:rPr>
        <w:t>This section outlines the study’s key findings, beginning with a comparative evaluation of machine learning models for latency prediction. It then examines the training dynamics of the optimal model and concludes with an interpretability analysis using advanced XAI techniques, offering insights into the factors affecting latency in 5G networks.</w:t>
      </w:r>
    </w:p>
    <w:p w:rsidR="00FD77C0" w:rsidRDefault="00FD77C0" w:rsidP="009D118D">
      <w:pPr>
        <w:pStyle w:val="heading2"/>
        <w:spacing w:before="0" w:after="0" w:line="240" w:lineRule="auto"/>
        <w:ind w:left="0"/>
        <w:contextualSpacing/>
      </w:pPr>
      <w:r w:rsidRPr="00252464">
        <w:t>Model Performance Evaluation and Comparison</w:t>
      </w:r>
    </w:p>
    <w:p w:rsidR="003A2827" w:rsidRPr="003A2827" w:rsidRDefault="003A2827" w:rsidP="005A6105">
      <w:pPr>
        <w:pStyle w:val="p1a"/>
        <w:spacing w:line="240" w:lineRule="auto"/>
        <w:contextualSpacing/>
      </w:pPr>
      <w:r w:rsidRPr="003A2827">
        <w:rPr>
          <w:noProof w:val="0"/>
          <w:lang w:eastAsia="en-GB"/>
        </w:rPr>
        <w:t>A comprehensive comparative analysis was conducted to identify the most effective machine-learning model for latency prediction in 5G networks. The evaluation encompassed three prominent tree-based ensemble algorithms—LightGBM, XGBoost, and Random Forest—assessed using key regression metrics:</w:t>
      </w:r>
    </w:p>
    <w:p w:rsidR="00AB24ED" w:rsidRDefault="00AB24ED" w:rsidP="009D118D">
      <w:pPr>
        <w:pStyle w:val="heading1"/>
        <w:numPr>
          <w:ilvl w:val="0"/>
          <w:numId w:val="0"/>
        </w:numPr>
        <w:overflowPunct/>
        <w:autoSpaceDE/>
        <w:autoSpaceDN/>
        <w:adjustRightInd/>
        <w:spacing w:before="0" w:after="0" w:line="240" w:lineRule="auto"/>
        <w:ind w:right="0"/>
        <w:jc w:val="both"/>
        <w:textAlignment w:val="auto"/>
        <w:rPr>
          <w:b w:val="0"/>
          <w:bCs/>
          <w:noProof w:val="0"/>
          <w:sz w:val="20"/>
          <w:lang w:eastAsia="en-GB"/>
        </w:rPr>
      </w:pPr>
      <w:r w:rsidRPr="00AB24ED">
        <w:rPr>
          <w:b w:val="0"/>
          <w:bCs/>
          <w:noProof w:val="0"/>
          <w:sz w:val="20"/>
          <w:lang w:eastAsia="en-GB"/>
        </w:rPr>
        <w:t xml:space="preserve">Coefficient of Determination (R²), Mean Absolute Error (MAE), Root Mean Squared Error (RMSE), and training time. As shown in Table 2, LightGBM consistently outperformed the other models across all metrics, achieving the highest R² score (0.843) and the lowest prediction errors (MAE = 17.86, RMSE = 22.49). It also exhibited superior computational efficiency, completing training in just 0.21 seconds. In comparison, XGBoost yielded slightly lower accuracy (R² = 0.831), with increased error margins (MAE = 18.35, RMSE = 23.37) and longer training time (1.82 seconds). Random Forest demonstrated the weakest performance, with the lowest R² value (0.822), the highest error rates (MAE = 18.67, RMSE = 23.99), and the longest training duration (14.01 seconds). These results underscore </w:t>
      </w:r>
      <w:r w:rsidR="005845BA" w:rsidRPr="00AB24ED">
        <w:rPr>
          <w:b w:val="0"/>
          <w:bCs/>
          <w:noProof w:val="0"/>
          <w:sz w:val="20"/>
          <w:lang w:eastAsia="en-GB"/>
        </w:rPr>
        <w:t>LightGBM</w:t>
      </w:r>
      <w:r w:rsidRPr="00AB24ED">
        <w:rPr>
          <w:b w:val="0"/>
          <w:bCs/>
          <w:noProof w:val="0"/>
          <w:sz w:val="20"/>
          <w:lang w:eastAsia="en-GB"/>
        </w:rPr>
        <w:t xml:space="preserve"> suitability for latency prediction tasks, offering an optimal trade-off between predictive accuracy and computational speed.</w:t>
      </w:r>
    </w:p>
    <w:p w:rsidR="00972633" w:rsidRPr="00252464" w:rsidRDefault="000002E1" w:rsidP="007451CC">
      <w:pPr>
        <w:ind w:firstLine="0"/>
        <w:contextualSpacing/>
        <w:jc w:val="center"/>
        <w:rPr>
          <w:sz w:val="18"/>
          <w:szCs w:val="18"/>
          <w:lang w:eastAsia="en-GB"/>
        </w:rPr>
      </w:pPr>
      <w:r w:rsidRPr="00252464">
        <w:rPr>
          <w:b/>
        </w:rPr>
        <w:t xml:space="preserve">Table </w:t>
      </w:r>
      <w:r w:rsidRPr="00252464">
        <w:rPr>
          <w:b/>
        </w:rPr>
        <w:fldChar w:fldCharType="begin"/>
      </w:r>
      <w:r w:rsidRPr="00252464">
        <w:rPr>
          <w:b/>
        </w:rPr>
        <w:instrText xml:space="preserve"> SEQ "Table" \* MERGEFORMAT </w:instrText>
      </w:r>
      <w:r w:rsidRPr="00252464">
        <w:rPr>
          <w:b/>
        </w:rPr>
        <w:fldChar w:fldCharType="separate"/>
      </w:r>
      <w:r w:rsidR="005464C3">
        <w:rPr>
          <w:b/>
        </w:rPr>
        <w:t>2</w:t>
      </w:r>
      <w:r w:rsidRPr="00252464">
        <w:rPr>
          <w:b/>
        </w:rPr>
        <w:fldChar w:fldCharType="end"/>
      </w:r>
      <w:r w:rsidRPr="00252464">
        <w:rPr>
          <w:b/>
        </w:rPr>
        <w:t>.</w:t>
      </w:r>
      <w:r w:rsidRPr="00252464">
        <w:t xml:space="preserve"> </w:t>
      </w:r>
      <w:r w:rsidR="00972633" w:rsidRPr="00252464">
        <w:t>Evaluation</w:t>
      </w:r>
      <w:r w:rsidR="00972633" w:rsidRPr="00252464">
        <w:rPr>
          <w:sz w:val="18"/>
          <w:szCs w:val="18"/>
          <w:lang w:eastAsia="en-GB"/>
        </w:rPr>
        <w:t xml:space="preserve"> of Latency Prediction Models Us</w:t>
      </w:r>
      <w:r w:rsidR="00136591" w:rsidRPr="00252464">
        <w:rPr>
          <w:sz w:val="18"/>
          <w:szCs w:val="18"/>
          <w:lang w:eastAsia="en-GB"/>
        </w:rPr>
        <w:t>ing Metrics Computed via Scikit</w:t>
      </w:r>
      <w:r w:rsidR="00136591" w:rsidRPr="00252464">
        <w:rPr>
          <w:sz w:val="18"/>
          <w:szCs w:val="18"/>
          <w:rtl/>
          <w:lang w:eastAsia="en-GB"/>
        </w:rPr>
        <w:t xml:space="preserve"> </w:t>
      </w:r>
      <w:r w:rsidR="00972633" w:rsidRPr="00252464">
        <w:rPr>
          <w:sz w:val="18"/>
          <w:szCs w:val="18"/>
          <w:lang w:eastAsia="en-GB"/>
        </w:rPr>
        <w:t>learn</w:t>
      </w:r>
    </w:p>
    <w:tbl>
      <w:tblPr>
        <w:tblStyle w:val="30"/>
        <w:tblW w:w="6863" w:type="dxa"/>
        <w:tblLook w:val="04A0" w:firstRow="1" w:lastRow="0" w:firstColumn="1" w:lastColumn="0" w:noHBand="0" w:noVBand="1"/>
      </w:tblPr>
      <w:tblGrid>
        <w:gridCol w:w="1709"/>
        <w:gridCol w:w="1273"/>
        <w:gridCol w:w="1293"/>
        <w:gridCol w:w="1123"/>
        <w:gridCol w:w="170"/>
        <w:gridCol w:w="1295"/>
      </w:tblGrid>
      <w:tr w:rsidR="00972633" w:rsidRPr="00252464" w:rsidTr="009D118D">
        <w:trPr>
          <w:cnfStyle w:val="100000000000" w:firstRow="1" w:lastRow="0" w:firstColumn="0" w:lastColumn="0" w:oddVBand="0" w:evenVBand="0" w:oddHBand="0" w:evenHBand="0" w:firstRowFirstColumn="0" w:firstRowLastColumn="0" w:lastRowFirstColumn="0" w:lastRowLastColumn="0"/>
          <w:trHeight w:val="474"/>
        </w:trPr>
        <w:tc>
          <w:tcPr>
            <w:cnfStyle w:val="001000000100" w:firstRow="0" w:lastRow="0" w:firstColumn="1" w:lastColumn="0" w:oddVBand="0" w:evenVBand="0" w:oddHBand="0" w:evenHBand="0" w:firstRowFirstColumn="1" w:firstRowLastColumn="0" w:lastRowFirstColumn="0" w:lastRowLastColumn="0"/>
            <w:tcW w:w="1709" w:type="dxa"/>
          </w:tcPr>
          <w:p w:rsidR="00972633" w:rsidRPr="00252464" w:rsidRDefault="00972633" w:rsidP="009D118D">
            <w:pPr>
              <w:spacing w:before="100" w:beforeAutospacing="1"/>
              <w:ind w:firstLine="0"/>
              <w:jc w:val="center"/>
              <w:rPr>
                <w:sz w:val="16"/>
                <w:szCs w:val="16"/>
                <w:lang w:eastAsia="en-GB"/>
              </w:rPr>
            </w:pPr>
            <w:r w:rsidRPr="00252464">
              <w:rPr>
                <w:sz w:val="16"/>
                <w:szCs w:val="16"/>
                <w:lang w:eastAsia="en-GB"/>
              </w:rPr>
              <w:t>Model</w:t>
            </w:r>
          </w:p>
        </w:tc>
        <w:tc>
          <w:tcPr>
            <w:tcW w:w="1273" w:type="dxa"/>
          </w:tcPr>
          <w:p w:rsidR="00972633" w:rsidRPr="00252464" w:rsidRDefault="00972633" w:rsidP="0098386C">
            <w:pPr>
              <w:spacing w:beforeAutospacing="1"/>
              <w:ind w:firstLine="0"/>
              <w:jc w:val="center"/>
              <w:cnfStyle w:val="100000000000" w:firstRow="1" w:lastRow="0" w:firstColumn="0" w:lastColumn="0" w:oddVBand="0" w:evenVBand="0" w:oddHBand="0" w:evenHBand="0" w:firstRowFirstColumn="0" w:firstRowLastColumn="0" w:lastRowFirstColumn="0" w:lastRowLastColumn="0"/>
              <w:rPr>
                <w:sz w:val="16"/>
                <w:szCs w:val="16"/>
                <w:lang w:eastAsia="en-GB"/>
              </w:rPr>
            </w:pPr>
            <w:r w:rsidRPr="00252464">
              <w:rPr>
                <w:sz w:val="16"/>
                <w:szCs w:val="16"/>
                <w:lang w:eastAsia="en-GB"/>
              </w:rPr>
              <w:t>R²</w:t>
            </w:r>
          </w:p>
        </w:tc>
        <w:tc>
          <w:tcPr>
            <w:tcW w:w="1293" w:type="dxa"/>
          </w:tcPr>
          <w:p w:rsidR="00972633" w:rsidRPr="00252464" w:rsidRDefault="00972633" w:rsidP="0098386C">
            <w:pPr>
              <w:spacing w:beforeAutospacing="1"/>
              <w:ind w:firstLine="0"/>
              <w:jc w:val="center"/>
              <w:cnfStyle w:val="100000000000" w:firstRow="1" w:lastRow="0" w:firstColumn="0" w:lastColumn="0" w:oddVBand="0" w:evenVBand="0" w:oddHBand="0" w:evenHBand="0" w:firstRowFirstColumn="0" w:firstRowLastColumn="0" w:lastRowFirstColumn="0" w:lastRowLastColumn="0"/>
              <w:rPr>
                <w:sz w:val="16"/>
                <w:szCs w:val="16"/>
                <w:lang w:eastAsia="en-GB"/>
              </w:rPr>
            </w:pPr>
            <w:r w:rsidRPr="00252464">
              <w:rPr>
                <w:sz w:val="16"/>
                <w:szCs w:val="16"/>
                <w:lang w:eastAsia="en-GB"/>
              </w:rPr>
              <w:t>MAE</w:t>
            </w:r>
          </w:p>
        </w:tc>
        <w:tc>
          <w:tcPr>
            <w:tcW w:w="1123" w:type="dxa"/>
          </w:tcPr>
          <w:p w:rsidR="00972633" w:rsidRPr="00252464" w:rsidRDefault="00972633" w:rsidP="0098386C">
            <w:pPr>
              <w:spacing w:beforeAutospacing="1"/>
              <w:ind w:firstLine="0"/>
              <w:jc w:val="center"/>
              <w:cnfStyle w:val="100000000000" w:firstRow="1" w:lastRow="0" w:firstColumn="0" w:lastColumn="0" w:oddVBand="0" w:evenVBand="0" w:oddHBand="0" w:evenHBand="0" w:firstRowFirstColumn="0" w:firstRowLastColumn="0" w:lastRowFirstColumn="0" w:lastRowLastColumn="0"/>
              <w:rPr>
                <w:sz w:val="16"/>
                <w:szCs w:val="16"/>
                <w:lang w:eastAsia="en-GB"/>
              </w:rPr>
            </w:pPr>
            <w:r w:rsidRPr="00252464">
              <w:rPr>
                <w:sz w:val="16"/>
                <w:szCs w:val="16"/>
                <w:lang w:eastAsia="en-GB"/>
              </w:rPr>
              <w:t>RMSE</w:t>
            </w:r>
          </w:p>
        </w:tc>
        <w:tc>
          <w:tcPr>
            <w:tcW w:w="1464" w:type="dxa"/>
            <w:gridSpan w:val="2"/>
          </w:tcPr>
          <w:p w:rsidR="00972633" w:rsidRPr="00252464" w:rsidRDefault="00972633" w:rsidP="0098386C">
            <w:pPr>
              <w:spacing w:beforeAutospacing="1"/>
              <w:ind w:firstLine="0"/>
              <w:jc w:val="center"/>
              <w:cnfStyle w:val="100000000000" w:firstRow="1" w:lastRow="0" w:firstColumn="0" w:lastColumn="0" w:oddVBand="0" w:evenVBand="0" w:oddHBand="0" w:evenHBand="0" w:firstRowFirstColumn="0" w:firstRowLastColumn="0" w:lastRowFirstColumn="0" w:lastRowLastColumn="0"/>
              <w:rPr>
                <w:sz w:val="16"/>
                <w:szCs w:val="16"/>
                <w:lang w:eastAsia="en-GB"/>
              </w:rPr>
            </w:pPr>
            <w:r w:rsidRPr="00252464">
              <w:rPr>
                <w:sz w:val="16"/>
                <w:szCs w:val="16"/>
                <w:lang w:eastAsia="en-GB"/>
              </w:rPr>
              <w:t>Training Time (s)</w:t>
            </w:r>
          </w:p>
        </w:tc>
      </w:tr>
      <w:tr w:rsidR="00972633" w:rsidRPr="00252464" w:rsidTr="009D118D">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709" w:type="dxa"/>
          </w:tcPr>
          <w:p w:rsidR="00972633" w:rsidRPr="00252464" w:rsidRDefault="00972633" w:rsidP="0098386C">
            <w:pPr>
              <w:spacing w:beforeAutospacing="1" w:afterAutospacing="1"/>
              <w:ind w:firstLine="0"/>
              <w:jc w:val="center"/>
              <w:rPr>
                <w:b w:val="0"/>
                <w:bCs w:val="0"/>
                <w:sz w:val="18"/>
                <w:szCs w:val="18"/>
                <w:lang w:eastAsia="en-GB"/>
              </w:rPr>
            </w:pPr>
            <w:r w:rsidRPr="00252464">
              <w:rPr>
                <w:b w:val="0"/>
                <w:bCs w:val="0"/>
                <w:sz w:val="18"/>
                <w:szCs w:val="18"/>
                <w:lang w:eastAsia="en-GB"/>
              </w:rPr>
              <w:t>LightGBM</w:t>
            </w:r>
          </w:p>
        </w:tc>
        <w:tc>
          <w:tcPr>
            <w:tcW w:w="1273" w:type="dxa"/>
          </w:tcPr>
          <w:p w:rsidR="00972633" w:rsidRPr="00252464" w:rsidRDefault="00972633" w:rsidP="0098386C">
            <w:pPr>
              <w:spacing w:beforeAutospacing="1" w:afterAutospacing="1"/>
              <w:ind w:firstLine="0"/>
              <w:jc w:val="center"/>
              <w:cnfStyle w:val="000000100000" w:firstRow="0" w:lastRow="0" w:firstColumn="0" w:lastColumn="0" w:oddVBand="0" w:evenVBand="0" w:oddHBand="1" w:evenHBand="0" w:firstRowFirstColumn="0" w:firstRowLastColumn="0" w:lastRowFirstColumn="0" w:lastRowLastColumn="0"/>
              <w:rPr>
                <w:sz w:val="18"/>
                <w:szCs w:val="18"/>
                <w:lang w:eastAsia="en-GB"/>
              </w:rPr>
            </w:pPr>
            <w:r w:rsidRPr="00252464">
              <w:rPr>
                <w:sz w:val="18"/>
                <w:szCs w:val="18"/>
                <w:lang w:eastAsia="en-GB"/>
              </w:rPr>
              <w:t>0.843</w:t>
            </w:r>
          </w:p>
        </w:tc>
        <w:tc>
          <w:tcPr>
            <w:tcW w:w="1293" w:type="dxa"/>
          </w:tcPr>
          <w:p w:rsidR="00972633" w:rsidRPr="00252464" w:rsidRDefault="00972633" w:rsidP="0098386C">
            <w:pPr>
              <w:spacing w:beforeAutospacing="1" w:afterAutospacing="1"/>
              <w:ind w:firstLine="0"/>
              <w:jc w:val="center"/>
              <w:cnfStyle w:val="000000100000" w:firstRow="0" w:lastRow="0" w:firstColumn="0" w:lastColumn="0" w:oddVBand="0" w:evenVBand="0" w:oddHBand="1" w:evenHBand="0" w:firstRowFirstColumn="0" w:firstRowLastColumn="0" w:lastRowFirstColumn="0" w:lastRowLastColumn="0"/>
              <w:rPr>
                <w:sz w:val="18"/>
                <w:szCs w:val="18"/>
                <w:lang w:eastAsia="en-GB"/>
              </w:rPr>
            </w:pPr>
            <w:r w:rsidRPr="00252464">
              <w:rPr>
                <w:sz w:val="18"/>
                <w:szCs w:val="18"/>
                <w:lang w:eastAsia="en-GB"/>
              </w:rPr>
              <w:t>17.86</w:t>
            </w:r>
          </w:p>
        </w:tc>
        <w:tc>
          <w:tcPr>
            <w:tcW w:w="1293" w:type="dxa"/>
            <w:gridSpan w:val="2"/>
          </w:tcPr>
          <w:p w:rsidR="00972633" w:rsidRPr="00252464" w:rsidRDefault="00972633" w:rsidP="0098386C">
            <w:pPr>
              <w:spacing w:beforeAutospacing="1" w:afterAutospacing="1"/>
              <w:ind w:firstLine="0"/>
              <w:jc w:val="center"/>
              <w:cnfStyle w:val="000000100000" w:firstRow="0" w:lastRow="0" w:firstColumn="0" w:lastColumn="0" w:oddVBand="0" w:evenVBand="0" w:oddHBand="1" w:evenHBand="0" w:firstRowFirstColumn="0" w:firstRowLastColumn="0" w:lastRowFirstColumn="0" w:lastRowLastColumn="0"/>
              <w:rPr>
                <w:sz w:val="18"/>
                <w:szCs w:val="18"/>
                <w:lang w:eastAsia="en-GB"/>
              </w:rPr>
            </w:pPr>
            <w:r w:rsidRPr="00252464">
              <w:rPr>
                <w:sz w:val="18"/>
                <w:szCs w:val="18"/>
                <w:lang w:eastAsia="en-GB"/>
              </w:rPr>
              <w:t>22.49</w:t>
            </w:r>
          </w:p>
        </w:tc>
        <w:tc>
          <w:tcPr>
            <w:tcW w:w="1295" w:type="dxa"/>
          </w:tcPr>
          <w:p w:rsidR="00972633" w:rsidRPr="00252464" w:rsidRDefault="00972633" w:rsidP="0098386C">
            <w:pPr>
              <w:spacing w:before="100" w:beforeAutospacing="1" w:after="100" w:afterAutospacing="1"/>
              <w:ind w:firstLine="0"/>
              <w:jc w:val="center"/>
              <w:cnfStyle w:val="000000100000" w:firstRow="0" w:lastRow="0" w:firstColumn="0" w:lastColumn="0" w:oddVBand="0" w:evenVBand="0" w:oddHBand="1" w:evenHBand="0" w:firstRowFirstColumn="0" w:firstRowLastColumn="0" w:lastRowFirstColumn="0" w:lastRowLastColumn="0"/>
              <w:rPr>
                <w:sz w:val="18"/>
                <w:szCs w:val="18"/>
                <w:lang w:eastAsia="en-GB"/>
              </w:rPr>
            </w:pPr>
            <w:r w:rsidRPr="00252464">
              <w:rPr>
                <w:sz w:val="18"/>
                <w:szCs w:val="18"/>
                <w:lang w:eastAsia="en-GB"/>
              </w:rPr>
              <w:t>0.21</w:t>
            </w:r>
          </w:p>
        </w:tc>
      </w:tr>
      <w:tr w:rsidR="00972633" w:rsidRPr="00252464" w:rsidTr="009D118D">
        <w:trPr>
          <w:trHeight w:val="330"/>
        </w:trPr>
        <w:tc>
          <w:tcPr>
            <w:cnfStyle w:val="001000000000" w:firstRow="0" w:lastRow="0" w:firstColumn="1" w:lastColumn="0" w:oddVBand="0" w:evenVBand="0" w:oddHBand="0" w:evenHBand="0" w:firstRowFirstColumn="0" w:firstRowLastColumn="0" w:lastRowFirstColumn="0" w:lastRowLastColumn="0"/>
            <w:tcW w:w="1709" w:type="dxa"/>
          </w:tcPr>
          <w:p w:rsidR="00972633" w:rsidRPr="00252464" w:rsidRDefault="00972633" w:rsidP="0098386C">
            <w:pPr>
              <w:spacing w:beforeAutospacing="1" w:afterAutospacing="1"/>
              <w:ind w:firstLine="0"/>
              <w:jc w:val="center"/>
              <w:rPr>
                <w:b w:val="0"/>
                <w:bCs w:val="0"/>
                <w:sz w:val="18"/>
                <w:szCs w:val="18"/>
                <w:lang w:eastAsia="en-GB"/>
              </w:rPr>
            </w:pPr>
            <w:r w:rsidRPr="00252464">
              <w:rPr>
                <w:b w:val="0"/>
                <w:bCs w:val="0"/>
                <w:sz w:val="18"/>
                <w:szCs w:val="18"/>
                <w:lang w:eastAsia="en-GB"/>
              </w:rPr>
              <w:t>XGBoost</w:t>
            </w:r>
          </w:p>
        </w:tc>
        <w:tc>
          <w:tcPr>
            <w:tcW w:w="1273" w:type="dxa"/>
          </w:tcPr>
          <w:p w:rsidR="00972633" w:rsidRPr="00252464" w:rsidRDefault="00972633" w:rsidP="0098386C">
            <w:pPr>
              <w:spacing w:beforeAutospacing="1" w:afterAutospacing="1"/>
              <w:ind w:firstLine="0"/>
              <w:jc w:val="center"/>
              <w:cnfStyle w:val="000000000000" w:firstRow="0" w:lastRow="0" w:firstColumn="0" w:lastColumn="0" w:oddVBand="0" w:evenVBand="0" w:oddHBand="0" w:evenHBand="0" w:firstRowFirstColumn="0" w:firstRowLastColumn="0" w:lastRowFirstColumn="0" w:lastRowLastColumn="0"/>
              <w:rPr>
                <w:sz w:val="18"/>
                <w:szCs w:val="18"/>
                <w:lang w:eastAsia="en-GB"/>
              </w:rPr>
            </w:pPr>
            <w:r w:rsidRPr="00252464">
              <w:rPr>
                <w:sz w:val="18"/>
                <w:szCs w:val="18"/>
                <w:lang w:eastAsia="en-GB"/>
              </w:rPr>
              <w:t>0.83073</w:t>
            </w:r>
          </w:p>
        </w:tc>
        <w:tc>
          <w:tcPr>
            <w:tcW w:w="1293" w:type="dxa"/>
          </w:tcPr>
          <w:p w:rsidR="00972633" w:rsidRPr="00252464" w:rsidRDefault="00972633" w:rsidP="0098386C">
            <w:pPr>
              <w:spacing w:beforeAutospacing="1" w:afterAutospacing="1"/>
              <w:ind w:firstLine="0"/>
              <w:jc w:val="center"/>
              <w:cnfStyle w:val="000000000000" w:firstRow="0" w:lastRow="0" w:firstColumn="0" w:lastColumn="0" w:oddVBand="0" w:evenVBand="0" w:oddHBand="0" w:evenHBand="0" w:firstRowFirstColumn="0" w:firstRowLastColumn="0" w:lastRowFirstColumn="0" w:lastRowLastColumn="0"/>
              <w:rPr>
                <w:sz w:val="18"/>
                <w:szCs w:val="18"/>
                <w:lang w:eastAsia="en-GB"/>
              </w:rPr>
            </w:pPr>
            <w:r w:rsidRPr="00252464">
              <w:rPr>
                <w:sz w:val="18"/>
                <w:szCs w:val="18"/>
                <w:lang w:eastAsia="en-GB"/>
              </w:rPr>
              <w:t>18.346859</w:t>
            </w:r>
          </w:p>
        </w:tc>
        <w:tc>
          <w:tcPr>
            <w:tcW w:w="1293" w:type="dxa"/>
            <w:gridSpan w:val="2"/>
          </w:tcPr>
          <w:p w:rsidR="00972633" w:rsidRPr="00252464" w:rsidRDefault="00972633" w:rsidP="0098386C">
            <w:pPr>
              <w:spacing w:beforeAutospacing="1" w:afterAutospacing="1"/>
              <w:ind w:firstLine="0"/>
              <w:jc w:val="center"/>
              <w:cnfStyle w:val="000000000000" w:firstRow="0" w:lastRow="0" w:firstColumn="0" w:lastColumn="0" w:oddVBand="0" w:evenVBand="0" w:oddHBand="0" w:evenHBand="0" w:firstRowFirstColumn="0" w:firstRowLastColumn="0" w:lastRowFirstColumn="0" w:lastRowLastColumn="0"/>
              <w:rPr>
                <w:sz w:val="18"/>
                <w:szCs w:val="18"/>
                <w:lang w:eastAsia="en-GB"/>
              </w:rPr>
            </w:pPr>
            <w:r w:rsidRPr="00252464">
              <w:rPr>
                <w:sz w:val="18"/>
                <w:szCs w:val="18"/>
                <w:lang w:eastAsia="en-GB"/>
              </w:rPr>
              <w:t>23.367416</w:t>
            </w:r>
          </w:p>
        </w:tc>
        <w:tc>
          <w:tcPr>
            <w:tcW w:w="1295" w:type="dxa"/>
          </w:tcPr>
          <w:p w:rsidR="00972633" w:rsidRPr="00252464" w:rsidRDefault="00972633" w:rsidP="0098386C">
            <w:pPr>
              <w:spacing w:beforeAutospacing="1" w:afterAutospacing="1"/>
              <w:ind w:firstLine="0"/>
              <w:jc w:val="center"/>
              <w:cnfStyle w:val="000000000000" w:firstRow="0" w:lastRow="0" w:firstColumn="0" w:lastColumn="0" w:oddVBand="0" w:evenVBand="0" w:oddHBand="0" w:evenHBand="0" w:firstRowFirstColumn="0" w:firstRowLastColumn="0" w:lastRowFirstColumn="0" w:lastRowLastColumn="0"/>
              <w:rPr>
                <w:sz w:val="18"/>
                <w:szCs w:val="18"/>
                <w:lang w:eastAsia="en-GB"/>
              </w:rPr>
            </w:pPr>
            <w:r w:rsidRPr="00252464">
              <w:rPr>
                <w:sz w:val="18"/>
                <w:szCs w:val="18"/>
                <w:lang w:eastAsia="en-GB"/>
              </w:rPr>
              <w:t>1.82</w:t>
            </w:r>
          </w:p>
        </w:tc>
      </w:tr>
      <w:tr w:rsidR="00972633" w:rsidRPr="00252464" w:rsidTr="009D118D">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709" w:type="dxa"/>
          </w:tcPr>
          <w:p w:rsidR="00972633" w:rsidRPr="00252464" w:rsidRDefault="00972633" w:rsidP="0098386C">
            <w:pPr>
              <w:spacing w:beforeAutospacing="1" w:afterAutospacing="1"/>
              <w:ind w:firstLine="0"/>
              <w:jc w:val="center"/>
              <w:rPr>
                <w:b w:val="0"/>
                <w:bCs w:val="0"/>
                <w:sz w:val="18"/>
                <w:szCs w:val="18"/>
                <w:lang w:eastAsia="en-GB"/>
              </w:rPr>
            </w:pPr>
            <w:r w:rsidRPr="00252464">
              <w:rPr>
                <w:b w:val="0"/>
                <w:bCs w:val="0"/>
                <w:sz w:val="18"/>
                <w:szCs w:val="18"/>
                <w:lang w:eastAsia="en-GB"/>
              </w:rPr>
              <w:t>RandomForest</w:t>
            </w:r>
          </w:p>
        </w:tc>
        <w:tc>
          <w:tcPr>
            <w:tcW w:w="1273" w:type="dxa"/>
          </w:tcPr>
          <w:p w:rsidR="00972633" w:rsidRPr="00252464" w:rsidRDefault="00972633" w:rsidP="0098386C">
            <w:pPr>
              <w:spacing w:beforeAutospacing="1" w:afterAutospacing="1"/>
              <w:ind w:firstLine="0"/>
              <w:jc w:val="center"/>
              <w:cnfStyle w:val="000000100000" w:firstRow="0" w:lastRow="0" w:firstColumn="0" w:lastColumn="0" w:oddVBand="0" w:evenVBand="0" w:oddHBand="1" w:evenHBand="0" w:firstRowFirstColumn="0" w:firstRowLastColumn="0" w:lastRowFirstColumn="0" w:lastRowLastColumn="0"/>
              <w:rPr>
                <w:sz w:val="18"/>
                <w:szCs w:val="18"/>
                <w:lang w:eastAsia="en-GB"/>
              </w:rPr>
            </w:pPr>
            <w:r w:rsidRPr="00252464">
              <w:rPr>
                <w:sz w:val="18"/>
                <w:szCs w:val="18"/>
                <w:lang w:eastAsia="en-GB"/>
              </w:rPr>
              <w:t>0.821625</w:t>
            </w:r>
          </w:p>
        </w:tc>
        <w:tc>
          <w:tcPr>
            <w:tcW w:w="1293" w:type="dxa"/>
          </w:tcPr>
          <w:p w:rsidR="00972633" w:rsidRPr="00252464" w:rsidRDefault="00972633" w:rsidP="0098386C">
            <w:pPr>
              <w:spacing w:beforeAutospacing="1" w:afterAutospacing="1"/>
              <w:ind w:firstLine="0"/>
              <w:jc w:val="center"/>
              <w:cnfStyle w:val="000000100000" w:firstRow="0" w:lastRow="0" w:firstColumn="0" w:lastColumn="0" w:oddVBand="0" w:evenVBand="0" w:oddHBand="1" w:evenHBand="0" w:firstRowFirstColumn="0" w:firstRowLastColumn="0" w:lastRowFirstColumn="0" w:lastRowLastColumn="0"/>
              <w:rPr>
                <w:sz w:val="18"/>
                <w:szCs w:val="18"/>
                <w:lang w:eastAsia="en-GB"/>
              </w:rPr>
            </w:pPr>
            <w:r w:rsidRPr="00252464">
              <w:rPr>
                <w:sz w:val="18"/>
                <w:szCs w:val="18"/>
                <w:lang w:eastAsia="en-GB"/>
              </w:rPr>
              <w:t>18.667945</w:t>
            </w:r>
          </w:p>
        </w:tc>
        <w:tc>
          <w:tcPr>
            <w:tcW w:w="1293" w:type="dxa"/>
            <w:gridSpan w:val="2"/>
          </w:tcPr>
          <w:p w:rsidR="00972633" w:rsidRPr="00252464" w:rsidRDefault="00972633" w:rsidP="0098386C">
            <w:pPr>
              <w:spacing w:beforeAutospacing="1" w:afterAutospacing="1"/>
              <w:ind w:firstLine="0"/>
              <w:jc w:val="center"/>
              <w:cnfStyle w:val="000000100000" w:firstRow="0" w:lastRow="0" w:firstColumn="0" w:lastColumn="0" w:oddVBand="0" w:evenVBand="0" w:oddHBand="1" w:evenHBand="0" w:firstRowFirstColumn="0" w:firstRowLastColumn="0" w:lastRowFirstColumn="0" w:lastRowLastColumn="0"/>
              <w:rPr>
                <w:sz w:val="18"/>
                <w:szCs w:val="18"/>
                <w:lang w:eastAsia="en-GB"/>
              </w:rPr>
            </w:pPr>
            <w:r w:rsidRPr="00252464">
              <w:rPr>
                <w:sz w:val="18"/>
                <w:szCs w:val="18"/>
                <w:lang w:eastAsia="en-GB"/>
              </w:rPr>
              <w:t>23.987622</w:t>
            </w:r>
          </w:p>
        </w:tc>
        <w:tc>
          <w:tcPr>
            <w:tcW w:w="1295" w:type="dxa"/>
          </w:tcPr>
          <w:p w:rsidR="00972633" w:rsidRPr="00252464" w:rsidRDefault="00972633" w:rsidP="0098386C">
            <w:pPr>
              <w:spacing w:beforeAutospacing="1" w:afterAutospacing="1"/>
              <w:ind w:firstLine="0"/>
              <w:jc w:val="center"/>
              <w:cnfStyle w:val="000000100000" w:firstRow="0" w:lastRow="0" w:firstColumn="0" w:lastColumn="0" w:oddVBand="0" w:evenVBand="0" w:oddHBand="1" w:evenHBand="0" w:firstRowFirstColumn="0" w:firstRowLastColumn="0" w:lastRowFirstColumn="0" w:lastRowLastColumn="0"/>
              <w:rPr>
                <w:sz w:val="18"/>
                <w:szCs w:val="18"/>
                <w:lang w:eastAsia="en-GB"/>
              </w:rPr>
            </w:pPr>
            <w:r w:rsidRPr="00252464">
              <w:rPr>
                <w:sz w:val="18"/>
                <w:szCs w:val="18"/>
                <w:lang w:eastAsia="en-GB"/>
              </w:rPr>
              <w:t>14.01</w:t>
            </w:r>
          </w:p>
        </w:tc>
      </w:tr>
    </w:tbl>
    <w:p w:rsidR="001A3BB9" w:rsidRPr="001A3BB9" w:rsidRDefault="00972633" w:rsidP="001A3BB9">
      <w:pPr>
        <w:pStyle w:val="4"/>
        <w:numPr>
          <w:ilvl w:val="2"/>
          <w:numId w:val="19"/>
        </w:numPr>
        <w:overflowPunct/>
        <w:autoSpaceDE/>
        <w:autoSpaceDN/>
        <w:adjustRightInd/>
        <w:spacing w:before="0" w:line="259" w:lineRule="auto"/>
        <w:textAlignment w:val="auto"/>
        <w:rPr>
          <w:b/>
          <w:bCs/>
        </w:rPr>
      </w:pPr>
      <w:r w:rsidRPr="00252464">
        <w:rPr>
          <w:b/>
          <w:bCs/>
        </w:rPr>
        <w:t>Visual Assessment of Prediction Fidelity</w:t>
      </w:r>
    </w:p>
    <w:p w:rsidR="005845BA" w:rsidRDefault="005845BA" w:rsidP="005A6105">
      <w:pPr>
        <w:spacing w:line="240" w:lineRule="auto"/>
        <w:ind w:firstLine="0"/>
        <w:rPr>
          <w:noProof w:val="0"/>
          <w:lang w:eastAsia="en-GB"/>
        </w:rPr>
      </w:pPr>
      <w:r w:rsidRPr="005845BA">
        <w:rPr>
          <w:noProof w:val="0"/>
          <w:lang w:eastAsia="en-GB"/>
        </w:rPr>
        <w:t>Figure 2 depicts the relationship between actual and predicted latency values on the validation set using a scatter plot. The red dashed line (y = x) indicates the ideal prediction scenario, where predicted values perfectly align with observed ones. The dense clustering of blue points around this line across the latency spectrum highlights LightGBM strong predictive accuracy and generalization capability. This visual coherence reinforces the model’s high regression performance (R² = 0.843, RMSE = 22.49 ms, MAE = 17.86 ms). A few outlier points deviating from the ideal line represent-challenging cases often associated with extreme latency or complex network conditions—typical in real-world 5G environments.</w:t>
      </w:r>
    </w:p>
    <w:p w:rsidR="003A2827" w:rsidRDefault="003A2827" w:rsidP="005A6105">
      <w:pPr>
        <w:pStyle w:val="heading2"/>
        <w:spacing w:before="0" w:after="0"/>
        <w:jc w:val="both"/>
      </w:pPr>
      <w:r w:rsidRPr="00252464">
        <w:t>Model Training and Convergence</w:t>
      </w:r>
    </w:p>
    <w:p w:rsidR="003A2827" w:rsidRDefault="003A2827" w:rsidP="005A6105">
      <w:pPr>
        <w:spacing w:line="240" w:lineRule="auto"/>
        <w:ind w:firstLine="0"/>
        <w:rPr>
          <w:noProof w:val="0"/>
          <w:lang w:eastAsia="en-GB"/>
        </w:rPr>
      </w:pPr>
      <w:r w:rsidRPr="003A2827">
        <w:rPr>
          <w:noProof w:val="0"/>
          <w:lang w:eastAsia="en-GB"/>
        </w:rPr>
        <w:t xml:space="preserve">The training process of the selected LightGBM model was closely monitored to ensure optimal performance and prevent overfitting. The model was trained on a preprocessed dataset of 13,783 records, with evaluation conducted on a dedicated holdout validation set. Preprocessing steps included outlier removal, one-hot encoding of </w:t>
      </w:r>
      <w:r w:rsidRPr="003A2827">
        <w:rPr>
          <w:noProof w:val="0"/>
          <w:lang w:eastAsia="en-GB"/>
        </w:rPr>
        <w:lastRenderedPageBreak/>
        <w:t>categorical features, and normalization of numeric attributes ensuring compatibility with LightGBM and promoting stable convergence.</w:t>
      </w:r>
    </w:p>
    <w:p w:rsidR="007C0CD0" w:rsidRDefault="003A2827" w:rsidP="005A6105">
      <w:pPr>
        <w:spacing w:line="240" w:lineRule="auto"/>
        <w:ind w:firstLine="0"/>
        <w:rPr>
          <w:bCs/>
          <w:noProof w:val="0"/>
          <w:lang w:eastAsia="en-GB"/>
        </w:rPr>
      </w:pPr>
      <w:r>
        <w:rPr>
          <w:bCs/>
          <w:noProof w:val="0"/>
          <w:lang w:eastAsia="en-GB"/>
        </w:rPr>
        <w:t xml:space="preserve">    </w:t>
      </w:r>
      <w:r w:rsidRPr="00C51379">
        <w:rPr>
          <w:bCs/>
          <w:noProof w:val="0"/>
          <w:lang w:eastAsia="en-GB"/>
        </w:rPr>
        <w:t xml:space="preserve">To improve generalization, early stopping was applied to halt training once validation performance ceased improving over a defined number of iterations. </w:t>
      </w:r>
    </w:p>
    <w:p w:rsidR="003A2827" w:rsidRDefault="003A2827" w:rsidP="005A6105">
      <w:pPr>
        <w:spacing w:line="240" w:lineRule="auto"/>
        <w:ind w:firstLine="0"/>
        <w:rPr>
          <w:bCs/>
          <w:noProof w:val="0"/>
          <w:lang w:eastAsia="en-GB"/>
        </w:rPr>
      </w:pPr>
      <w:r w:rsidRPr="00C51379">
        <w:rPr>
          <w:bCs/>
          <w:noProof w:val="0"/>
          <w:lang w:eastAsia="en-GB"/>
        </w:rPr>
        <w:t>Figure 3 displays RMSE loss curves for both training and validation sets.</w:t>
      </w:r>
    </w:p>
    <w:p w:rsidR="003A2827" w:rsidRPr="003A2827" w:rsidRDefault="003A2827" w:rsidP="005A6105">
      <w:pPr>
        <w:spacing w:line="240" w:lineRule="auto"/>
        <w:ind w:firstLine="0"/>
        <w:rPr>
          <w:noProof w:val="0"/>
          <w:lang w:eastAsia="en-GB"/>
        </w:rPr>
      </w:pPr>
      <w:r>
        <w:rPr>
          <w:b/>
          <w:bCs/>
          <w:noProof w:val="0"/>
          <w:lang w:eastAsia="en-GB"/>
        </w:rPr>
        <w:t xml:space="preserve">      </w:t>
      </w:r>
      <w:r w:rsidRPr="00C51379">
        <w:rPr>
          <w:bCs/>
          <w:noProof w:val="0"/>
          <w:lang w:eastAsia="en-GB"/>
        </w:rPr>
        <w:t>In early iterations, both curves decline sharply, indicating rapid learning and effective pattern recognition.</w:t>
      </w:r>
    </w:p>
    <w:p w:rsidR="00C51379" w:rsidRPr="00C51379" w:rsidRDefault="00C51379" w:rsidP="009D118D">
      <w:pPr>
        <w:pStyle w:val="heading1"/>
        <w:numPr>
          <w:ilvl w:val="0"/>
          <w:numId w:val="0"/>
        </w:numPr>
        <w:overflowPunct/>
        <w:autoSpaceDE/>
        <w:autoSpaceDN/>
        <w:adjustRightInd/>
        <w:spacing w:before="0" w:after="0" w:line="240" w:lineRule="auto"/>
        <w:ind w:right="0"/>
        <w:jc w:val="both"/>
        <w:textAlignment w:val="auto"/>
        <w:rPr>
          <w:b w:val="0"/>
          <w:bCs/>
          <w:noProof w:val="0"/>
          <w:sz w:val="20"/>
          <w:lang w:eastAsia="en-GB"/>
        </w:rPr>
      </w:pPr>
      <w:r w:rsidRPr="00C51379">
        <w:rPr>
          <w:b w:val="0"/>
          <w:bCs/>
          <w:noProof w:val="0"/>
          <w:sz w:val="20"/>
          <w:lang w:eastAsia="en-GB"/>
        </w:rPr>
        <w:t>As training progresses, the validation RMSE stabilizes near 22, reflecting convergence and consistent learning dynamics. The close alignment between the two curves throughout training confirms strong generalization and the absence of overfitting.</w:t>
      </w:r>
    </w:p>
    <w:p w:rsidR="00C51379" w:rsidRPr="00C51379" w:rsidRDefault="00C51379" w:rsidP="009D118D">
      <w:pPr>
        <w:pStyle w:val="heading1"/>
        <w:numPr>
          <w:ilvl w:val="0"/>
          <w:numId w:val="0"/>
        </w:numPr>
        <w:overflowPunct/>
        <w:autoSpaceDE/>
        <w:autoSpaceDN/>
        <w:adjustRightInd/>
        <w:spacing w:before="0" w:after="0" w:line="240" w:lineRule="auto"/>
        <w:ind w:right="0"/>
        <w:jc w:val="both"/>
        <w:textAlignment w:val="auto"/>
        <w:rPr>
          <w:b w:val="0"/>
          <w:bCs/>
          <w:noProof w:val="0"/>
          <w:sz w:val="20"/>
          <w:lang w:eastAsia="en-GB"/>
        </w:rPr>
      </w:pPr>
      <w:r>
        <w:rPr>
          <w:b w:val="0"/>
          <w:bCs/>
          <w:noProof w:val="0"/>
          <w:sz w:val="20"/>
          <w:lang w:eastAsia="en-GB"/>
        </w:rPr>
        <w:t xml:space="preserve">     </w:t>
      </w:r>
      <w:r w:rsidRPr="00C51379">
        <w:rPr>
          <w:b w:val="0"/>
          <w:bCs/>
          <w:noProof w:val="0"/>
          <w:sz w:val="20"/>
          <w:lang w:eastAsia="en-GB"/>
        </w:rPr>
        <w:t>The best validation result occurred at iteration 114, where early stopping was triggered. This point marks an optimal balance between underfitting and overfitting, with the model capturing meaningful patterns without fitting noise. The subsequent flattening of both curves further supports the robustness and reliability of the training process.</w:t>
      </w:r>
    </w:p>
    <w:p w:rsidR="00446F83" w:rsidRPr="00C51379" w:rsidRDefault="00446F83" w:rsidP="005A6105">
      <w:pPr>
        <w:rPr>
          <w:bCs/>
          <w:rtl/>
        </w:rPr>
      </w:pPr>
    </w:p>
    <w:p w:rsidR="00972633" w:rsidRPr="00252464" w:rsidRDefault="00972633" w:rsidP="000362EB">
      <w:pPr>
        <w:jc w:val="center"/>
      </w:pPr>
      <w:r w:rsidRPr="00252464">
        <w:rPr>
          <w:lang w:eastAsia="en-GB"/>
        </w:rPr>
        <w:drawing>
          <wp:inline distT="0" distB="0" distL="0" distR="0" wp14:anchorId="390A757C" wp14:editId="6149E385">
            <wp:extent cx="3905250" cy="2181225"/>
            <wp:effectExtent l="0" t="0" r="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tence lightgbm.emf"/>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5250" cy="2181225"/>
                    </a:xfrm>
                    <a:prstGeom prst="rect">
                      <a:avLst/>
                    </a:prstGeom>
                  </pic:spPr>
                </pic:pic>
              </a:graphicData>
            </a:graphic>
          </wp:inline>
        </w:drawing>
      </w:r>
    </w:p>
    <w:p w:rsidR="00972633" w:rsidRPr="00252464" w:rsidRDefault="000002E1" w:rsidP="000002E1">
      <w:pPr>
        <w:spacing w:before="100" w:beforeAutospacing="1" w:after="100" w:afterAutospacing="1"/>
        <w:ind w:firstLine="0"/>
        <w:contextualSpacing/>
        <w:rPr>
          <w:sz w:val="18"/>
          <w:szCs w:val="18"/>
          <w:lang w:eastAsia="en-GB"/>
        </w:rPr>
      </w:pPr>
      <w:r w:rsidRPr="00252464">
        <w:rPr>
          <w:b/>
        </w:rPr>
        <w:t xml:space="preserve">Fig. </w:t>
      </w:r>
      <w:r w:rsidRPr="00252464">
        <w:rPr>
          <w:b/>
        </w:rPr>
        <w:fldChar w:fldCharType="begin"/>
      </w:r>
      <w:r w:rsidRPr="00252464">
        <w:rPr>
          <w:b/>
        </w:rPr>
        <w:instrText xml:space="preserve"> SEQ "Figure" \* MERGEFORMAT </w:instrText>
      </w:r>
      <w:r w:rsidRPr="00252464">
        <w:rPr>
          <w:b/>
        </w:rPr>
        <w:fldChar w:fldCharType="separate"/>
      </w:r>
      <w:r w:rsidR="005464C3">
        <w:rPr>
          <w:b/>
        </w:rPr>
        <w:t>2</w:t>
      </w:r>
      <w:r w:rsidRPr="00252464">
        <w:rPr>
          <w:b/>
        </w:rPr>
        <w:fldChar w:fldCharType="end"/>
      </w:r>
      <w:r w:rsidRPr="00252464">
        <w:rPr>
          <w:b/>
        </w:rPr>
        <w:t>.</w:t>
      </w:r>
      <w:r w:rsidRPr="00252464">
        <w:t xml:space="preserve"> </w:t>
      </w:r>
      <w:r w:rsidR="00972633" w:rsidRPr="00252464">
        <w:t>Scatter</w:t>
      </w:r>
      <w:r w:rsidR="00972633" w:rsidRPr="00252464">
        <w:rPr>
          <w:sz w:val="18"/>
          <w:szCs w:val="18"/>
          <w:lang w:eastAsia="en-GB"/>
        </w:rPr>
        <w:t xml:space="preserve"> plot of actual vs. predicted latency values on the validation set. Generated using Matplotlib and Scikit-learn.</w:t>
      </w:r>
    </w:p>
    <w:p w:rsidR="00972633" w:rsidRPr="00252464" w:rsidRDefault="00972633" w:rsidP="009D118D">
      <w:pPr>
        <w:spacing w:before="100" w:beforeAutospacing="1" w:after="100" w:afterAutospacing="1"/>
        <w:ind w:firstLine="0"/>
        <w:jc w:val="center"/>
        <w:rPr>
          <w:b/>
          <w:bCs/>
          <w:sz w:val="18"/>
          <w:szCs w:val="18"/>
          <w:lang w:eastAsia="en-GB"/>
        </w:rPr>
      </w:pPr>
      <w:r w:rsidRPr="00252464">
        <w:rPr>
          <w:b/>
          <w:bCs/>
          <w:sz w:val="18"/>
          <w:szCs w:val="18"/>
          <w:lang w:eastAsia="en-GB"/>
        </w:rPr>
        <w:lastRenderedPageBreak/>
        <w:drawing>
          <wp:inline distT="0" distB="0" distL="0" distR="0" wp14:anchorId="41F8013E" wp14:editId="62547BF7">
            <wp:extent cx="3886200" cy="2085975"/>
            <wp:effectExtent l="0" t="0" r="0" b="9525"/>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ss_curve (1).emf"/>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92041" cy="2089110"/>
                    </a:xfrm>
                    <a:prstGeom prst="rect">
                      <a:avLst/>
                    </a:prstGeom>
                    <a:effectLst/>
                  </pic:spPr>
                </pic:pic>
              </a:graphicData>
            </a:graphic>
          </wp:inline>
        </w:drawing>
      </w:r>
    </w:p>
    <w:p w:rsidR="00972633" w:rsidRPr="00252464" w:rsidRDefault="000002E1" w:rsidP="00972633">
      <w:pPr>
        <w:spacing w:before="100" w:beforeAutospacing="1" w:after="100" w:afterAutospacing="1"/>
        <w:ind w:firstLine="0"/>
        <w:contextualSpacing/>
        <w:jc w:val="center"/>
        <w:rPr>
          <w:sz w:val="18"/>
          <w:szCs w:val="18"/>
          <w:lang w:eastAsia="en-GB"/>
        </w:rPr>
      </w:pPr>
      <w:r w:rsidRPr="00252464">
        <w:rPr>
          <w:b/>
        </w:rPr>
        <w:t xml:space="preserve">Fig. </w:t>
      </w:r>
      <w:r w:rsidRPr="00252464">
        <w:rPr>
          <w:b/>
        </w:rPr>
        <w:fldChar w:fldCharType="begin"/>
      </w:r>
      <w:r w:rsidRPr="00252464">
        <w:rPr>
          <w:b/>
        </w:rPr>
        <w:instrText xml:space="preserve"> SEQ "Figure" \* MERGEFORMAT </w:instrText>
      </w:r>
      <w:r w:rsidRPr="00252464">
        <w:rPr>
          <w:b/>
        </w:rPr>
        <w:fldChar w:fldCharType="separate"/>
      </w:r>
      <w:r w:rsidR="005464C3">
        <w:rPr>
          <w:b/>
        </w:rPr>
        <w:t>3</w:t>
      </w:r>
      <w:r w:rsidRPr="00252464">
        <w:rPr>
          <w:b/>
        </w:rPr>
        <w:fldChar w:fldCharType="end"/>
      </w:r>
      <w:r w:rsidRPr="00252464">
        <w:rPr>
          <w:b/>
        </w:rPr>
        <w:t>.</w:t>
      </w:r>
      <w:r w:rsidRPr="00252464">
        <w:t xml:space="preserve"> </w:t>
      </w:r>
      <w:r w:rsidR="00972633" w:rsidRPr="00252464">
        <w:t>LightGBM</w:t>
      </w:r>
      <w:r w:rsidR="00972633" w:rsidRPr="00252464">
        <w:rPr>
          <w:sz w:val="18"/>
          <w:szCs w:val="18"/>
          <w:lang w:eastAsia="en-GB"/>
        </w:rPr>
        <w:t xml:space="preserve"> Training vs. Validation Loss (Sklearn-Based Visualization)</w:t>
      </w:r>
    </w:p>
    <w:p w:rsidR="00972633" w:rsidRDefault="00972633" w:rsidP="00C51379">
      <w:pPr>
        <w:pStyle w:val="heading2"/>
        <w:spacing w:before="0" w:after="0"/>
        <w:rPr>
          <w:lang w:eastAsia="en-GB"/>
        </w:rPr>
      </w:pPr>
      <w:r w:rsidRPr="00252464">
        <w:rPr>
          <w:lang w:eastAsia="en-GB"/>
        </w:rPr>
        <w:t>Feature Importance and Model Interpretability</w:t>
      </w:r>
    </w:p>
    <w:p w:rsidR="004C43EA" w:rsidRDefault="004C43EA" w:rsidP="009D118D">
      <w:pPr>
        <w:pStyle w:val="heading1"/>
        <w:numPr>
          <w:ilvl w:val="0"/>
          <w:numId w:val="0"/>
        </w:numPr>
        <w:overflowPunct/>
        <w:autoSpaceDE/>
        <w:autoSpaceDN/>
        <w:adjustRightInd/>
        <w:spacing w:before="0" w:after="0" w:line="240" w:lineRule="auto"/>
        <w:ind w:right="0"/>
        <w:jc w:val="both"/>
        <w:textAlignment w:val="auto"/>
        <w:rPr>
          <w:b w:val="0"/>
          <w:bCs/>
          <w:noProof w:val="0"/>
          <w:sz w:val="20"/>
          <w:lang w:eastAsia="en-GB"/>
        </w:rPr>
      </w:pPr>
      <w:r w:rsidRPr="004C43EA">
        <w:rPr>
          <w:b w:val="0"/>
          <w:bCs/>
          <w:noProof w:val="0"/>
          <w:sz w:val="20"/>
          <w:lang w:eastAsia="en-GB"/>
        </w:rPr>
        <w:t>To enhance transparency, SHAP and LIME were used to interpret latency predictions. SHAP identified globally influential features, while LIME explained local effects per instance. Both methods clarified how bandwidth, signal strength, and application type impact latency, reinforcing trust in the model’s decisions.</w:t>
      </w:r>
    </w:p>
    <w:p w:rsidR="009D118D" w:rsidRDefault="00972633" w:rsidP="009D118D">
      <w:pPr>
        <w:pStyle w:val="a8"/>
        <w:numPr>
          <w:ilvl w:val="2"/>
          <w:numId w:val="7"/>
        </w:numPr>
        <w:spacing w:after="0"/>
        <w:rPr>
          <w:rStyle w:val="heading3"/>
        </w:rPr>
      </w:pPr>
      <w:r w:rsidRPr="00252464">
        <w:rPr>
          <w:rStyle w:val="heading3"/>
        </w:rPr>
        <w:t>Global Feature Importance (SHAP Analysis)</w:t>
      </w:r>
    </w:p>
    <w:p w:rsidR="004C43EA" w:rsidRPr="009D118D" w:rsidRDefault="004C43EA" w:rsidP="009D118D">
      <w:pPr>
        <w:ind w:firstLine="0"/>
        <w:rPr>
          <w:b/>
        </w:rPr>
      </w:pPr>
      <w:r w:rsidRPr="009D118D">
        <w:rPr>
          <w:bCs/>
          <w:noProof w:val="0"/>
          <w:lang w:eastAsia="en-GB"/>
        </w:rPr>
        <w:t>SHAP values were computed for the trained LightGBM model to assess global feature impact on latency. Allocated bandwidth was the most influential—higher values increased latency, while lower ones reduced it. Application_type_4G and signal strength followed, with effects shaped by distribution and interaction. Other inputs, like application_type_5G and LTE, showed limited influence. Figure 4 confirms that bandwidth, network type, and signal quality are key latency drivers in 5G scenarios.</w:t>
      </w:r>
    </w:p>
    <w:p w:rsidR="004C43EA" w:rsidRDefault="004C43EA" w:rsidP="004C43EA">
      <w:pPr>
        <w:pStyle w:val="a8"/>
        <w:spacing w:after="0"/>
        <w:ind w:left="851" w:firstLine="0"/>
        <w:rPr>
          <w:rStyle w:val="heading3"/>
        </w:rPr>
      </w:pPr>
    </w:p>
    <w:p w:rsidR="009D118D" w:rsidRDefault="00972633" w:rsidP="009D118D">
      <w:pPr>
        <w:pStyle w:val="a8"/>
        <w:numPr>
          <w:ilvl w:val="2"/>
          <w:numId w:val="7"/>
        </w:numPr>
        <w:spacing w:after="0"/>
        <w:ind w:left="0"/>
        <w:rPr>
          <w:rStyle w:val="heading3"/>
        </w:rPr>
      </w:pPr>
      <w:r w:rsidRPr="00252464">
        <w:rPr>
          <w:rStyle w:val="heading3"/>
        </w:rPr>
        <w:t>Local Explanations (LIME Analysis)</w:t>
      </w:r>
    </w:p>
    <w:p w:rsidR="007451CC" w:rsidRPr="009D118D" w:rsidRDefault="007451CC" w:rsidP="009D118D">
      <w:pPr>
        <w:pStyle w:val="a8"/>
        <w:spacing w:after="0"/>
        <w:ind w:left="0" w:firstLine="0"/>
        <w:jc w:val="both"/>
        <w:rPr>
          <w:b/>
        </w:rPr>
      </w:pPr>
      <w:r w:rsidRPr="009D118D">
        <w:rPr>
          <w:bCs/>
          <w:noProof w:val="0"/>
          <w:lang w:eastAsia="en-GB"/>
        </w:rPr>
        <w:t>While SHAP summarizes global feature influence, LIME was used to generate localized explanations for specific latency predictions. This enabled granular analysis of individual cases, particularly useful for detecting abnormal latency or context-driven variations. Two representative instances illustrate LIME’s interpretive power.</w:t>
      </w:r>
    </w:p>
    <w:p w:rsidR="007451CC" w:rsidRPr="007451CC" w:rsidRDefault="007451CC" w:rsidP="009D118D">
      <w:pPr>
        <w:pStyle w:val="heading1"/>
        <w:numPr>
          <w:ilvl w:val="0"/>
          <w:numId w:val="0"/>
        </w:numPr>
        <w:overflowPunct/>
        <w:autoSpaceDE/>
        <w:autoSpaceDN/>
        <w:adjustRightInd/>
        <w:spacing w:before="0" w:after="0" w:line="240" w:lineRule="auto"/>
        <w:ind w:right="0"/>
        <w:jc w:val="both"/>
        <w:textAlignment w:val="auto"/>
        <w:rPr>
          <w:b w:val="0"/>
          <w:bCs/>
          <w:noProof w:val="0"/>
          <w:sz w:val="20"/>
          <w:lang w:eastAsia="en-GB"/>
        </w:rPr>
      </w:pPr>
      <w:r w:rsidRPr="007451CC">
        <w:rPr>
          <w:b w:val="0"/>
          <w:bCs/>
          <w:noProof w:val="0"/>
          <w:sz w:val="20"/>
          <w:lang w:eastAsia="en-GB"/>
        </w:rPr>
        <w:lastRenderedPageBreak/>
        <w:t xml:space="preserve">     Case A – Highest Latency (135.28 ms): Figure 5 shows that limited allocated bandwidth (1.99–3.00 Mbps) was the dominant factor, exerting the strongest positive effect. The absence of bandwidth-heavy applications (e.g., gaming, IoT sensing, downloads) further intensified latency, demonstrating how constrained resources alone can elevate delay.</w:t>
      </w:r>
    </w:p>
    <w:p w:rsidR="007451CC" w:rsidRPr="007451CC" w:rsidRDefault="007451CC" w:rsidP="009D118D">
      <w:pPr>
        <w:pStyle w:val="heading1"/>
        <w:numPr>
          <w:ilvl w:val="0"/>
          <w:numId w:val="0"/>
        </w:numPr>
        <w:overflowPunct/>
        <w:autoSpaceDE/>
        <w:autoSpaceDN/>
        <w:adjustRightInd/>
        <w:spacing w:before="0" w:after="0" w:line="240" w:lineRule="auto"/>
        <w:ind w:right="0"/>
        <w:jc w:val="both"/>
        <w:textAlignment w:val="auto"/>
        <w:rPr>
          <w:b w:val="0"/>
          <w:bCs/>
          <w:noProof w:val="0"/>
          <w:sz w:val="20"/>
          <w:lang w:eastAsia="en-GB"/>
        </w:rPr>
      </w:pPr>
      <w:r w:rsidRPr="007451CC">
        <w:rPr>
          <w:b w:val="0"/>
          <w:bCs/>
          <w:noProof w:val="0"/>
          <w:sz w:val="20"/>
          <w:lang w:eastAsia="en-GB"/>
        </w:rPr>
        <w:t xml:space="preserve">        Case B – Light Application (99.42 ms): Figure 6 reveals that minimal bandwidth (≤ 1.99 Mbps, +56.19) aligned with reduced latency. The absence of demanding services (Online Gaming=0, +39.99; Emergency Service=0, +23.07) reinforced this outcome. In contrast, IoT_Temperature=1 (−22.84) and weak signal strength ≤ −93.65 dBm (−9.93) slightly increased latency. These findings confirm the model’s ability to capture nuanced, context-specific interactions in low-latency scenarios.</w:t>
      </w:r>
    </w:p>
    <w:p w:rsidR="007451CC" w:rsidRDefault="007451CC" w:rsidP="007451CC">
      <w:pPr>
        <w:pStyle w:val="a8"/>
        <w:ind w:left="851" w:firstLine="0"/>
        <w:rPr>
          <w:rStyle w:val="heading3"/>
        </w:rPr>
      </w:pPr>
    </w:p>
    <w:p w:rsidR="00972633" w:rsidRPr="00252464" w:rsidRDefault="00972633" w:rsidP="00972633">
      <w:pPr>
        <w:tabs>
          <w:tab w:val="left" w:pos="975"/>
        </w:tabs>
        <w:ind w:firstLine="0"/>
        <w:contextualSpacing/>
      </w:pPr>
      <w:r w:rsidRPr="00252464">
        <w:rPr>
          <w:lang w:eastAsia="en-GB"/>
        </w:rPr>
        <w:drawing>
          <wp:inline distT="0" distB="0" distL="0" distR="0" wp14:anchorId="3BF19194" wp14:editId="3D6AAC23">
            <wp:extent cx="4162425" cy="2124075"/>
            <wp:effectExtent l="0" t="0" r="9525" b="952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تنزيل.em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425" cy="2124075"/>
                    </a:xfrm>
                    <a:prstGeom prst="rect">
                      <a:avLst/>
                    </a:prstGeom>
                  </pic:spPr>
                </pic:pic>
              </a:graphicData>
            </a:graphic>
          </wp:inline>
        </w:drawing>
      </w:r>
    </w:p>
    <w:p w:rsidR="009D118D" w:rsidRDefault="000002E1" w:rsidP="00F422DC">
      <w:pPr>
        <w:ind w:firstLine="0"/>
        <w:contextualSpacing/>
        <w:jc w:val="left"/>
        <w:rPr>
          <w:rtl/>
        </w:rPr>
      </w:pPr>
      <w:r w:rsidRPr="00252464">
        <w:rPr>
          <w:b/>
        </w:rPr>
        <w:t xml:space="preserve">Fig. </w:t>
      </w:r>
      <w:r w:rsidRPr="00252464">
        <w:rPr>
          <w:b/>
        </w:rPr>
        <w:fldChar w:fldCharType="begin"/>
      </w:r>
      <w:r w:rsidRPr="00252464">
        <w:rPr>
          <w:b/>
        </w:rPr>
        <w:instrText xml:space="preserve"> SEQ "Figure" \* MERGEFORMAT </w:instrText>
      </w:r>
      <w:r w:rsidRPr="00252464">
        <w:rPr>
          <w:b/>
        </w:rPr>
        <w:fldChar w:fldCharType="separate"/>
      </w:r>
      <w:r w:rsidR="005464C3">
        <w:rPr>
          <w:b/>
        </w:rPr>
        <w:t>4</w:t>
      </w:r>
      <w:r w:rsidRPr="00252464">
        <w:rPr>
          <w:b/>
        </w:rPr>
        <w:fldChar w:fldCharType="end"/>
      </w:r>
      <w:r w:rsidRPr="00252464">
        <w:rPr>
          <w:b/>
        </w:rPr>
        <w:t>.</w:t>
      </w:r>
      <w:r w:rsidRPr="00252464">
        <w:t xml:space="preserve"> </w:t>
      </w:r>
      <w:r w:rsidR="00972633" w:rsidRPr="00252464">
        <w:t>Feature Importance and Latency Impact Visualization (Based on SHAP Outputs)</w:t>
      </w:r>
    </w:p>
    <w:p w:rsidR="00972633" w:rsidRPr="00252464" w:rsidRDefault="00972633" w:rsidP="00972633">
      <w:pPr>
        <w:rPr>
          <w:rtl/>
        </w:rPr>
      </w:pPr>
      <w:r w:rsidRPr="00252464">
        <w:rPr>
          <w:lang w:eastAsia="en-GB"/>
        </w:rPr>
        <w:lastRenderedPageBreak/>
        <w:drawing>
          <wp:inline distT="0" distB="0" distL="0" distR="0" wp14:anchorId="382EF3E5" wp14:editId="7C4F5A5A">
            <wp:extent cx="4162425" cy="2762250"/>
            <wp:effectExtent l="0" t="0" r="9525"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mi a.em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2425" cy="2762250"/>
                    </a:xfrm>
                    <a:prstGeom prst="rect">
                      <a:avLst/>
                    </a:prstGeom>
                  </pic:spPr>
                </pic:pic>
              </a:graphicData>
            </a:graphic>
          </wp:inline>
        </w:drawing>
      </w:r>
    </w:p>
    <w:p w:rsidR="00972633" w:rsidRDefault="009C18D9" w:rsidP="0049020C">
      <w:pPr>
        <w:ind w:firstLine="0"/>
      </w:pPr>
      <w:r w:rsidRPr="00252464">
        <w:rPr>
          <w:lang w:eastAsia="en-GB"/>
        </w:rPr>
        <w:drawing>
          <wp:anchor distT="0" distB="0" distL="114300" distR="114300" simplePos="0" relativeHeight="251658240" behindDoc="1" locked="0" layoutInCell="1" allowOverlap="1" wp14:anchorId="09C6A831" wp14:editId="252F191F">
            <wp:simplePos x="0" y="0"/>
            <wp:positionH relativeFrom="margin">
              <wp:posOffset>-203200</wp:posOffset>
            </wp:positionH>
            <wp:positionV relativeFrom="paragraph">
              <wp:posOffset>223520</wp:posOffset>
            </wp:positionV>
            <wp:extent cx="4486275" cy="3276600"/>
            <wp:effectExtent l="0" t="0" r="9525" b="0"/>
            <wp:wrapThrough wrapText="bothSides">
              <wp:wrapPolygon edited="0">
                <wp:start x="0" y="0"/>
                <wp:lineTo x="0" y="21474"/>
                <wp:lineTo x="21554" y="21474"/>
                <wp:lineTo x="21554" y="0"/>
                <wp:lineTo x="0" y="0"/>
              </wp:wrapPolygon>
            </wp:wrapThrough>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تنزيل (11).em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6275" cy="3276600"/>
                    </a:xfrm>
                    <a:prstGeom prst="rect">
                      <a:avLst/>
                    </a:prstGeom>
                  </pic:spPr>
                </pic:pic>
              </a:graphicData>
            </a:graphic>
            <wp14:sizeRelH relativeFrom="margin">
              <wp14:pctWidth>0</wp14:pctWidth>
            </wp14:sizeRelH>
            <wp14:sizeRelV relativeFrom="margin">
              <wp14:pctHeight>0</wp14:pctHeight>
            </wp14:sizeRelV>
          </wp:anchor>
        </w:drawing>
      </w:r>
      <w:r w:rsidR="0049020C" w:rsidRPr="00252464">
        <w:rPr>
          <w:b/>
        </w:rPr>
        <w:t xml:space="preserve">Fig. </w:t>
      </w:r>
      <w:r w:rsidR="0049020C" w:rsidRPr="00252464">
        <w:rPr>
          <w:b/>
        </w:rPr>
        <w:fldChar w:fldCharType="begin"/>
      </w:r>
      <w:r w:rsidR="0049020C" w:rsidRPr="00252464">
        <w:rPr>
          <w:b/>
        </w:rPr>
        <w:instrText xml:space="preserve"> SEQ "Figure" \* MERGEFORMAT </w:instrText>
      </w:r>
      <w:r w:rsidR="0049020C" w:rsidRPr="00252464">
        <w:rPr>
          <w:b/>
        </w:rPr>
        <w:fldChar w:fldCharType="separate"/>
      </w:r>
      <w:r w:rsidR="005464C3">
        <w:rPr>
          <w:b/>
        </w:rPr>
        <w:t>5</w:t>
      </w:r>
      <w:r w:rsidR="0049020C" w:rsidRPr="00252464">
        <w:rPr>
          <w:b/>
        </w:rPr>
        <w:fldChar w:fldCharType="end"/>
      </w:r>
      <w:r w:rsidR="0049020C" w:rsidRPr="00252464">
        <w:rPr>
          <w:b/>
        </w:rPr>
        <w:t>.</w:t>
      </w:r>
      <w:r w:rsidR="0049020C" w:rsidRPr="00252464">
        <w:t xml:space="preserve"> </w:t>
      </w:r>
      <w:r w:rsidR="00972633" w:rsidRPr="00252464">
        <w:t>LIME Explanation for the Sample with Highest Predicted Latency (135.28 ms)</w:t>
      </w:r>
    </w:p>
    <w:p w:rsidR="001F444C" w:rsidRDefault="001F444C" w:rsidP="001F444C">
      <w:pPr>
        <w:jc w:val="center"/>
        <w:rPr>
          <w:noProof w:val="0"/>
          <w:sz w:val="24"/>
          <w:szCs w:val="24"/>
          <w:lang w:eastAsia="en-GB"/>
        </w:rPr>
      </w:pPr>
      <w:r w:rsidRPr="00C63E90">
        <w:rPr>
          <w:rFonts w:asciiTheme="majorBidi" w:hAnsiTheme="majorBidi" w:cstheme="majorBidi"/>
          <w:b/>
          <w:bCs/>
          <w:noProof w:val="0"/>
          <w:sz w:val="18"/>
          <w:szCs w:val="18"/>
          <w:lang w:eastAsia="en-GB"/>
        </w:rPr>
        <w:t>Fig. 6.</w:t>
      </w:r>
      <w:r w:rsidRPr="00603450">
        <w:rPr>
          <w:rFonts w:asciiTheme="majorBidi" w:hAnsiTheme="majorBidi" w:cstheme="majorBidi"/>
          <w:noProof w:val="0"/>
          <w:sz w:val="18"/>
          <w:szCs w:val="18"/>
          <w:lang w:eastAsia="en-GB"/>
        </w:rPr>
        <w:t xml:space="preserve"> Local Interpretation of a Light Application Instance U</w:t>
      </w:r>
      <w:r>
        <w:rPr>
          <w:rFonts w:asciiTheme="majorBidi" w:hAnsiTheme="majorBidi" w:cstheme="majorBidi"/>
          <w:noProof w:val="0"/>
          <w:sz w:val="18"/>
          <w:szCs w:val="18"/>
          <w:lang w:eastAsia="en-GB"/>
        </w:rPr>
        <w:t xml:space="preserve">sing LIME (Prediction: 99.42) </w:t>
      </w:r>
      <w:r w:rsidRPr="00603450">
        <w:rPr>
          <w:noProof w:val="0"/>
          <w:sz w:val="24"/>
          <w:szCs w:val="24"/>
          <w:lang w:eastAsia="en-GB"/>
        </w:rPr>
        <w:t xml:space="preserve">  </w:t>
      </w:r>
    </w:p>
    <w:p w:rsidR="003A2827" w:rsidRDefault="003A2827" w:rsidP="003A2827">
      <w:pPr>
        <w:pStyle w:val="heading2"/>
        <w:spacing w:before="0" w:after="0"/>
      </w:pPr>
      <w:r w:rsidRPr="00252464">
        <w:lastRenderedPageBreak/>
        <w:t>Comparison with Related Work</w:t>
      </w:r>
    </w:p>
    <w:p w:rsidR="003A2827" w:rsidRPr="000C404F" w:rsidRDefault="003A2827" w:rsidP="000C404F">
      <w:pPr>
        <w:pStyle w:val="heading1"/>
        <w:numPr>
          <w:ilvl w:val="0"/>
          <w:numId w:val="0"/>
        </w:numPr>
        <w:spacing w:before="0" w:after="0" w:line="240" w:lineRule="auto"/>
        <w:jc w:val="both"/>
        <w:rPr>
          <w:b w:val="0"/>
          <w:bCs/>
          <w:noProof w:val="0"/>
          <w:sz w:val="20"/>
          <w:lang w:eastAsia="en-GB"/>
        </w:rPr>
      </w:pPr>
      <w:r w:rsidRPr="000C404F">
        <w:rPr>
          <w:b w:val="0"/>
          <w:bCs/>
          <w:noProof w:val="0"/>
          <w:sz w:val="20"/>
          <w:lang w:eastAsia="en-GB"/>
        </w:rPr>
        <w:t>This study advances 5G latency prediction by addressing interpretability gaps and introducing a comprehensive explainable framework. Prior work focused on accuracy using models like RNNs and Transformers, often neglecting transparency and operational relevance.</w:t>
      </w:r>
    </w:p>
    <w:p w:rsidR="003B4714" w:rsidRPr="003B4714" w:rsidRDefault="000C404F" w:rsidP="000C404F">
      <w:pPr>
        <w:pStyle w:val="heading1"/>
        <w:numPr>
          <w:ilvl w:val="0"/>
          <w:numId w:val="0"/>
        </w:numPr>
        <w:spacing w:before="0" w:after="0" w:line="240" w:lineRule="auto"/>
        <w:contextualSpacing/>
        <w:jc w:val="both"/>
        <w:rPr>
          <w:b w:val="0"/>
          <w:bCs/>
          <w:noProof w:val="0"/>
          <w:sz w:val="20"/>
          <w:lang w:eastAsia="en-GB"/>
        </w:rPr>
      </w:pPr>
      <w:r>
        <w:rPr>
          <w:b w:val="0"/>
          <w:bCs/>
          <w:noProof w:val="0"/>
          <w:sz w:val="20"/>
          <w:lang w:eastAsia="en-GB"/>
        </w:rPr>
        <w:t xml:space="preserve">    </w:t>
      </w:r>
      <w:r w:rsidR="003A2827" w:rsidRPr="000C404F">
        <w:rPr>
          <w:b w:val="0"/>
          <w:bCs/>
          <w:noProof w:val="0"/>
          <w:sz w:val="20"/>
          <w:lang w:eastAsia="en-GB"/>
        </w:rPr>
        <w:t xml:space="preserve">In contrast, our LightGBM-based approach achieves strong performance (R² = 0.843, MAE = 17.86, RMSE = 22.49) without temporal features, demonstrating robust </w:t>
      </w:r>
      <w:r w:rsidR="003B4714" w:rsidRPr="003B4714">
        <w:rPr>
          <w:b w:val="0"/>
          <w:bCs/>
          <w:noProof w:val="0"/>
          <w:sz w:val="20"/>
          <w:lang w:eastAsia="en-GB"/>
        </w:rPr>
        <w:t>generalization across 5G scenarios.</w:t>
      </w:r>
      <w:r w:rsidR="003B4714">
        <w:rPr>
          <w:b w:val="0"/>
          <w:bCs/>
          <w:noProof w:val="0"/>
          <w:sz w:val="20"/>
          <w:lang w:eastAsia="en-GB"/>
        </w:rPr>
        <w:t xml:space="preserve"> </w:t>
      </w:r>
      <w:r w:rsidR="003B4714" w:rsidRPr="003B4714">
        <w:rPr>
          <w:b w:val="0"/>
          <w:bCs/>
          <w:noProof w:val="0"/>
          <w:sz w:val="20"/>
          <w:lang w:eastAsia="en-GB"/>
        </w:rPr>
        <w:t>By integrating both network and application-level features, the framework supports real-time diagnostics and policy design—unlike prior models targeting isolated elements. While Bayesian methods offer probabilistic outputs, our discriminative LightGBM combined with SHAP and LIME provides interpretable, actionable insights. This empowers operators with contextual awareness for proactive QoS management and infrastructure governance.</w:t>
      </w:r>
    </w:p>
    <w:p w:rsidR="00972633" w:rsidRDefault="00972633" w:rsidP="000C404F">
      <w:pPr>
        <w:pStyle w:val="heading2"/>
        <w:spacing w:before="0" w:after="0"/>
        <w:contextualSpacing/>
      </w:pPr>
      <w:r w:rsidRPr="00252464">
        <w:t>Discussion of Findings and Implications</w:t>
      </w:r>
    </w:p>
    <w:p w:rsidR="000C404F" w:rsidRPr="000C404F" w:rsidRDefault="000C404F" w:rsidP="000C404F">
      <w:pPr>
        <w:pStyle w:val="heading1"/>
        <w:numPr>
          <w:ilvl w:val="0"/>
          <w:numId w:val="0"/>
        </w:numPr>
        <w:overflowPunct/>
        <w:autoSpaceDE/>
        <w:autoSpaceDN/>
        <w:adjustRightInd/>
        <w:spacing w:before="0" w:after="0" w:line="240" w:lineRule="auto"/>
        <w:contextualSpacing/>
        <w:jc w:val="both"/>
        <w:textAlignment w:val="auto"/>
        <w:rPr>
          <w:b w:val="0"/>
          <w:bCs/>
          <w:noProof w:val="0"/>
          <w:sz w:val="20"/>
          <w:lang w:eastAsia="en-GB"/>
        </w:rPr>
      </w:pPr>
      <w:r w:rsidRPr="000C404F">
        <w:rPr>
          <w:b w:val="0"/>
          <w:bCs/>
          <w:noProof w:val="0"/>
          <w:sz w:val="20"/>
          <w:lang w:eastAsia="en-GB"/>
        </w:rPr>
        <w:t>This study offers a multi-layered understanding of 5G latency by integrating predictive modelling with explainable AI, bridging theoretical insights with operational decision-making. The LightGBM model demonstrated high accuracy and minimal overfitting, converging at iteration 114 with stable training and validation curves. SHAP analysis identified bandwidth allocation as the primary factor influencing latency, while application type and signal strength had secondary, context-dependent effects. LIME provided instance-level insights, showing that moderate bandwidth (1.99–3.00 Mbps) could elevate latency even without heavy traffic, whereas lightweight applications like IoT_Temperature maintained low latency under very limited bandwidth. These interpretability results clarify how feature interactions shape latency outcomes and support real-time decisions such as bandwidth reallocation, congestion control, and service prioritization. The findings also highlight the potential for dynamic bandwidth management, service-aware scheduling, anomaly diagnosis, and personalized QoS provisioning based on application needs and network context.</w:t>
      </w:r>
    </w:p>
    <w:p w:rsidR="00EF2EAC" w:rsidRDefault="00EF2EAC" w:rsidP="000C404F">
      <w:pPr>
        <w:pStyle w:val="heading1"/>
        <w:numPr>
          <w:ilvl w:val="1"/>
          <w:numId w:val="23"/>
        </w:numPr>
        <w:spacing w:before="0" w:after="0"/>
      </w:pPr>
      <w:r w:rsidRPr="00252464">
        <w:t>Conclusion</w:t>
      </w:r>
    </w:p>
    <w:p w:rsidR="000362EB" w:rsidRDefault="000362EB" w:rsidP="001A3BB9">
      <w:pPr>
        <w:pStyle w:val="heading1"/>
        <w:numPr>
          <w:ilvl w:val="0"/>
          <w:numId w:val="0"/>
        </w:numPr>
        <w:spacing w:before="0" w:after="0" w:line="240" w:lineRule="auto"/>
        <w:jc w:val="both"/>
        <w:rPr>
          <w:b w:val="0"/>
          <w:bCs/>
          <w:sz w:val="20"/>
          <w:lang w:eastAsia="en-GB"/>
        </w:rPr>
      </w:pPr>
      <w:r w:rsidRPr="001A3BB9">
        <w:rPr>
          <w:b w:val="0"/>
          <w:bCs/>
          <w:sz w:val="20"/>
          <w:lang w:eastAsia="en-GB"/>
        </w:rPr>
        <w:t>This study introduced a latency prediction framework for dynamic 5G networks, integrating machine learning with explainable AI (XAI) to enhance resource management and QoS assurance. By merging two public datasets into a corpus of 13,783 records, the framework achieved strong generalization. LightGBM outperformed other models, offering an optimal trade-off between accuracy and efficiency for real-time deployment.</w:t>
      </w:r>
    </w:p>
    <w:p w:rsidR="001A3BB9" w:rsidRPr="001A3BB9" w:rsidRDefault="001A3BB9" w:rsidP="001A3BB9">
      <w:pPr>
        <w:pStyle w:val="heading1"/>
        <w:numPr>
          <w:ilvl w:val="0"/>
          <w:numId w:val="0"/>
        </w:numPr>
        <w:spacing w:before="0" w:after="0" w:line="240" w:lineRule="auto"/>
        <w:jc w:val="both"/>
        <w:rPr>
          <w:b w:val="0"/>
          <w:bCs/>
          <w:sz w:val="20"/>
          <w:lang w:eastAsia="en-GB"/>
        </w:rPr>
      </w:pPr>
      <w:r w:rsidRPr="001A3BB9">
        <w:rPr>
          <w:b w:val="0"/>
          <w:bCs/>
          <w:sz w:val="20"/>
          <w:lang w:eastAsia="en-GB"/>
        </w:rPr>
        <w:t xml:space="preserve">Dual-layer interpretability was a key contribution: SHAP identified bandwidth allocation as the dominant latency driver, while LIME confirmed its contextual impact. Even under low-demand conditions, moderate bandwidth constraints elevated latency, whereas minimal traffic (e.g., IoT sensors) maintained low delay. These insights support proactive bandwidth tuning, adaptive QoS provisioning, and operational optimization in URLLC and mMTC scenarios. </w:t>
      </w:r>
      <w:r w:rsidR="000362EB" w:rsidRPr="001A3BB9">
        <w:rPr>
          <w:b w:val="0"/>
          <w:bCs/>
          <w:sz w:val="20"/>
          <w:lang w:eastAsia="en-GB"/>
        </w:rPr>
        <w:t xml:space="preserve">    </w:t>
      </w:r>
    </w:p>
    <w:p w:rsidR="000362EB" w:rsidRDefault="000362EB" w:rsidP="009D118D">
      <w:pPr>
        <w:pStyle w:val="heading1"/>
        <w:numPr>
          <w:ilvl w:val="0"/>
          <w:numId w:val="0"/>
        </w:numPr>
        <w:spacing w:before="0" w:after="0" w:line="240" w:lineRule="auto"/>
        <w:ind w:right="0"/>
        <w:jc w:val="both"/>
        <w:rPr>
          <w:b w:val="0"/>
          <w:bCs/>
          <w:sz w:val="20"/>
          <w:lang w:eastAsia="en-GB"/>
        </w:rPr>
      </w:pPr>
      <w:r w:rsidRPr="001A3BB9">
        <w:rPr>
          <w:b w:val="0"/>
          <w:bCs/>
          <w:sz w:val="20"/>
          <w:lang w:eastAsia="en-GB"/>
        </w:rPr>
        <w:lastRenderedPageBreak/>
        <w:t>Despite these contributions, future work could expand dataset diversity to include congestion, interference, and mobility profiles. Incorporating causal inference and interaction modelling may yield prescriptive insights. Exploring alternative models (e.g., LSTM, linear regression) and adding features like device type or location could further clarify latency behavior. Hybrid frameworks combining tree-based and deep learning approaches (e.g., attention, graph-based) also hold promise for improved accuracy and resilience.</w:t>
      </w:r>
    </w:p>
    <w:p w:rsidR="001A3BB9" w:rsidRPr="001A3BB9" w:rsidRDefault="001A3BB9" w:rsidP="001A3BB9">
      <w:pPr>
        <w:pStyle w:val="p1a"/>
        <w:rPr>
          <w:lang w:eastAsia="en-GB"/>
        </w:rPr>
      </w:pPr>
    </w:p>
    <w:p w:rsidR="00972633" w:rsidRPr="00252464" w:rsidRDefault="00972633" w:rsidP="001A3BB9">
      <w:pPr>
        <w:pStyle w:val="heading1"/>
        <w:numPr>
          <w:ilvl w:val="0"/>
          <w:numId w:val="0"/>
        </w:numPr>
        <w:tabs>
          <w:tab w:val="left" w:pos="1665"/>
          <w:tab w:val="left" w:pos="3825"/>
        </w:tabs>
        <w:spacing w:before="0" w:after="0" w:line="240" w:lineRule="auto"/>
        <w:ind w:left="567" w:hanging="567"/>
        <w:jc w:val="both"/>
        <w:rPr>
          <w:sz w:val="20"/>
          <w:rtl/>
        </w:rPr>
      </w:pPr>
      <w:r w:rsidRPr="00252464">
        <w:rPr>
          <w:sz w:val="20"/>
        </w:rPr>
        <w:t xml:space="preserve">   References</w:t>
      </w:r>
      <w:r w:rsidRPr="00252464">
        <w:rPr>
          <w:sz w:val="20"/>
        </w:rPr>
        <w:tab/>
      </w:r>
      <w:r w:rsidR="001A3BB9">
        <w:rPr>
          <w:sz w:val="20"/>
        </w:rPr>
        <w:tab/>
      </w:r>
    </w:p>
    <w:p w:rsidR="00972633" w:rsidRPr="00252464" w:rsidRDefault="00972633" w:rsidP="000002E1">
      <w:pPr>
        <w:pStyle w:val="referenceitem"/>
      </w:pPr>
      <w:r w:rsidRPr="00252464">
        <w:t>Mostafavi, S.S.: Predictability, prediction, and control of latency in 5G and beyond: From theoretical to data-driven approaches. Doctoral dissertation, KTH Royal Institute of Technology (2025). https://urn.kb.se/resolve?urn=urn:nbn:se:kth:diva-363256, last accessed: August 2025.</w:t>
      </w:r>
    </w:p>
    <w:p w:rsidR="00972633" w:rsidRPr="00252464" w:rsidRDefault="00972633" w:rsidP="000002E1">
      <w:pPr>
        <w:pStyle w:val="referenceitem"/>
      </w:pPr>
      <w:r w:rsidRPr="00252464">
        <w:t>Mostafavi, S.S., Sharma, G.P., Traboulsi, A., Gross, J.: Probabilistic delay forecasting in 5G using recurrent and attention-based architectures. arXiv preprint arXiv:2503.15297 (2025). https://arxiv.org/pdf/2503.15297, last accessed: August 2025.</w:t>
      </w:r>
    </w:p>
    <w:p w:rsidR="00972633" w:rsidRPr="00252464" w:rsidRDefault="00972633" w:rsidP="000002E1">
      <w:pPr>
        <w:pStyle w:val="referenceitem"/>
      </w:pPr>
      <w:r w:rsidRPr="00252464">
        <w:t>Infosys: Edge computing and 5G. Infosys Knowledge Institute (2025). https://www.infosys.com/about/knowledge-institute/insights/Documents/edge-</w:t>
      </w:r>
      <w:r w:rsidR="002C49E6" w:rsidRPr="00252464">
        <w:t>computing.pdf</w:t>
      </w:r>
      <w:r w:rsidRPr="00252464">
        <w:t xml:space="preserve"> last </w:t>
      </w:r>
      <w:r w:rsidR="002C49E6" w:rsidRPr="00252464">
        <w:t>accessed</w:t>
      </w:r>
      <w:r w:rsidRPr="00252464">
        <w:t xml:space="preserve"> August 2025.</w:t>
      </w:r>
    </w:p>
    <w:p w:rsidR="00972633" w:rsidRPr="00252464" w:rsidRDefault="00972633" w:rsidP="000002E1">
      <w:pPr>
        <w:pStyle w:val="referenceitem"/>
      </w:pPr>
      <w:r w:rsidRPr="00252464">
        <w:t>Tölli, L.: Machine Learning Approach for Predicting the Arrival of Downlink Control Information in 5G. Master’s Thesis, University of Oulu (2024).</w:t>
      </w:r>
    </w:p>
    <w:p w:rsidR="00972633" w:rsidRPr="00252464" w:rsidRDefault="00972633" w:rsidP="000002E1">
      <w:pPr>
        <w:pStyle w:val="referenceitem"/>
      </w:pPr>
      <w:r w:rsidRPr="00252464">
        <w:t>Mehri, H.: Traffic prediction in 5G networks using machine learning. Doctoral dissertation, Boise State University (2024). https://scholarworks.boisestate.edu/, last accessed: August 2025.</w:t>
      </w:r>
    </w:p>
    <w:p w:rsidR="00972633" w:rsidRPr="00252464" w:rsidRDefault="00972633" w:rsidP="000002E1">
      <w:pPr>
        <w:pStyle w:val="referenceitem"/>
      </w:pPr>
      <w:r w:rsidRPr="00252464">
        <w:t>Zhang, Z., Wang, H., Lv, H.: E-LDAC: A high-accuracy method for predicting bursty latency in 5G networks. In: Proc. of the 48th Annual Computers, Software, and Applications Conference (COMPSAC), IEEE (2024).</w:t>
      </w:r>
    </w:p>
    <w:p w:rsidR="00972633" w:rsidRPr="00252464" w:rsidRDefault="00972633" w:rsidP="000002E1">
      <w:pPr>
        <w:pStyle w:val="referenceitem"/>
      </w:pPr>
      <w:r w:rsidRPr="00252464">
        <w:t>González-Prelcic, N., Klautau, A., Heath, R.W., Jr., Guvenc, I., Zheng, W.: AI5G Challenge: Machine learning applied to 5G MIMO systems (2025). https://www.ece.ncsu.edu/ai5g/, last accessed: August 2025.</w:t>
      </w:r>
    </w:p>
    <w:p w:rsidR="00972633" w:rsidRPr="00252464" w:rsidRDefault="00972633" w:rsidP="002C49E6">
      <w:pPr>
        <w:pStyle w:val="referenceitem"/>
      </w:pPr>
      <w:r w:rsidRPr="00252464">
        <w:t>Skocaj, M.: Predictive latency for 5G: A theoretical and experimental analysis using network measurements. In: Proc. of the 34th IEEE Int. Symp. on Personal, Indoor and Mobile Radio Communications (PIMRC), Toronto, Canada (2023).</w:t>
      </w:r>
    </w:p>
    <w:p w:rsidR="00972633" w:rsidRPr="00252464" w:rsidRDefault="00972633" w:rsidP="002C49E6">
      <w:pPr>
        <w:pStyle w:val="referenceitem"/>
      </w:pPr>
      <w:r w:rsidRPr="00252464">
        <w:t>Choi, S., Kim, C.: A study on latency prediction in 5G network. In: Proc. of the 14th Int. Conf. on Ubiquitous and Future Networks (ICUFN), Paris, France, IEEE (2023). https://doi.org/10.1109/ICUFN57995.2023.10199172.</w:t>
      </w:r>
    </w:p>
    <w:p w:rsidR="00972633" w:rsidRPr="00252464" w:rsidRDefault="00972633" w:rsidP="002C49E6">
      <w:pPr>
        <w:pStyle w:val="referenceitem"/>
      </w:pPr>
      <w:r w:rsidRPr="00252464">
        <w:t>Ke, G., et al.: LightGBM: A highly efficient gradient boosting decision tree. Adv. in Neural Information Processing Systems, 30 (2017).</w:t>
      </w:r>
    </w:p>
    <w:p w:rsidR="00972633" w:rsidRPr="00252464" w:rsidRDefault="00972633" w:rsidP="002C49E6">
      <w:pPr>
        <w:pStyle w:val="referenceitem"/>
      </w:pPr>
      <w:r w:rsidRPr="00252464">
        <w:t>Breiman, L.: Random Forests. Mach. Learn. 45(1), 5–32 (2001).</w:t>
      </w:r>
    </w:p>
    <w:p w:rsidR="00972633" w:rsidRPr="00252464" w:rsidRDefault="00972633" w:rsidP="002C49E6">
      <w:pPr>
        <w:pStyle w:val="referenceitem"/>
      </w:pPr>
      <w:r w:rsidRPr="00252464">
        <w:t>Chen, T., Guestrin, C.: XGBoost: A scalable tree boosting system. In: Proc. of the 22nd ACM SIGKDD Int. Conf. on Knowledge Discovery and Data Mining, pp. 785–794 (2016).</w:t>
      </w:r>
    </w:p>
    <w:p w:rsidR="00972633" w:rsidRPr="00252464" w:rsidRDefault="00972633" w:rsidP="002C49E6">
      <w:pPr>
        <w:pStyle w:val="referenceitem"/>
      </w:pPr>
      <w:r w:rsidRPr="00252464">
        <w:t>Islam, M., Ahmed, M., Begum, S.: iXGB: Improving the interpretability of XGBoost using decision rules and counterfactuals. In: Proc. of the 16th Int. Conf. on Agents and Artificial Intelligence (ICAART), pp. 1345–1353 (2024). https://doi.org/10.5220/0012474000003636.</w:t>
      </w:r>
    </w:p>
    <w:p w:rsidR="00972633" w:rsidRPr="00252464" w:rsidRDefault="00972633" w:rsidP="002C49E6">
      <w:pPr>
        <w:pStyle w:val="referenceitem"/>
        <w:rPr>
          <w:rtl/>
        </w:rPr>
      </w:pPr>
      <w:r w:rsidRPr="00252464">
        <w:t>Manzali, Y., Elfar, M.: Random Forest pruning techniques: A recent review. Oper. Res. Forum 4(43) (2023). https://doi.org/10.1007/s43069-023-00223-6.</w:t>
      </w:r>
    </w:p>
    <w:sectPr w:rsidR="00972633" w:rsidRPr="00252464" w:rsidSect="00260544">
      <w:pgSz w:w="11906" w:h="16838" w:code="9"/>
      <w:pgMar w:top="2948" w:right="2495" w:bottom="2948" w:left="2495" w:header="2381" w:footer="2325"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1460" w:rsidRDefault="006C1460">
      <w:r>
        <w:separator/>
      </w:r>
    </w:p>
  </w:endnote>
  <w:endnote w:type="continuationSeparator" w:id="0">
    <w:p w:rsidR="006C1460" w:rsidRDefault="006C1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1460" w:rsidRDefault="006C1460" w:rsidP="009F7FCE">
      <w:pPr>
        <w:ind w:firstLine="0"/>
      </w:pPr>
      <w:r>
        <w:separator/>
      </w:r>
    </w:p>
  </w:footnote>
  <w:footnote w:type="continuationSeparator" w:id="0">
    <w:p w:rsidR="006C1460" w:rsidRDefault="006C1460" w:rsidP="009F7FCE">
      <w:pPr>
        <w:ind w:firstLin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80656"/>
    <w:multiLevelType w:val="hybridMultilevel"/>
    <w:tmpl w:val="6996064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0CB93FF6"/>
    <w:multiLevelType w:val="multilevel"/>
    <w:tmpl w:val="DE60C9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0DC2028D"/>
    <w:multiLevelType w:val="multilevel"/>
    <w:tmpl w:val="3676DBEE"/>
    <w:lvl w:ilvl="0">
      <w:start w:val="4"/>
      <w:numFmt w:val="decimal"/>
      <w:lvlText w:val="%1"/>
      <w:lvlJc w:val="left"/>
      <w:pPr>
        <w:ind w:left="360" w:hanging="360"/>
      </w:pPr>
      <w:rPr>
        <w:rFonts w:hint="default"/>
      </w:rPr>
    </w:lvl>
    <w:lvl w:ilvl="1">
      <w:start w:val="4"/>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440"/>
      </w:pPr>
      <w:rPr>
        <w:rFonts w:hint="default"/>
      </w:rPr>
    </w:lvl>
  </w:abstractNum>
  <w:abstractNum w:abstractNumId="3">
    <w:nsid w:val="151877DE"/>
    <w:multiLevelType w:val="hybridMultilevel"/>
    <w:tmpl w:val="2C5654A6"/>
    <w:lvl w:ilvl="0" w:tplc="813C53B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198D66E2"/>
    <w:multiLevelType w:val="hybridMultilevel"/>
    <w:tmpl w:val="EF24020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1F397F84"/>
    <w:multiLevelType w:val="multilevel"/>
    <w:tmpl w:val="924295E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6">
    <w:nsid w:val="229B456B"/>
    <w:multiLevelType w:val="hybridMultilevel"/>
    <w:tmpl w:val="83DE802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34E14ADD"/>
    <w:multiLevelType w:val="multilevel"/>
    <w:tmpl w:val="74F203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374A5E7E"/>
    <w:multiLevelType w:val="multilevel"/>
    <w:tmpl w:val="D7AEB8E4"/>
    <w:lvl w:ilvl="0">
      <w:start w:val="1"/>
      <w:numFmt w:val="bullet"/>
      <w:lvlText w:val=""/>
      <w:lvlJc w:val="left"/>
      <w:pPr>
        <w:tabs>
          <w:tab w:val="num" w:pos="360"/>
        </w:tabs>
        <w:ind w:left="360" w:hanging="360"/>
      </w:pPr>
      <w:rPr>
        <w:rFonts w:ascii="Symbol" w:hAnsi="Symbol" w:hint="default"/>
        <w:sz w:val="20"/>
      </w:rPr>
    </w:lvl>
    <w:lvl w:ilvl="1">
      <w:start w:val="5"/>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023271"/>
    <w:multiLevelType w:val="multilevel"/>
    <w:tmpl w:val="9814B496"/>
    <w:lvl w:ilvl="0">
      <w:start w:val="4"/>
      <w:numFmt w:val="decimal"/>
      <w:lvlText w:val="%1"/>
      <w:lvlJc w:val="left"/>
      <w:pPr>
        <w:ind w:left="405" w:hanging="405"/>
      </w:pPr>
      <w:rPr>
        <w:rFonts w:hint="default"/>
      </w:rPr>
    </w:lvl>
    <w:lvl w:ilvl="1">
      <w:start w:val="1"/>
      <w:numFmt w:val="decimal"/>
      <w:lvlText w:val="%1.%2"/>
      <w:lvlJc w:val="left"/>
      <w:pPr>
        <w:ind w:left="225" w:hanging="405"/>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0" w:hanging="72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0" w:hanging="108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10">
    <w:nsid w:val="59612D0B"/>
    <w:multiLevelType w:val="multilevel"/>
    <w:tmpl w:val="67824BD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1">
    <w:nsid w:val="5D4E3EA7"/>
    <w:multiLevelType w:val="multilevel"/>
    <w:tmpl w:val="C598F412"/>
    <w:lvl w:ilvl="0">
      <w:start w:val="1"/>
      <w:numFmt w:val="decimal"/>
      <w:lvlText w:val="%1."/>
      <w:lvlJc w:val="left"/>
      <w:pPr>
        <w:ind w:left="360" w:hanging="360"/>
      </w:pPr>
      <w:rPr>
        <w:rFonts w:hint="default"/>
      </w:rPr>
    </w:lvl>
    <w:lvl w:ilvl="1">
      <w:start w:val="2"/>
      <w:numFmt w:val="decimal"/>
      <w:isLgl/>
      <w:lvlText w:val="%1.%2"/>
      <w:lvlJc w:val="left"/>
      <w:pPr>
        <w:ind w:left="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nsid w:val="605D127D"/>
    <w:multiLevelType w:val="hybridMultilevel"/>
    <w:tmpl w:val="2F60F34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68C223BD"/>
    <w:multiLevelType w:val="multilevel"/>
    <w:tmpl w:val="6A826A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6F404C9F"/>
    <w:multiLevelType w:val="multilevel"/>
    <w:tmpl w:val="CB26005A"/>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5">
    <w:nsid w:val="7738779A"/>
    <w:multiLevelType w:val="multilevel"/>
    <w:tmpl w:val="F4CA706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7">
    <w:nsid w:val="7D9521C8"/>
    <w:multiLevelType w:val="multilevel"/>
    <w:tmpl w:val="FCFCEBE4"/>
    <w:styleLink w:val="referencelist"/>
    <w:lvl w:ilvl="0">
      <w:start w:val="1"/>
      <w:numFmt w:val="decimal"/>
      <w:pStyle w:val="referenceitem"/>
      <w:lvlText w:val="%1."/>
      <w:lvlJc w:val="right"/>
      <w:pPr>
        <w:tabs>
          <w:tab w:val="num" w:pos="254"/>
        </w:tabs>
        <w:ind w:left="254" w:hanging="113"/>
      </w:pPr>
      <w:rPr>
        <w:rFonts w:hint="default"/>
      </w:rPr>
    </w:lvl>
    <w:lvl w:ilvl="1">
      <w:start w:val="1"/>
      <w:numFmt w:val="lowerLetter"/>
      <w:lvlText w:val="%2."/>
      <w:lvlJc w:val="left"/>
      <w:pPr>
        <w:tabs>
          <w:tab w:val="num" w:pos="2836"/>
        </w:tabs>
        <w:ind w:left="2836" w:hanging="360"/>
      </w:pPr>
      <w:rPr>
        <w:rFonts w:hint="default"/>
      </w:rPr>
    </w:lvl>
    <w:lvl w:ilvl="2">
      <w:start w:val="1"/>
      <w:numFmt w:val="lowerRoman"/>
      <w:lvlText w:val="%3."/>
      <w:lvlJc w:val="right"/>
      <w:pPr>
        <w:tabs>
          <w:tab w:val="num" w:pos="3556"/>
        </w:tabs>
        <w:ind w:left="3556" w:hanging="180"/>
      </w:pPr>
      <w:rPr>
        <w:rFonts w:hint="default"/>
      </w:rPr>
    </w:lvl>
    <w:lvl w:ilvl="3">
      <w:start w:val="1"/>
      <w:numFmt w:val="decimal"/>
      <w:lvlText w:val="%4."/>
      <w:lvlJc w:val="left"/>
      <w:pPr>
        <w:tabs>
          <w:tab w:val="num" w:pos="4276"/>
        </w:tabs>
        <w:ind w:left="4276" w:hanging="360"/>
      </w:pPr>
      <w:rPr>
        <w:rFonts w:hint="default"/>
      </w:rPr>
    </w:lvl>
    <w:lvl w:ilvl="4">
      <w:start w:val="1"/>
      <w:numFmt w:val="lowerLetter"/>
      <w:lvlText w:val="%5."/>
      <w:lvlJc w:val="left"/>
      <w:pPr>
        <w:tabs>
          <w:tab w:val="num" w:pos="4996"/>
        </w:tabs>
        <w:ind w:left="4996" w:hanging="360"/>
      </w:pPr>
      <w:rPr>
        <w:rFonts w:hint="default"/>
      </w:rPr>
    </w:lvl>
    <w:lvl w:ilvl="5">
      <w:start w:val="1"/>
      <w:numFmt w:val="lowerRoman"/>
      <w:lvlText w:val="%6."/>
      <w:lvlJc w:val="right"/>
      <w:pPr>
        <w:tabs>
          <w:tab w:val="num" w:pos="5716"/>
        </w:tabs>
        <w:ind w:left="5716" w:hanging="180"/>
      </w:pPr>
      <w:rPr>
        <w:rFonts w:hint="default"/>
      </w:rPr>
    </w:lvl>
    <w:lvl w:ilvl="6">
      <w:start w:val="1"/>
      <w:numFmt w:val="decimal"/>
      <w:lvlText w:val="%7."/>
      <w:lvlJc w:val="left"/>
      <w:pPr>
        <w:tabs>
          <w:tab w:val="num" w:pos="6436"/>
        </w:tabs>
        <w:ind w:left="6436" w:hanging="360"/>
      </w:pPr>
      <w:rPr>
        <w:rFonts w:hint="default"/>
      </w:rPr>
    </w:lvl>
    <w:lvl w:ilvl="7">
      <w:start w:val="1"/>
      <w:numFmt w:val="lowerLetter"/>
      <w:lvlText w:val="%8."/>
      <w:lvlJc w:val="left"/>
      <w:pPr>
        <w:tabs>
          <w:tab w:val="num" w:pos="7156"/>
        </w:tabs>
        <w:ind w:left="7156" w:hanging="360"/>
      </w:pPr>
      <w:rPr>
        <w:rFonts w:hint="default"/>
      </w:rPr>
    </w:lvl>
    <w:lvl w:ilvl="8">
      <w:start w:val="1"/>
      <w:numFmt w:val="lowerRoman"/>
      <w:lvlText w:val="%9."/>
      <w:lvlJc w:val="right"/>
      <w:pPr>
        <w:tabs>
          <w:tab w:val="num" w:pos="7876"/>
        </w:tabs>
        <w:ind w:left="7876" w:hanging="180"/>
      </w:pPr>
      <w:rPr>
        <w:rFonts w:hint="default"/>
      </w:rPr>
    </w:lvl>
  </w:abstractNum>
  <w:num w:numId="1">
    <w:abstractNumId w:val="5"/>
  </w:num>
  <w:num w:numId="2">
    <w:abstractNumId w:val="5"/>
  </w:num>
  <w:num w:numId="3">
    <w:abstractNumId w:val="14"/>
  </w:num>
  <w:num w:numId="4">
    <w:abstractNumId w:val="14"/>
  </w:num>
  <w:num w:numId="5">
    <w:abstractNumId w:val="16"/>
  </w:num>
  <w:num w:numId="6">
    <w:abstractNumId w:val="16"/>
  </w:num>
  <w:num w:numId="7">
    <w:abstractNumId w:val="15"/>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8">
    <w:abstractNumId w:val="17"/>
  </w:num>
  <w:num w:numId="9">
    <w:abstractNumId w:val="17"/>
  </w:num>
  <w:num w:numId="10">
    <w:abstractNumId w:val="15"/>
    <w:lvlOverride w:ilvl="0">
      <w:lvl w:ilvl="0">
        <w:start w:val="1"/>
        <w:numFmt w:val="decimal"/>
        <w:pStyle w:val="heading1"/>
        <w:lvlText w:val="%1."/>
        <w:lvlJc w:val="left"/>
        <w:pPr>
          <w:ind w:left="360" w:hanging="360"/>
        </w:pPr>
        <w:rPr>
          <w:rFonts w:hint="default"/>
        </w:rPr>
      </w:lvl>
    </w:lvlOverride>
    <w:lvlOverride w:ilvl="1">
      <w:lvl w:ilvl="1">
        <w:start w:val="1"/>
        <w:numFmt w:val="lowerLetter"/>
        <w:pStyle w:val="heading2"/>
        <w:lvlText w:val="%2."/>
        <w:lvlJc w:val="left"/>
        <w:pPr>
          <w:ind w:left="1440" w:hanging="360"/>
        </w:pPr>
      </w:lvl>
    </w:lvlOverride>
    <w:lvlOverride w:ilvl="2">
      <w:lvl w:ilvl="2">
        <w:start w:val="1"/>
        <w:numFmt w:val="lowerRoman"/>
        <w:lvlText w:val="%3."/>
        <w:lvlJc w:val="right"/>
        <w:pPr>
          <w:ind w:left="18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1">
    <w:abstractNumId w:val="3"/>
  </w:num>
  <w:num w:numId="12">
    <w:abstractNumId w:val="11"/>
  </w:num>
  <w:num w:numId="13">
    <w:abstractNumId w:val="6"/>
  </w:num>
  <w:num w:numId="14">
    <w:abstractNumId w:val="0"/>
  </w:num>
  <w:num w:numId="15">
    <w:abstractNumId w:val="4"/>
  </w:num>
  <w:num w:numId="16">
    <w:abstractNumId w:val="13"/>
  </w:num>
  <w:num w:numId="17">
    <w:abstractNumId w:val="10"/>
  </w:num>
  <w:num w:numId="18">
    <w:abstractNumId w:val="2"/>
  </w:num>
  <w:num w:numId="19">
    <w:abstractNumId w:val="9"/>
  </w:num>
  <w:num w:numId="20">
    <w:abstractNumId w:val="15"/>
  </w:num>
  <w:num w:numId="21">
    <w:abstractNumId w:val="7"/>
  </w:num>
  <w:num w:numId="22">
    <w:abstractNumId w:val="1"/>
  </w:num>
  <w:num w:numId="23">
    <w:abstractNumId w:val="8"/>
  </w:num>
  <w:num w:numId="24">
    <w:abstractNumId w:val="15"/>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5">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002E1"/>
    <w:rsid w:val="000362EB"/>
    <w:rsid w:val="00040841"/>
    <w:rsid w:val="000C404F"/>
    <w:rsid w:val="000F1021"/>
    <w:rsid w:val="00136591"/>
    <w:rsid w:val="0018688E"/>
    <w:rsid w:val="001A02F0"/>
    <w:rsid w:val="001A3BB9"/>
    <w:rsid w:val="001E1826"/>
    <w:rsid w:val="001F444C"/>
    <w:rsid w:val="002209C4"/>
    <w:rsid w:val="002379C8"/>
    <w:rsid w:val="00252464"/>
    <w:rsid w:val="00260544"/>
    <w:rsid w:val="00260D40"/>
    <w:rsid w:val="002C49E6"/>
    <w:rsid w:val="002D48C5"/>
    <w:rsid w:val="00340F2A"/>
    <w:rsid w:val="00370CD0"/>
    <w:rsid w:val="00381663"/>
    <w:rsid w:val="003A2827"/>
    <w:rsid w:val="003B4714"/>
    <w:rsid w:val="003D6059"/>
    <w:rsid w:val="00446F83"/>
    <w:rsid w:val="0049020C"/>
    <w:rsid w:val="004C43EA"/>
    <w:rsid w:val="0050059F"/>
    <w:rsid w:val="005464C3"/>
    <w:rsid w:val="005845BA"/>
    <w:rsid w:val="005A6105"/>
    <w:rsid w:val="0060550E"/>
    <w:rsid w:val="00675008"/>
    <w:rsid w:val="0069031B"/>
    <w:rsid w:val="006C1460"/>
    <w:rsid w:val="007450FF"/>
    <w:rsid w:val="007451CC"/>
    <w:rsid w:val="007C0CD0"/>
    <w:rsid w:val="007E237B"/>
    <w:rsid w:val="008747F6"/>
    <w:rsid w:val="008E18FC"/>
    <w:rsid w:val="008F2D4C"/>
    <w:rsid w:val="008F6857"/>
    <w:rsid w:val="00956D34"/>
    <w:rsid w:val="00972633"/>
    <w:rsid w:val="0098386C"/>
    <w:rsid w:val="009930E4"/>
    <w:rsid w:val="009A6D97"/>
    <w:rsid w:val="009B2539"/>
    <w:rsid w:val="009C18D9"/>
    <w:rsid w:val="009D118D"/>
    <w:rsid w:val="009E1163"/>
    <w:rsid w:val="009F7FCE"/>
    <w:rsid w:val="00AB24ED"/>
    <w:rsid w:val="00B0521E"/>
    <w:rsid w:val="00B23481"/>
    <w:rsid w:val="00B940E8"/>
    <w:rsid w:val="00BC2199"/>
    <w:rsid w:val="00C04F3D"/>
    <w:rsid w:val="00C44E2F"/>
    <w:rsid w:val="00C51379"/>
    <w:rsid w:val="00CD4665"/>
    <w:rsid w:val="00D51623"/>
    <w:rsid w:val="00DB7911"/>
    <w:rsid w:val="00DC2CA9"/>
    <w:rsid w:val="00E12A34"/>
    <w:rsid w:val="00E603C7"/>
    <w:rsid w:val="00EF2EAC"/>
    <w:rsid w:val="00F321B4"/>
    <w:rsid w:val="00F422DC"/>
    <w:rsid w:val="00F46F61"/>
    <w:rsid w:val="00F84D30"/>
    <w:rsid w:val="00FD77C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24D48-192A-42BD-AA4B-D9A884A7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1">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E7667"/>
    <w:pPr>
      <w:overflowPunct w:val="0"/>
      <w:autoSpaceDE w:val="0"/>
      <w:autoSpaceDN w:val="0"/>
      <w:adjustRightInd w:val="0"/>
      <w:ind w:firstLine="227"/>
      <w:jc w:val="both"/>
      <w:textAlignment w:val="baseline"/>
    </w:pPr>
    <w:rPr>
      <w:noProof/>
      <w:lang w:val="en-GB"/>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link w:val="2Char"/>
    <w:semiHidden/>
    <w:unhideWhenUsed/>
    <w:qFormat/>
    <w:pPr>
      <w:keepNext/>
      <w:keepLines/>
      <w:suppressAutoHyphens/>
      <w:spacing w:before="360" w:after="160"/>
      <w:ind w:left="567" w:hanging="567"/>
      <w:jc w:val="left"/>
      <w:outlineLvl w:val="1"/>
    </w:pPr>
    <w:rPr>
      <w:b/>
    </w:rPr>
  </w:style>
  <w:style w:type="paragraph" w:styleId="3">
    <w:name w:val="heading 3"/>
    <w:basedOn w:val="a"/>
    <w:next w:val="a"/>
    <w:link w:val="3Char"/>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1"/>
      </w:numPr>
      <w:spacing w:before="160" w:after="160"/>
      <w:contextualSpacing/>
    </w:pPr>
  </w:style>
  <w:style w:type="paragraph" w:customStyle="1" w:styleId="dashitem">
    <w:name w:val="dashitem"/>
    <w:basedOn w:val="a"/>
    <w:pPr>
      <w:numPr>
        <w:numId w:val="3"/>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Next/>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numPr>
        <w:numId w:val="7"/>
      </w:numPr>
      <w:suppressAutoHyphens/>
      <w:spacing w:before="360" w:after="240" w:line="300" w:lineRule="atLeast"/>
      <w:ind w:right="567"/>
      <w:jc w:val="left"/>
      <w:outlineLvl w:val="0"/>
    </w:pPr>
    <w:rPr>
      <w:b/>
      <w:sz w:val="24"/>
    </w:rPr>
  </w:style>
  <w:style w:type="paragraph" w:customStyle="1" w:styleId="heading2">
    <w:name w:val="heading2"/>
    <w:basedOn w:val="a"/>
    <w:next w:val="p1a"/>
    <w:qFormat/>
    <w:pPr>
      <w:keepNext/>
      <w:keepLines/>
      <w:numPr>
        <w:ilvl w:val="1"/>
        <w:numId w:val="7"/>
      </w:numPr>
      <w:suppressAutoHyphens/>
      <w:spacing w:before="360" w:after="16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20"/>
      </w:numPr>
    </w:pPr>
  </w:style>
  <w:style w:type="character" w:styleId="Hyperlink">
    <w:name w:val="Hyperlink"/>
    <w:basedOn w:val="a0"/>
    <w:semiHidden/>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5">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rsid w:val="002C49E6"/>
    <w:pPr>
      <w:numPr>
        <w:numId w:val="9"/>
      </w:numPr>
      <w:spacing w:line="220" w:lineRule="atLeast"/>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6">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7">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3Char">
    <w:name w:val="عنوان 3 Char"/>
    <w:basedOn w:val="a0"/>
    <w:link w:val="3"/>
    <w:rsid w:val="00972633"/>
  </w:style>
  <w:style w:type="paragraph" w:styleId="a8">
    <w:name w:val="List Paragraph"/>
    <w:basedOn w:val="a"/>
    <w:rsid w:val="00972633"/>
    <w:pPr>
      <w:overflowPunct/>
      <w:autoSpaceDE/>
      <w:autoSpaceDN/>
      <w:adjustRightInd/>
      <w:spacing w:after="160" w:line="259" w:lineRule="auto"/>
      <w:ind w:left="720" w:firstLine="284"/>
      <w:contextualSpacing/>
      <w:jc w:val="left"/>
      <w:textAlignment w:val="auto"/>
    </w:pPr>
  </w:style>
  <w:style w:type="table" w:styleId="40">
    <w:name w:val="Plain Table 4"/>
    <w:basedOn w:val="a1"/>
    <w:uiPriority w:val="44"/>
    <w:rsid w:val="00972633"/>
    <w:pPr>
      <w:spacing w:line="240" w:lineRule="auto"/>
      <w:ind w:firstLine="227"/>
      <w:jc w:val="both"/>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0">
    <w:name w:val="Plain Table 3"/>
    <w:basedOn w:val="a1"/>
    <w:uiPriority w:val="43"/>
    <w:rsid w:val="00972633"/>
    <w:pPr>
      <w:spacing w:line="240" w:lineRule="auto"/>
      <w:ind w:firstLine="227"/>
      <w:jc w:val="both"/>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9">
    <w:name w:val="Normal (Web)"/>
    <w:basedOn w:val="a"/>
    <w:uiPriority w:val="99"/>
    <w:semiHidden/>
    <w:unhideWhenUsed/>
    <w:rsid w:val="00972633"/>
    <w:pPr>
      <w:overflowPunct/>
      <w:autoSpaceDE/>
      <w:autoSpaceDN/>
      <w:adjustRightInd/>
      <w:spacing w:before="100" w:beforeAutospacing="1" w:after="100" w:afterAutospacing="1" w:line="259" w:lineRule="auto"/>
      <w:ind w:firstLine="0"/>
      <w:jc w:val="left"/>
      <w:textAlignment w:val="auto"/>
    </w:pPr>
    <w:rPr>
      <w:sz w:val="24"/>
      <w:szCs w:val="24"/>
      <w:lang w:eastAsia="en-GB"/>
    </w:rPr>
  </w:style>
  <w:style w:type="character" w:customStyle="1" w:styleId="2Char">
    <w:name w:val="عنوان 2 Char"/>
    <w:basedOn w:val="a0"/>
    <w:link w:val="2"/>
    <w:semiHidden/>
    <w:rsid w:val="00972633"/>
    <w:rPr>
      <w:b/>
    </w:rPr>
  </w:style>
  <w:style w:type="character" w:styleId="aa">
    <w:name w:val="Strong"/>
    <w:basedOn w:val="a0"/>
    <w:uiPriority w:val="22"/>
    <w:qFormat/>
    <w:rsid w:val="00BC2199"/>
    <w:rPr>
      <w:b/>
      <w:bCs/>
    </w:rPr>
  </w:style>
  <w:style w:type="character" w:styleId="HTMLCode">
    <w:name w:val="HTML Code"/>
    <w:basedOn w:val="a0"/>
    <w:uiPriority w:val="99"/>
    <w:semiHidden/>
    <w:unhideWhenUsed/>
    <w:rsid w:val="00D51623"/>
    <w:rPr>
      <w:rFonts w:ascii="Courier New" w:eastAsia="Times New Roman" w:hAnsi="Courier New" w:cs="Courier New"/>
      <w:sz w:val="20"/>
      <w:szCs w:val="20"/>
    </w:rPr>
  </w:style>
  <w:style w:type="table" w:styleId="10">
    <w:name w:val="Plain Table 1"/>
    <w:basedOn w:val="a1"/>
    <w:uiPriority w:val="41"/>
    <w:rsid w:val="007E237B"/>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6449">
      <w:bodyDiv w:val="1"/>
      <w:marLeft w:val="0"/>
      <w:marRight w:val="0"/>
      <w:marTop w:val="0"/>
      <w:marBottom w:val="0"/>
      <w:divBdr>
        <w:top w:val="none" w:sz="0" w:space="0" w:color="auto"/>
        <w:left w:val="none" w:sz="0" w:space="0" w:color="auto"/>
        <w:bottom w:val="none" w:sz="0" w:space="0" w:color="auto"/>
        <w:right w:val="none" w:sz="0" w:space="0" w:color="auto"/>
      </w:divBdr>
    </w:div>
    <w:div w:id="34308058">
      <w:bodyDiv w:val="1"/>
      <w:marLeft w:val="0"/>
      <w:marRight w:val="0"/>
      <w:marTop w:val="0"/>
      <w:marBottom w:val="0"/>
      <w:divBdr>
        <w:top w:val="none" w:sz="0" w:space="0" w:color="auto"/>
        <w:left w:val="none" w:sz="0" w:space="0" w:color="auto"/>
        <w:bottom w:val="none" w:sz="0" w:space="0" w:color="auto"/>
        <w:right w:val="none" w:sz="0" w:space="0" w:color="auto"/>
      </w:divBdr>
    </w:div>
    <w:div w:id="47073655">
      <w:bodyDiv w:val="1"/>
      <w:marLeft w:val="0"/>
      <w:marRight w:val="0"/>
      <w:marTop w:val="0"/>
      <w:marBottom w:val="0"/>
      <w:divBdr>
        <w:top w:val="none" w:sz="0" w:space="0" w:color="auto"/>
        <w:left w:val="none" w:sz="0" w:space="0" w:color="auto"/>
        <w:bottom w:val="none" w:sz="0" w:space="0" w:color="auto"/>
        <w:right w:val="none" w:sz="0" w:space="0" w:color="auto"/>
      </w:divBdr>
    </w:div>
    <w:div w:id="140661029">
      <w:bodyDiv w:val="1"/>
      <w:marLeft w:val="0"/>
      <w:marRight w:val="0"/>
      <w:marTop w:val="0"/>
      <w:marBottom w:val="0"/>
      <w:divBdr>
        <w:top w:val="none" w:sz="0" w:space="0" w:color="auto"/>
        <w:left w:val="none" w:sz="0" w:space="0" w:color="auto"/>
        <w:bottom w:val="none" w:sz="0" w:space="0" w:color="auto"/>
        <w:right w:val="none" w:sz="0" w:space="0" w:color="auto"/>
      </w:divBdr>
    </w:div>
    <w:div w:id="264463408">
      <w:bodyDiv w:val="1"/>
      <w:marLeft w:val="0"/>
      <w:marRight w:val="0"/>
      <w:marTop w:val="0"/>
      <w:marBottom w:val="0"/>
      <w:divBdr>
        <w:top w:val="none" w:sz="0" w:space="0" w:color="auto"/>
        <w:left w:val="none" w:sz="0" w:space="0" w:color="auto"/>
        <w:bottom w:val="none" w:sz="0" w:space="0" w:color="auto"/>
        <w:right w:val="none" w:sz="0" w:space="0" w:color="auto"/>
      </w:divBdr>
    </w:div>
    <w:div w:id="328560374">
      <w:bodyDiv w:val="1"/>
      <w:marLeft w:val="0"/>
      <w:marRight w:val="0"/>
      <w:marTop w:val="0"/>
      <w:marBottom w:val="0"/>
      <w:divBdr>
        <w:top w:val="none" w:sz="0" w:space="0" w:color="auto"/>
        <w:left w:val="none" w:sz="0" w:space="0" w:color="auto"/>
        <w:bottom w:val="none" w:sz="0" w:space="0" w:color="auto"/>
        <w:right w:val="none" w:sz="0" w:space="0" w:color="auto"/>
      </w:divBdr>
    </w:div>
    <w:div w:id="365911838">
      <w:bodyDiv w:val="1"/>
      <w:marLeft w:val="0"/>
      <w:marRight w:val="0"/>
      <w:marTop w:val="0"/>
      <w:marBottom w:val="0"/>
      <w:divBdr>
        <w:top w:val="none" w:sz="0" w:space="0" w:color="auto"/>
        <w:left w:val="none" w:sz="0" w:space="0" w:color="auto"/>
        <w:bottom w:val="none" w:sz="0" w:space="0" w:color="auto"/>
        <w:right w:val="none" w:sz="0" w:space="0" w:color="auto"/>
      </w:divBdr>
    </w:div>
    <w:div w:id="383797470">
      <w:bodyDiv w:val="1"/>
      <w:marLeft w:val="0"/>
      <w:marRight w:val="0"/>
      <w:marTop w:val="0"/>
      <w:marBottom w:val="0"/>
      <w:divBdr>
        <w:top w:val="none" w:sz="0" w:space="0" w:color="auto"/>
        <w:left w:val="none" w:sz="0" w:space="0" w:color="auto"/>
        <w:bottom w:val="none" w:sz="0" w:space="0" w:color="auto"/>
        <w:right w:val="none" w:sz="0" w:space="0" w:color="auto"/>
      </w:divBdr>
    </w:div>
    <w:div w:id="427696164">
      <w:bodyDiv w:val="1"/>
      <w:marLeft w:val="0"/>
      <w:marRight w:val="0"/>
      <w:marTop w:val="0"/>
      <w:marBottom w:val="0"/>
      <w:divBdr>
        <w:top w:val="none" w:sz="0" w:space="0" w:color="auto"/>
        <w:left w:val="none" w:sz="0" w:space="0" w:color="auto"/>
        <w:bottom w:val="none" w:sz="0" w:space="0" w:color="auto"/>
        <w:right w:val="none" w:sz="0" w:space="0" w:color="auto"/>
      </w:divBdr>
    </w:div>
    <w:div w:id="513954667">
      <w:bodyDiv w:val="1"/>
      <w:marLeft w:val="0"/>
      <w:marRight w:val="0"/>
      <w:marTop w:val="0"/>
      <w:marBottom w:val="0"/>
      <w:divBdr>
        <w:top w:val="none" w:sz="0" w:space="0" w:color="auto"/>
        <w:left w:val="none" w:sz="0" w:space="0" w:color="auto"/>
        <w:bottom w:val="none" w:sz="0" w:space="0" w:color="auto"/>
        <w:right w:val="none" w:sz="0" w:space="0" w:color="auto"/>
      </w:divBdr>
    </w:div>
    <w:div w:id="569851430">
      <w:bodyDiv w:val="1"/>
      <w:marLeft w:val="0"/>
      <w:marRight w:val="0"/>
      <w:marTop w:val="0"/>
      <w:marBottom w:val="0"/>
      <w:divBdr>
        <w:top w:val="none" w:sz="0" w:space="0" w:color="auto"/>
        <w:left w:val="none" w:sz="0" w:space="0" w:color="auto"/>
        <w:bottom w:val="none" w:sz="0" w:space="0" w:color="auto"/>
        <w:right w:val="none" w:sz="0" w:space="0" w:color="auto"/>
      </w:divBdr>
    </w:div>
    <w:div w:id="582421704">
      <w:bodyDiv w:val="1"/>
      <w:marLeft w:val="0"/>
      <w:marRight w:val="0"/>
      <w:marTop w:val="0"/>
      <w:marBottom w:val="0"/>
      <w:divBdr>
        <w:top w:val="none" w:sz="0" w:space="0" w:color="auto"/>
        <w:left w:val="none" w:sz="0" w:space="0" w:color="auto"/>
        <w:bottom w:val="none" w:sz="0" w:space="0" w:color="auto"/>
        <w:right w:val="none" w:sz="0" w:space="0" w:color="auto"/>
      </w:divBdr>
    </w:div>
    <w:div w:id="819856555">
      <w:bodyDiv w:val="1"/>
      <w:marLeft w:val="0"/>
      <w:marRight w:val="0"/>
      <w:marTop w:val="0"/>
      <w:marBottom w:val="0"/>
      <w:divBdr>
        <w:top w:val="none" w:sz="0" w:space="0" w:color="auto"/>
        <w:left w:val="none" w:sz="0" w:space="0" w:color="auto"/>
        <w:bottom w:val="none" w:sz="0" w:space="0" w:color="auto"/>
        <w:right w:val="none" w:sz="0" w:space="0" w:color="auto"/>
      </w:divBdr>
    </w:div>
    <w:div w:id="900868548">
      <w:bodyDiv w:val="1"/>
      <w:marLeft w:val="0"/>
      <w:marRight w:val="0"/>
      <w:marTop w:val="0"/>
      <w:marBottom w:val="0"/>
      <w:divBdr>
        <w:top w:val="none" w:sz="0" w:space="0" w:color="auto"/>
        <w:left w:val="none" w:sz="0" w:space="0" w:color="auto"/>
        <w:bottom w:val="none" w:sz="0" w:space="0" w:color="auto"/>
        <w:right w:val="none" w:sz="0" w:space="0" w:color="auto"/>
      </w:divBdr>
    </w:div>
    <w:div w:id="1016494387">
      <w:bodyDiv w:val="1"/>
      <w:marLeft w:val="0"/>
      <w:marRight w:val="0"/>
      <w:marTop w:val="0"/>
      <w:marBottom w:val="0"/>
      <w:divBdr>
        <w:top w:val="none" w:sz="0" w:space="0" w:color="auto"/>
        <w:left w:val="none" w:sz="0" w:space="0" w:color="auto"/>
        <w:bottom w:val="none" w:sz="0" w:space="0" w:color="auto"/>
        <w:right w:val="none" w:sz="0" w:space="0" w:color="auto"/>
      </w:divBdr>
    </w:div>
    <w:div w:id="1188907033">
      <w:bodyDiv w:val="1"/>
      <w:marLeft w:val="0"/>
      <w:marRight w:val="0"/>
      <w:marTop w:val="0"/>
      <w:marBottom w:val="0"/>
      <w:divBdr>
        <w:top w:val="none" w:sz="0" w:space="0" w:color="auto"/>
        <w:left w:val="none" w:sz="0" w:space="0" w:color="auto"/>
        <w:bottom w:val="none" w:sz="0" w:space="0" w:color="auto"/>
        <w:right w:val="none" w:sz="0" w:space="0" w:color="auto"/>
      </w:divBdr>
    </w:div>
    <w:div w:id="1235092175">
      <w:bodyDiv w:val="1"/>
      <w:marLeft w:val="0"/>
      <w:marRight w:val="0"/>
      <w:marTop w:val="0"/>
      <w:marBottom w:val="0"/>
      <w:divBdr>
        <w:top w:val="none" w:sz="0" w:space="0" w:color="auto"/>
        <w:left w:val="none" w:sz="0" w:space="0" w:color="auto"/>
        <w:bottom w:val="none" w:sz="0" w:space="0" w:color="auto"/>
        <w:right w:val="none" w:sz="0" w:space="0" w:color="auto"/>
      </w:divBdr>
    </w:div>
    <w:div w:id="1269117637">
      <w:bodyDiv w:val="1"/>
      <w:marLeft w:val="0"/>
      <w:marRight w:val="0"/>
      <w:marTop w:val="0"/>
      <w:marBottom w:val="0"/>
      <w:divBdr>
        <w:top w:val="none" w:sz="0" w:space="0" w:color="auto"/>
        <w:left w:val="none" w:sz="0" w:space="0" w:color="auto"/>
        <w:bottom w:val="none" w:sz="0" w:space="0" w:color="auto"/>
        <w:right w:val="none" w:sz="0" w:space="0" w:color="auto"/>
      </w:divBdr>
    </w:div>
    <w:div w:id="1274361194">
      <w:bodyDiv w:val="1"/>
      <w:marLeft w:val="0"/>
      <w:marRight w:val="0"/>
      <w:marTop w:val="0"/>
      <w:marBottom w:val="0"/>
      <w:divBdr>
        <w:top w:val="none" w:sz="0" w:space="0" w:color="auto"/>
        <w:left w:val="none" w:sz="0" w:space="0" w:color="auto"/>
        <w:bottom w:val="none" w:sz="0" w:space="0" w:color="auto"/>
        <w:right w:val="none" w:sz="0" w:space="0" w:color="auto"/>
      </w:divBdr>
    </w:div>
    <w:div w:id="1410927423">
      <w:bodyDiv w:val="1"/>
      <w:marLeft w:val="0"/>
      <w:marRight w:val="0"/>
      <w:marTop w:val="0"/>
      <w:marBottom w:val="0"/>
      <w:divBdr>
        <w:top w:val="none" w:sz="0" w:space="0" w:color="auto"/>
        <w:left w:val="none" w:sz="0" w:space="0" w:color="auto"/>
        <w:bottom w:val="none" w:sz="0" w:space="0" w:color="auto"/>
        <w:right w:val="none" w:sz="0" w:space="0" w:color="auto"/>
      </w:divBdr>
    </w:div>
    <w:div w:id="1429959914">
      <w:bodyDiv w:val="1"/>
      <w:marLeft w:val="0"/>
      <w:marRight w:val="0"/>
      <w:marTop w:val="0"/>
      <w:marBottom w:val="0"/>
      <w:divBdr>
        <w:top w:val="none" w:sz="0" w:space="0" w:color="auto"/>
        <w:left w:val="none" w:sz="0" w:space="0" w:color="auto"/>
        <w:bottom w:val="none" w:sz="0" w:space="0" w:color="auto"/>
        <w:right w:val="none" w:sz="0" w:space="0" w:color="auto"/>
      </w:divBdr>
    </w:div>
    <w:div w:id="1433476357">
      <w:bodyDiv w:val="1"/>
      <w:marLeft w:val="0"/>
      <w:marRight w:val="0"/>
      <w:marTop w:val="0"/>
      <w:marBottom w:val="0"/>
      <w:divBdr>
        <w:top w:val="none" w:sz="0" w:space="0" w:color="auto"/>
        <w:left w:val="none" w:sz="0" w:space="0" w:color="auto"/>
        <w:bottom w:val="none" w:sz="0" w:space="0" w:color="auto"/>
        <w:right w:val="none" w:sz="0" w:space="0" w:color="auto"/>
      </w:divBdr>
    </w:div>
    <w:div w:id="1487819242">
      <w:bodyDiv w:val="1"/>
      <w:marLeft w:val="0"/>
      <w:marRight w:val="0"/>
      <w:marTop w:val="0"/>
      <w:marBottom w:val="0"/>
      <w:divBdr>
        <w:top w:val="none" w:sz="0" w:space="0" w:color="auto"/>
        <w:left w:val="none" w:sz="0" w:space="0" w:color="auto"/>
        <w:bottom w:val="none" w:sz="0" w:space="0" w:color="auto"/>
        <w:right w:val="none" w:sz="0" w:space="0" w:color="auto"/>
      </w:divBdr>
    </w:div>
    <w:div w:id="1726568496">
      <w:bodyDiv w:val="1"/>
      <w:marLeft w:val="0"/>
      <w:marRight w:val="0"/>
      <w:marTop w:val="0"/>
      <w:marBottom w:val="0"/>
      <w:divBdr>
        <w:top w:val="none" w:sz="0" w:space="0" w:color="auto"/>
        <w:left w:val="none" w:sz="0" w:space="0" w:color="auto"/>
        <w:bottom w:val="none" w:sz="0" w:space="0" w:color="auto"/>
        <w:right w:val="none" w:sz="0" w:space="0" w:color="auto"/>
      </w:divBdr>
    </w:div>
    <w:div w:id="1871995040">
      <w:bodyDiv w:val="1"/>
      <w:marLeft w:val="0"/>
      <w:marRight w:val="0"/>
      <w:marTop w:val="0"/>
      <w:marBottom w:val="0"/>
      <w:divBdr>
        <w:top w:val="none" w:sz="0" w:space="0" w:color="auto"/>
        <w:left w:val="none" w:sz="0" w:space="0" w:color="auto"/>
        <w:bottom w:val="none" w:sz="0" w:space="0" w:color="auto"/>
        <w:right w:val="none" w:sz="0" w:space="0" w:color="auto"/>
      </w:divBdr>
    </w:div>
    <w:div w:id="1942487595">
      <w:bodyDiv w:val="1"/>
      <w:marLeft w:val="0"/>
      <w:marRight w:val="0"/>
      <w:marTop w:val="0"/>
      <w:marBottom w:val="0"/>
      <w:divBdr>
        <w:top w:val="none" w:sz="0" w:space="0" w:color="auto"/>
        <w:left w:val="none" w:sz="0" w:space="0" w:color="auto"/>
        <w:bottom w:val="none" w:sz="0" w:space="0" w:color="auto"/>
        <w:right w:val="none" w:sz="0" w:space="0" w:color="auto"/>
      </w:divBdr>
    </w:div>
    <w:div w:id="1968509255">
      <w:bodyDiv w:val="1"/>
      <w:marLeft w:val="0"/>
      <w:marRight w:val="0"/>
      <w:marTop w:val="0"/>
      <w:marBottom w:val="0"/>
      <w:divBdr>
        <w:top w:val="none" w:sz="0" w:space="0" w:color="auto"/>
        <w:left w:val="none" w:sz="0" w:space="0" w:color="auto"/>
        <w:bottom w:val="none" w:sz="0" w:space="0" w:color="auto"/>
        <w:right w:val="none" w:sz="0" w:space="0" w:color="auto"/>
      </w:divBdr>
    </w:div>
    <w:div w:id="2138916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445</TotalTime>
  <Pages>1</Pages>
  <Words>4098</Words>
  <Characters>23363</Characters>
  <Application>Microsoft Office Word</Application>
  <DocSecurity>0</DocSecurity>
  <Lines>194</Lines>
  <Paragraphs>54</Paragraphs>
  <ScaleCrop>false</ScaleCrop>
  <HeadingPairs>
    <vt:vector size="4" baseType="variant">
      <vt:variant>
        <vt:lpstr>العنوان</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27407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حساب Microsoft</cp:lastModifiedBy>
  <cp:revision>16</cp:revision>
  <cp:lastPrinted>2025-08-17T01:25:00Z</cp:lastPrinted>
  <dcterms:created xsi:type="dcterms:W3CDTF">2025-08-16T17:34:00Z</dcterms:created>
  <dcterms:modified xsi:type="dcterms:W3CDTF">2025-09-01T22:22:00Z</dcterms:modified>
</cp:coreProperties>
</file>