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50DA" w:rsidRPr="00DB7990" w:rsidRDefault="001550DA" w:rsidP="001550DA">
      <w:pPr>
        <w:rPr>
          <w:b/>
          <w:bCs/>
          <w:sz w:val="36"/>
          <w:szCs w:val="36"/>
          <w:u w:val="single"/>
        </w:rPr>
      </w:pPr>
      <w:r w:rsidRPr="00DB7990">
        <w:rPr>
          <w:b/>
          <w:bCs/>
          <w:sz w:val="36"/>
          <w:szCs w:val="36"/>
          <w:u w:val="single"/>
        </w:rPr>
        <w:t xml:space="preserve">Sujet : </w:t>
      </w:r>
    </w:p>
    <w:p w:rsidR="001550DA" w:rsidRPr="00DB7990" w:rsidRDefault="001550DA" w:rsidP="001550DA">
      <w:pPr>
        <w:rPr>
          <w:b/>
          <w:bCs/>
          <w:sz w:val="36"/>
          <w:szCs w:val="36"/>
        </w:rPr>
      </w:pPr>
      <w:r w:rsidRPr="00DB7990">
        <w:rPr>
          <w:b/>
          <w:bCs/>
          <w:sz w:val="36"/>
          <w:szCs w:val="36"/>
        </w:rPr>
        <w:t>Concevoir et mise en place d’un système de mesure harmonisé pour les organismes (publiques/ privés/ société civile) évolutif permettant d’élaborer un classement selon la maturité de l’organisme en matière de bonne gouvernance en vue d’une labélisation.</w:t>
      </w:r>
    </w:p>
    <w:p w:rsidR="00DB7990" w:rsidRDefault="00DB7990" w:rsidP="001550DA">
      <w:pPr>
        <w:rPr>
          <w:sz w:val="28"/>
          <w:szCs w:val="28"/>
        </w:rPr>
      </w:pPr>
    </w:p>
    <w:p w:rsidR="00DB7990" w:rsidRPr="001550DA" w:rsidRDefault="00DB7990" w:rsidP="001550DA">
      <w:pPr>
        <w:rPr>
          <w:sz w:val="28"/>
          <w:szCs w:val="28"/>
        </w:rPr>
      </w:pPr>
    </w:p>
    <w:p w:rsidR="00DB7990" w:rsidRPr="00DB7990" w:rsidRDefault="00DB7990" w:rsidP="00DB7990">
      <w:pPr>
        <w:shd w:val="clear" w:color="auto" w:fill="FFFFFF"/>
        <w:spacing w:after="0" w:line="360" w:lineRule="auto"/>
        <w:jc w:val="both"/>
        <w:rPr>
          <w:rFonts w:ascii="Verdana" w:eastAsia="Calibri" w:hAnsi="Verdana" w:cs="Times New Roman"/>
          <w:b/>
          <w:color w:val="403152"/>
          <w:sz w:val="28"/>
          <w:szCs w:val="32"/>
        </w:rPr>
      </w:pPr>
      <w:bookmarkStart w:id="0" w:name="_Toc159012501"/>
      <w:r w:rsidRPr="00DB7990">
        <w:rPr>
          <w:rFonts w:ascii="Verdana" w:eastAsia="Calibri" w:hAnsi="Verdana" w:cs="Times New Roman"/>
          <w:b/>
          <w:color w:val="403152"/>
          <w:sz w:val="28"/>
          <w:szCs w:val="32"/>
        </w:rPr>
        <w:t xml:space="preserve">Contexte du </w:t>
      </w:r>
      <w:bookmarkEnd w:id="0"/>
      <w:r w:rsidRPr="00DB7990">
        <w:rPr>
          <w:rFonts w:ascii="Verdana" w:eastAsia="Calibri" w:hAnsi="Verdana" w:cs="Times New Roman"/>
          <w:b/>
          <w:color w:val="403152"/>
          <w:sz w:val="28"/>
          <w:szCs w:val="32"/>
        </w:rPr>
        <w:t>Projet :</w:t>
      </w:r>
    </w:p>
    <w:p w:rsidR="00DB7990" w:rsidRPr="00DB7990" w:rsidRDefault="00DB7990" w:rsidP="00DB7990">
      <w:pPr>
        <w:shd w:val="clear" w:color="auto" w:fill="FFFFFF"/>
        <w:spacing w:after="0" w:line="360" w:lineRule="auto"/>
        <w:jc w:val="both"/>
        <w:rPr>
          <w:rFonts w:ascii="Times New Roman" w:eastAsia="Calibri" w:hAnsi="Times New Roman" w:cs="Times New Roman"/>
          <w:color w:val="000000"/>
          <w:sz w:val="24"/>
          <w:szCs w:val="32"/>
        </w:rPr>
      </w:pPr>
      <w:r w:rsidRPr="00DB7990">
        <w:rPr>
          <w:rFonts w:ascii="Times New Roman" w:eastAsia="Calibri" w:hAnsi="Times New Roman" w:cs="Times New Roman"/>
          <w:color w:val="000000"/>
          <w:sz w:val="24"/>
          <w:szCs w:val="32"/>
        </w:rPr>
        <w:t>Le projet concerne la conception et la mise en œuvre d'un système informatique de mesure harmonisé visant à évaluer la maturité en matière de bonne gouvernance au sein d'organismes divers, qu'ils soient publics, privés ou issus de la société civile. L'évaluation repose sur plusieurs principes soigneusement définis par l'administrateur, en l'occurrence, la présidence du gouvernement. Ces principes englobent différentes pratiques, chaque pratique étant décomposée en critères. Pour chaque critère, l'organisme doit sélectionner une réponse parmi les options (n'existe pas, en cours, réalisé, validé), accompagnée d'une preuve. Une fois les réponses validées, un score est attribué à l'organisme concernant ce principe, et le processus se répète pour les autres principes.</w:t>
      </w:r>
    </w:p>
    <w:p w:rsidR="00DB7990" w:rsidRPr="00DB7990" w:rsidRDefault="00DB7990" w:rsidP="00DB7990">
      <w:pPr>
        <w:shd w:val="clear" w:color="auto" w:fill="FFFFFF"/>
        <w:spacing w:after="0" w:line="360" w:lineRule="auto"/>
        <w:ind w:left="6"/>
        <w:jc w:val="both"/>
        <w:rPr>
          <w:rFonts w:ascii="Times New Roman" w:eastAsia="Calibri" w:hAnsi="Times New Roman" w:cs="Times New Roman"/>
          <w:color w:val="000000"/>
          <w:sz w:val="24"/>
          <w:szCs w:val="32"/>
        </w:rPr>
      </w:pPr>
      <w:r w:rsidRPr="00DB7990">
        <w:rPr>
          <w:rFonts w:ascii="Times New Roman" w:eastAsia="Calibri" w:hAnsi="Times New Roman" w:cs="Times New Roman"/>
          <w:color w:val="000000"/>
          <w:sz w:val="24"/>
          <w:szCs w:val="32"/>
        </w:rPr>
        <w:t xml:space="preserve">Le caractère évolutif de ce système vise à offrir une approche flexible et adaptable à divers contextes organisationnels.            </w:t>
      </w:r>
    </w:p>
    <w:p w:rsidR="00DB7990" w:rsidRPr="00DB7990" w:rsidRDefault="00DB7990" w:rsidP="00DB7990">
      <w:pPr>
        <w:shd w:val="clear" w:color="auto" w:fill="FFFFFF"/>
        <w:spacing w:after="0" w:line="360" w:lineRule="auto"/>
        <w:ind w:left="360"/>
        <w:jc w:val="both"/>
        <w:rPr>
          <w:rFonts w:ascii="Verdana" w:eastAsia="Calibri" w:hAnsi="Verdana" w:cs="Times New Roman"/>
          <w:b/>
          <w:color w:val="403152"/>
          <w:sz w:val="28"/>
          <w:szCs w:val="32"/>
        </w:rPr>
      </w:pPr>
    </w:p>
    <w:p w:rsidR="00DB7990" w:rsidRPr="00DB7990" w:rsidRDefault="00DB7990" w:rsidP="00DB7990">
      <w:pPr>
        <w:shd w:val="clear" w:color="auto" w:fill="FFFFFF"/>
        <w:spacing w:after="0" w:line="360" w:lineRule="auto"/>
        <w:ind w:left="502" w:hanging="360"/>
        <w:jc w:val="both"/>
        <w:rPr>
          <w:rFonts w:ascii="Verdana" w:eastAsia="Calibri" w:hAnsi="Verdana" w:cs="Times New Roman"/>
          <w:b/>
          <w:color w:val="403152"/>
          <w:sz w:val="28"/>
          <w:szCs w:val="32"/>
        </w:rPr>
      </w:pPr>
      <w:bookmarkStart w:id="1" w:name="_Toc159012502"/>
      <w:r w:rsidRPr="00DB7990">
        <w:rPr>
          <w:rFonts w:ascii="Verdana" w:eastAsia="Calibri" w:hAnsi="Verdana" w:cs="Times New Roman"/>
          <w:b/>
          <w:color w:val="403152"/>
          <w:sz w:val="28"/>
          <w:szCs w:val="32"/>
        </w:rPr>
        <w:t>Objectif du Système de Suivi et d'Évaluation (SSE</w:t>
      </w:r>
      <w:proofErr w:type="gramStart"/>
      <w:r w:rsidRPr="00DB7990">
        <w:rPr>
          <w:rFonts w:ascii="Verdana" w:eastAsia="Calibri" w:hAnsi="Verdana" w:cs="Times New Roman"/>
          <w:b/>
          <w:color w:val="403152"/>
          <w:sz w:val="28"/>
          <w:szCs w:val="32"/>
        </w:rPr>
        <w:t>):</w:t>
      </w:r>
      <w:bookmarkEnd w:id="1"/>
      <w:proofErr w:type="gramEnd"/>
    </w:p>
    <w:p w:rsidR="00DB7990" w:rsidRPr="00DB7990" w:rsidRDefault="00DB7990" w:rsidP="00DB7990">
      <w:pPr>
        <w:shd w:val="clear" w:color="auto" w:fill="FFFFFF"/>
        <w:spacing w:after="0" w:line="360" w:lineRule="auto"/>
        <w:ind w:left="6"/>
        <w:jc w:val="both"/>
        <w:rPr>
          <w:rFonts w:ascii="Times New Roman" w:eastAsia="Calibri" w:hAnsi="Times New Roman" w:cs="Times New Roman"/>
          <w:color w:val="000000"/>
          <w:sz w:val="24"/>
          <w:szCs w:val="32"/>
        </w:rPr>
      </w:pPr>
      <w:r w:rsidRPr="00DB7990">
        <w:rPr>
          <w:rFonts w:ascii="Times New Roman" w:eastAsia="Calibri" w:hAnsi="Times New Roman" w:cs="Times New Roman"/>
          <w:color w:val="000000"/>
          <w:sz w:val="24"/>
          <w:szCs w:val="32"/>
        </w:rPr>
        <w:t>Les objectifs stratégiques du Système de Suivi et d'Évaluation (SSE) s'articulent autour de trois axes majeurs :</w:t>
      </w:r>
    </w:p>
    <w:p w:rsidR="00DB7990" w:rsidRPr="00DB7990" w:rsidRDefault="00DB7990" w:rsidP="00DB7990">
      <w:pPr>
        <w:shd w:val="clear" w:color="auto" w:fill="FFFFFF"/>
        <w:spacing w:after="0" w:line="360" w:lineRule="auto"/>
        <w:ind w:left="6"/>
        <w:jc w:val="both"/>
        <w:rPr>
          <w:rFonts w:ascii="Times New Roman" w:eastAsia="Calibri" w:hAnsi="Times New Roman" w:cs="Times New Roman"/>
          <w:color w:val="000000"/>
          <w:sz w:val="24"/>
          <w:szCs w:val="32"/>
        </w:rPr>
      </w:pPr>
    </w:p>
    <w:p w:rsidR="00DB7990" w:rsidRPr="00DB7990" w:rsidRDefault="00DB7990" w:rsidP="00DB7990">
      <w:pPr>
        <w:numPr>
          <w:ilvl w:val="1"/>
          <w:numId w:val="0"/>
        </w:numPr>
        <w:shd w:val="clear" w:color="auto" w:fill="FFFFFF"/>
        <w:spacing w:after="0" w:line="360" w:lineRule="auto"/>
        <w:ind w:left="792" w:hanging="432"/>
        <w:jc w:val="both"/>
        <w:rPr>
          <w:rFonts w:ascii="Bahnschrift SemiBold" w:eastAsia="Calibri" w:hAnsi="Bahnschrift SemiBold" w:cs="Times New Roman"/>
          <w:color w:val="5F497A"/>
          <w:sz w:val="28"/>
          <w:szCs w:val="32"/>
        </w:rPr>
      </w:pPr>
      <w:r w:rsidRPr="00DB7990">
        <w:rPr>
          <w:rFonts w:ascii="Bahnschrift SemiBold" w:eastAsia="Calibri" w:hAnsi="Bahnschrift SemiBold" w:cs="Times New Roman"/>
          <w:color w:val="5F497A"/>
          <w:sz w:val="28"/>
          <w:szCs w:val="32"/>
        </w:rPr>
        <w:t xml:space="preserve">   </w:t>
      </w:r>
      <w:bookmarkStart w:id="2" w:name="_Toc159012503"/>
      <w:r w:rsidRPr="00DB7990">
        <w:rPr>
          <w:rFonts w:ascii="Bahnschrift SemiBold" w:eastAsia="Calibri" w:hAnsi="Bahnschrift SemiBold" w:cs="Times New Roman"/>
          <w:color w:val="5F497A"/>
          <w:sz w:val="28"/>
          <w:szCs w:val="32"/>
        </w:rPr>
        <w:t xml:space="preserve">Harmonisation des </w:t>
      </w:r>
      <w:bookmarkStart w:id="3" w:name="_GoBack"/>
      <w:bookmarkEnd w:id="2"/>
      <w:bookmarkEnd w:id="3"/>
      <w:r w:rsidRPr="00DB7990">
        <w:rPr>
          <w:rFonts w:ascii="Bahnschrift SemiBold" w:eastAsia="Calibri" w:hAnsi="Bahnschrift SemiBold" w:cs="Times New Roman"/>
          <w:color w:val="5F497A"/>
          <w:sz w:val="28"/>
          <w:szCs w:val="32"/>
        </w:rPr>
        <w:t>Mesures :</w:t>
      </w:r>
    </w:p>
    <w:p w:rsidR="00DB7990" w:rsidRPr="00DB7990" w:rsidRDefault="00DB7990" w:rsidP="00DB7990">
      <w:pPr>
        <w:shd w:val="clear" w:color="auto" w:fill="FFFFFF"/>
        <w:spacing w:after="0" w:line="360" w:lineRule="auto"/>
        <w:ind w:left="6"/>
        <w:jc w:val="both"/>
        <w:rPr>
          <w:rFonts w:ascii="Times New Roman" w:eastAsia="Calibri" w:hAnsi="Times New Roman" w:cs="Times New Roman"/>
          <w:color w:val="000000"/>
          <w:sz w:val="24"/>
          <w:szCs w:val="32"/>
        </w:rPr>
      </w:pPr>
      <w:r w:rsidRPr="00DB7990">
        <w:rPr>
          <w:rFonts w:ascii="Times New Roman" w:eastAsia="Calibri" w:hAnsi="Times New Roman" w:cs="Times New Roman"/>
          <w:color w:val="000000"/>
          <w:sz w:val="24"/>
          <w:szCs w:val="32"/>
        </w:rPr>
        <w:t xml:space="preserve">Le SSE aspire à concevoir un système de mesure harmonisé, applicable de manière cohérente et pertinente à des organismes aux profils variés. Cette approche garantira </w:t>
      </w:r>
      <w:r w:rsidRPr="00DB7990">
        <w:rPr>
          <w:rFonts w:ascii="Times New Roman" w:eastAsia="Calibri" w:hAnsi="Times New Roman" w:cs="Times New Roman"/>
          <w:color w:val="000000"/>
          <w:sz w:val="24"/>
          <w:szCs w:val="32"/>
        </w:rPr>
        <w:lastRenderedPageBreak/>
        <w:t>une évaluation équitable et significative, indépendamment du secteur d'activité de chaque entité évaluée.</w:t>
      </w:r>
    </w:p>
    <w:p w:rsidR="00DB7990" w:rsidRPr="00DB7990" w:rsidRDefault="00DB7990" w:rsidP="00DB7990">
      <w:pPr>
        <w:shd w:val="clear" w:color="auto" w:fill="FFFFFF"/>
        <w:spacing w:after="0" w:line="360" w:lineRule="auto"/>
        <w:ind w:left="708"/>
        <w:jc w:val="both"/>
        <w:rPr>
          <w:rFonts w:ascii="Times New Roman" w:eastAsia="Calibri" w:hAnsi="Times New Roman" w:cs="Times New Roman"/>
          <w:color w:val="000000"/>
          <w:sz w:val="24"/>
          <w:szCs w:val="32"/>
        </w:rPr>
      </w:pPr>
    </w:p>
    <w:p w:rsidR="00DB7990" w:rsidRPr="00DB7990" w:rsidRDefault="00DB7990" w:rsidP="00DB7990">
      <w:pPr>
        <w:shd w:val="clear" w:color="auto" w:fill="FFFFFF"/>
        <w:spacing w:after="0" w:line="360" w:lineRule="auto"/>
        <w:ind w:left="708"/>
        <w:jc w:val="both"/>
        <w:rPr>
          <w:rFonts w:ascii="Times New Roman" w:eastAsia="Calibri" w:hAnsi="Times New Roman" w:cs="Times New Roman"/>
          <w:color w:val="000000"/>
          <w:sz w:val="24"/>
          <w:szCs w:val="32"/>
        </w:rPr>
      </w:pPr>
    </w:p>
    <w:p w:rsidR="00DB7990" w:rsidRPr="00DB7990" w:rsidRDefault="00DB7990" w:rsidP="00DB7990">
      <w:pPr>
        <w:numPr>
          <w:ilvl w:val="1"/>
          <w:numId w:val="0"/>
        </w:numPr>
        <w:shd w:val="clear" w:color="auto" w:fill="FFFFFF"/>
        <w:spacing w:after="0" w:line="360" w:lineRule="auto"/>
        <w:ind w:left="792" w:hanging="432"/>
        <w:jc w:val="both"/>
        <w:rPr>
          <w:rFonts w:ascii="Bahnschrift SemiBold" w:eastAsia="Calibri" w:hAnsi="Bahnschrift SemiBold" w:cs="Times New Roman"/>
          <w:color w:val="5F497A"/>
          <w:sz w:val="28"/>
          <w:szCs w:val="32"/>
          <w:lang w:eastAsia="fr-FR"/>
        </w:rPr>
      </w:pPr>
      <w:bookmarkStart w:id="4" w:name="_Toc159012504"/>
      <w:r w:rsidRPr="00DB7990">
        <w:rPr>
          <w:rFonts w:ascii="Bahnschrift SemiBold" w:eastAsia="Calibri" w:hAnsi="Bahnschrift SemiBold" w:cs="Times New Roman"/>
          <w:color w:val="5F497A"/>
          <w:sz w:val="28"/>
          <w:szCs w:val="32"/>
          <w:lang w:eastAsia="fr-FR"/>
        </w:rPr>
        <w:t>Classement Selon la Maturité :</w:t>
      </w:r>
      <w:bookmarkEnd w:id="4"/>
    </w:p>
    <w:p w:rsidR="00DB7990" w:rsidRPr="00DB7990" w:rsidRDefault="00DB7990" w:rsidP="00DB7990">
      <w:pPr>
        <w:shd w:val="clear" w:color="auto" w:fill="FFFFFF"/>
        <w:spacing w:after="0" w:line="360" w:lineRule="auto"/>
        <w:ind w:left="6"/>
        <w:jc w:val="both"/>
        <w:rPr>
          <w:rFonts w:ascii="Times New Roman" w:eastAsia="Calibri" w:hAnsi="Times New Roman" w:cs="Times New Roman"/>
          <w:color w:val="000000"/>
          <w:sz w:val="24"/>
          <w:szCs w:val="32"/>
          <w:lang w:eastAsia="fr-FR"/>
        </w:rPr>
      </w:pPr>
      <w:r w:rsidRPr="00DB7990">
        <w:rPr>
          <w:rFonts w:ascii="Times New Roman" w:eastAsia="Calibri" w:hAnsi="Times New Roman" w:cs="Times New Roman"/>
          <w:color w:val="000000"/>
          <w:sz w:val="24"/>
          <w:szCs w:val="32"/>
          <w:lang w:eastAsia="fr-FR"/>
        </w:rPr>
        <w:t> L'un des piliers fondamentaux de ce projet réside dans l'établissement d'un classement reflétant la maturité de chaque organisme évalué en matière de bonne gouvernance. Ce classement servira de référence pour mesurer les progrès et identifier les axes d'amélioration, contribuant ainsi à une démarche constante d'évolution et de renforcement des pratiques de gouvernance.</w:t>
      </w:r>
    </w:p>
    <w:p w:rsidR="00414C61" w:rsidRDefault="00DB7990"/>
    <w:sectPr w:rsidR="00414C61">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Bahnschrift SemiBold">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3579F3"/>
    <w:multiLevelType w:val="multilevel"/>
    <w:tmpl w:val="4FFA910A"/>
    <w:lvl w:ilvl="0">
      <w:start w:val="1"/>
      <w:numFmt w:val="decimal"/>
      <w:pStyle w:val="Styletitre2"/>
      <w:lvlText w:val="%1."/>
      <w:lvlJc w:val="left"/>
      <w:pPr>
        <w:ind w:left="502" w:hanging="360"/>
      </w:pPr>
      <w:rPr>
        <w:rFonts w:ascii="Verdana" w:hAnsi="Verdana" w:hint="default"/>
      </w:rPr>
    </w:lvl>
    <w:lvl w:ilvl="1">
      <w:start w:val="1"/>
      <w:numFmt w:val="decimal"/>
      <w:pStyle w:val="soustitre1"/>
      <w:lvlText w:val="%1.%2."/>
      <w:lvlJc w:val="left"/>
      <w:pPr>
        <w:ind w:left="574" w:hanging="432"/>
      </w:pPr>
      <w:rPr>
        <w:rFonts w:ascii="Bahnschrift SemiBold" w:hAnsi="Bahnschrift SemiBold" w:hint="default"/>
        <w:b w:val="0"/>
        <w:bCs w:val="0"/>
        <w:sz w:val="28"/>
        <w:szCs w:val="28"/>
      </w:rPr>
    </w:lvl>
    <w:lvl w:ilvl="2">
      <w:start w:val="1"/>
      <w:numFmt w:val="decimal"/>
      <w:lvlText w:val="%1.%2.%3."/>
      <w:lvlJc w:val="left"/>
      <w:pPr>
        <w:ind w:left="1366" w:hanging="504"/>
      </w:pPr>
    </w:lvl>
    <w:lvl w:ilvl="3">
      <w:start w:val="1"/>
      <w:numFmt w:val="decimal"/>
      <w:lvlText w:val="%1.%2.%3.%4."/>
      <w:lvlJc w:val="left"/>
      <w:pPr>
        <w:ind w:left="1870" w:hanging="648"/>
      </w:pPr>
    </w:lvl>
    <w:lvl w:ilvl="4">
      <w:start w:val="1"/>
      <w:numFmt w:val="decimal"/>
      <w:lvlText w:val="%1.%2.%3.%4.%5."/>
      <w:lvlJc w:val="left"/>
      <w:pPr>
        <w:ind w:left="2374" w:hanging="792"/>
      </w:pPr>
    </w:lvl>
    <w:lvl w:ilvl="5">
      <w:start w:val="1"/>
      <w:numFmt w:val="decimal"/>
      <w:lvlText w:val="%1.%2.%3.%4.%5.%6."/>
      <w:lvlJc w:val="left"/>
      <w:pPr>
        <w:ind w:left="2878" w:hanging="936"/>
      </w:pPr>
    </w:lvl>
    <w:lvl w:ilvl="6">
      <w:start w:val="1"/>
      <w:numFmt w:val="decimal"/>
      <w:lvlText w:val="%1.%2.%3.%4.%5.%6.%7."/>
      <w:lvlJc w:val="left"/>
      <w:pPr>
        <w:ind w:left="3382" w:hanging="1080"/>
      </w:pPr>
    </w:lvl>
    <w:lvl w:ilvl="7">
      <w:start w:val="1"/>
      <w:numFmt w:val="decimal"/>
      <w:lvlText w:val="%1.%2.%3.%4.%5.%6.%7.%8."/>
      <w:lvlJc w:val="left"/>
      <w:pPr>
        <w:ind w:left="3886" w:hanging="1224"/>
      </w:pPr>
    </w:lvl>
    <w:lvl w:ilvl="8">
      <w:start w:val="1"/>
      <w:numFmt w:val="decimal"/>
      <w:lvlText w:val="%1.%2.%3.%4.%5.%6.%7.%8.%9."/>
      <w:lvlJc w:val="left"/>
      <w:pPr>
        <w:ind w:left="4462" w:hanging="144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50DA"/>
    <w:rsid w:val="001550DA"/>
    <w:rsid w:val="0058219E"/>
    <w:rsid w:val="00DB7990"/>
    <w:rsid w:val="00F30D7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8B5B2"/>
  <w15:chartTrackingRefBased/>
  <w15:docId w15:val="{002E9799-A2AE-40FD-8D84-FA6247CAE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1550DA"/>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1550DA"/>
    <w:rPr>
      <w:rFonts w:ascii="Segoe UI" w:hAnsi="Segoe UI" w:cs="Segoe UI"/>
      <w:sz w:val="18"/>
      <w:szCs w:val="18"/>
    </w:rPr>
  </w:style>
  <w:style w:type="paragraph" w:customStyle="1" w:styleId="Styletitre2">
    <w:name w:val="Style titre 2"/>
    <w:basedOn w:val="Normal"/>
    <w:qFormat/>
    <w:rsid w:val="00DB7990"/>
    <w:pPr>
      <w:numPr>
        <w:numId w:val="1"/>
      </w:numPr>
      <w:shd w:val="clear" w:color="auto" w:fill="FFFFFF"/>
      <w:spacing w:after="0" w:line="360" w:lineRule="auto"/>
      <w:jc w:val="both"/>
    </w:pPr>
    <w:rPr>
      <w:rFonts w:ascii="Verdana" w:eastAsia="Calibri" w:hAnsi="Verdana" w:cs="Times New Roman"/>
      <w:b/>
      <w:color w:val="403152"/>
      <w:sz w:val="28"/>
      <w:szCs w:val="32"/>
    </w:rPr>
  </w:style>
  <w:style w:type="paragraph" w:customStyle="1" w:styleId="soustitre1">
    <w:name w:val="soustitre1"/>
    <w:basedOn w:val="Normal"/>
    <w:qFormat/>
    <w:rsid w:val="00DB7990"/>
    <w:pPr>
      <w:numPr>
        <w:ilvl w:val="1"/>
        <w:numId w:val="1"/>
      </w:numPr>
      <w:shd w:val="clear" w:color="auto" w:fill="FFFFFF"/>
      <w:spacing w:after="0" w:line="360" w:lineRule="auto"/>
      <w:ind w:left="792"/>
      <w:jc w:val="both"/>
    </w:pPr>
    <w:rPr>
      <w:rFonts w:ascii="Bahnschrift SemiBold" w:eastAsia="Calibri" w:hAnsi="Bahnschrift SemiBold" w:cs="Times New Roman"/>
      <w:color w:val="5F497A"/>
      <w:sz w:val="28"/>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1161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318</Words>
  <Characters>1752</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cp:lastPrinted>2024-01-22T09:01:00Z</cp:lastPrinted>
  <dcterms:created xsi:type="dcterms:W3CDTF">2024-01-22T09:01:00Z</dcterms:created>
  <dcterms:modified xsi:type="dcterms:W3CDTF">2025-01-13T20:48:00Z</dcterms:modified>
</cp:coreProperties>
</file>