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76" w:lineRule="auto"/>
        <w:jc w:val="left"/>
        <w:rPr>
          <w:rFonts w:ascii="Times New Roman" w:hAnsi="Times New Roman" w:eastAsia="Times New Roman" w:cs="Times New Roman"/>
        </w:rPr>
      </w:pPr>
      <w:r>
        <w:rPr>
          <w:rFonts w:ascii="Times New Roman" w:hAnsi="Times New Roman" w:eastAsia="Times New Roman" w:cs="Times New Roman"/>
          <w:b/>
          <w:sz w:val="28"/>
          <w:szCs w:val="28"/>
          <w:rtl w:val="0"/>
        </w:rPr>
        <w:t>Model Optimization and Tuning Phase Template</w:t>
      </w:r>
    </w:p>
    <w:p w14:paraId="00000002">
      <w:pPr>
        <w:widowControl/>
        <w:spacing w:after="160" w:line="276" w:lineRule="auto"/>
        <w:rPr>
          <w:rFonts w:ascii="Times New Roman" w:hAnsi="Times New Roman" w:eastAsia="Times New Roman" w:cs="Times New Roman"/>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4680"/>
        <w:gridCol w:w="4680"/>
      </w:tblGrid>
      <w:tr w14:paraId="1C9B82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tcW w:w="4680" w:type="dxa"/>
            <w:shd w:val="clear" w:color="auto" w:fill="auto"/>
            <w:tcMar>
              <w:top w:w="100" w:type="dxa"/>
              <w:left w:w="100" w:type="dxa"/>
              <w:bottom w:w="100" w:type="dxa"/>
              <w:right w:w="100" w:type="dxa"/>
            </w:tcMar>
            <w:vAlign w:val="top"/>
          </w:tcPr>
          <w:p w14:paraId="00000004">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15 June</w:t>
            </w:r>
            <w:r>
              <w:rPr>
                <w:rFonts w:ascii="Times New Roman" w:hAnsi="Times New Roman" w:eastAsia="Times New Roman" w:cs="Times New Roman"/>
                <w:sz w:val="24"/>
                <w:szCs w:val="24"/>
                <w:rtl w:val="0"/>
              </w:rPr>
              <w:t xml:space="preserve"> 202</w:t>
            </w:r>
            <w:r>
              <w:rPr>
                <w:rFonts w:hint="default" w:ascii="Times New Roman" w:hAnsi="Times New Roman" w:eastAsia="Times New Roman" w:cs="Times New Roman"/>
                <w:sz w:val="24"/>
                <w:szCs w:val="24"/>
                <w:rtl w:val="0"/>
                <w:lang w:val="en-US"/>
              </w:rPr>
              <w:t>5</w:t>
            </w:r>
          </w:p>
        </w:tc>
      </w:tr>
      <w:tr w14:paraId="68F51B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000000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SimSun" w:cs="Times New Roman"/>
                <w:sz w:val="24"/>
                <w:szCs w:val="24"/>
              </w:rPr>
              <w:t>SWTID1750006853</w:t>
            </w:r>
          </w:p>
        </w:tc>
      </w:tr>
      <w:tr w14:paraId="5A2222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tcW w:w="4680" w:type="dxa"/>
            <w:shd w:val="clear" w:color="auto" w:fill="auto"/>
            <w:tcMar>
              <w:top w:w="100" w:type="dxa"/>
              <w:left w:w="100" w:type="dxa"/>
              <w:bottom w:w="100" w:type="dxa"/>
              <w:right w:w="100" w:type="dxa"/>
            </w:tcMar>
            <w:vAlign w:val="top"/>
          </w:tcPr>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sz w:val="24"/>
                <w:szCs w:val="24"/>
              </w:rPr>
            </w:pPr>
            <w:r>
              <w:rPr>
                <w:rFonts w:hint="default" w:ascii="Arial" w:hAnsi="Arial" w:eastAsia="Times New Roman" w:cs="Arial"/>
                <w:sz w:val="24"/>
                <w:szCs w:val="24"/>
                <w:lang w:val="en-US"/>
              </w:rPr>
              <w:t>ASL- Alphabet Image Recognition</w:t>
            </w:r>
          </w:p>
        </w:tc>
      </w:tr>
      <w:tr w14:paraId="4E4B44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Marks</w:t>
            </w:r>
          </w:p>
        </w:tc>
      </w:tr>
    </w:tbl>
    <w:p w14:paraId="4C9491BD">
      <w:pPr>
        <w:widowControl/>
        <w:spacing w:after="160" w:line="276" w:lineRule="auto"/>
        <w:rPr>
          <w:rFonts w:ascii="Times New Roman" w:hAnsi="Times New Roman" w:eastAsia="Times New Roman" w:cs="Times New Roman"/>
        </w:rPr>
      </w:pPr>
    </w:p>
    <w:p w14:paraId="0000000C">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Optimization and Tuning Phase</w:t>
      </w:r>
    </w:p>
    <w:p w14:paraId="0000000D">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0000000E">
      <w:pPr>
        <w:pStyle w:val="4"/>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firstLine="0"/>
        <w:rPr>
          <w:rFonts w:ascii="Times New Roman" w:hAnsi="Times New Roman" w:eastAsia="Times New Roman" w:cs="Times New Roman"/>
          <w:color w:val="0D0D0D"/>
          <w:sz w:val="24"/>
          <w:szCs w:val="24"/>
        </w:rPr>
      </w:pPr>
      <w:bookmarkStart w:id="0" w:name="_heading=h.gjdgxs" w:colFirst="0" w:colLast="0"/>
      <w:bookmarkEnd w:id="0"/>
      <w:r>
        <w:rPr>
          <w:rFonts w:ascii="Times New Roman" w:hAnsi="Times New Roman" w:eastAsia="Times New Roman" w:cs="Times New Roman"/>
          <w:sz w:val="24"/>
          <w:szCs w:val="24"/>
          <w:rtl w:val="0"/>
        </w:rPr>
        <w:t>Hyperparameter Tuning Documentation (8 Marks):</w:t>
      </w:r>
    </w:p>
    <w:tbl>
      <w:tblPr>
        <w:tblStyle w:val="18"/>
        <w:tblW w:w="924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2513"/>
        <w:gridCol w:w="6727"/>
      </w:tblGrid>
      <w:tr w14:paraId="1B284C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695" w:hRule="atLeast"/>
        </w:trPr>
        <w:tc>
          <w:tcPr>
            <w:tcW w:w="251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0F">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w:t>
            </w:r>
          </w:p>
        </w:tc>
        <w:tc>
          <w:tcPr>
            <w:tcW w:w="672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0">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Tuned Hyperparameters</w:t>
            </w:r>
          </w:p>
        </w:tc>
      </w:tr>
      <w:tr w14:paraId="58F2CE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695" w:hRule="atLeast"/>
        </w:trPr>
        <w:tc>
          <w:tcPr>
            <w:tcW w:w="251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1">
            <w:pPr>
              <w:widowControl/>
              <w:spacing w:after="160" w:line="411"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Model 1: Custom CNN</w:t>
            </w:r>
          </w:p>
        </w:tc>
        <w:tc>
          <w:tcPr>
            <w:tcW w:w="672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9EDDDC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13"/>
                <w:szCs w:val="13"/>
              </w:rPr>
              <w:t xml:space="preserve">  </w:t>
            </w:r>
            <w:r>
              <w:rPr>
                <w:rStyle w:val="12"/>
                <w:rFonts w:hint="default" w:ascii="Times New Roman" w:hAnsi="Times New Roman" w:cs="Times New Roman"/>
                <w:sz w:val="24"/>
                <w:szCs w:val="24"/>
              </w:rPr>
              <w:t>Learning Rate</w:t>
            </w:r>
            <w:r>
              <w:rPr>
                <w:rFonts w:hint="default" w:ascii="Times New Roman" w:hAnsi="Times New Roman" w:cs="Times New Roman"/>
                <w:sz w:val="24"/>
                <w:szCs w:val="24"/>
              </w:rPr>
              <w:t xml:space="preserve">: Adjusted from </w:t>
            </w:r>
            <w:r>
              <w:rPr>
                <w:rStyle w:val="10"/>
                <w:rFonts w:hint="default" w:ascii="Times New Roman" w:hAnsi="Times New Roman" w:cs="Times New Roman"/>
                <w:sz w:val="24"/>
                <w:szCs w:val="24"/>
                <w:lang w:val="en-US"/>
              </w:rPr>
              <w:t>0.01</w:t>
            </w:r>
            <w:r>
              <w:rPr>
                <w:rFonts w:hint="default" w:ascii="Times New Roman" w:hAnsi="Times New Roman" w:cs="Times New Roman"/>
                <w:sz w:val="24"/>
                <w:szCs w:val="24"/>
              </w:rPr>
              <w:t xml:space="preserve"> to </w:t>
            </w:r>
            <w:r>
              <w:rPr>
                <w:rStyle w:val="10"/>
                <w:rFonts w:hint="default" w:ascii="Times New Roman" w:hAnsi="Times New Roman" w:cs="Times New Roman"/>
                <w:sz w:val="24"/>
                <w:szCs w:val="24"/>
              </w:rPr>
              <w:t>0.001</w:t>
            </w:r>
            <w:r>
              <w:rPr>
                <w:rFonts w:hint="default" w:ascii="Times New Roman" w:hAnsi="Times New Roman" w:cs="Times New Roman"/>
                <w:sz w:val="24"/>
                <w:szCs w:val="24"/>
              </w:rPr>
              <w:t xml:space="preserve"> for more stable convergence.</w:t>
            </w:r>
          </w:p>
          <w:p w14:paraId="0EB95584">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Batch Size</w:t>
            </w:r>
            <w:r>
              <w:rPr>
                <w:rFonts w:hint="default" w:ascii="Times New Roman" w:hAnsi="Times New Roman" w:cs="Times New Roman"/>
                <w:sz w:val="24"/>
                <w:szCs w:val="24"/>
              </w:rPr>
              <w:t xml:space="preserve">: Experimented with </w:t>
            </w:r>
            <w:r>
              <w:rPr>
                <w:rStyle w:val="10"/>
                <w:rFonts w:hint="default" w:ascii="Times New Roman" w:hAnsi="Times New Roman" w:cs="Times New Roman"/>
                <w:sz w:val="24"/>
                <w:szCs w:val="24"/>
              </w:rPr>
              <w:t>32</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64</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128</w:t>
            </w:r>
            <w:r>
              <w:rPr>
                <w:rFonts w:hint="default" w:ascii="Times New Roman" w:hAnsi="Times New Roman" w:cs="Times New Roman"/>
                <w:sz w:val="24"/>
                <w:szCs w:val="24"/>
              </w:rPr>
              <w:t xml:space="preserve"> — settled on </w:t>
            </w:r>
            <w:r>
              <w:rPr>
                <w:rStyle w:val="10"/>
                <w:rFonts w:hint="default" w:ascii="Times New Roman" w:hAnsi="Times New Roman" w:cs="Times New Roman"/>
                <w:sz w:val="24"/>
                <w:szCs w:val="24"/>
              </w:rPr>
              <w:t>64</w:t>
            </w:r>
            <w:r>
              <w:rPr>
                <w:rFonts w:hint="default" w:ascii="Times New Roman" w:hAnsi="Times New Roman" w:cs="Times New Roman"/>
                <w:sz w:val="24"/>
                <w:szCs w:val="24"/>
              </w:rPr>
              <w:t xml:space="preserve"> for memory-performance balance.</w:t>
            </w:r>
          </w:p>
          <w:p w14:paraId="0000001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Number of Conv Layers</w:t>
            </w:r>
            <w:r>
              <w:rPr>
                <w:rFonts w:hint="default" w:ascii="Times New Roman" w:hAnsi="Times New Roman" w:cs="Times New Roman"/>
                <w:sz w:val="24"/>
                <w:szCs w:val="24"/>
              </w:rPr>
              <w:t>: Tried 2–4 layers, found 3-layer configuration gave optimal balance of speed and performance.</w:t>
            </w:r>
          </w:p>
          <w:p w14:paraId="3D1D4CD9">
            <w:pPr>
              <w:pStyle w:val="11"/>
              <w:keepNext w:val="0"/>
              <w:keepLines w:val="0"/>
              <w:widowControl/>
              <w:suppressLineNumbers w:val="0"/>
              <w:rPr>
                <w:rFonts w:hint="default" w:ascii="Times New Roman" w:hAnsi="Times New Roman" w:cs="Times New Roman"/>
                <w:sz w:val="24"/>
                <w:szCs w:val="24"/>
              </w:rPr>
            </w:pPr>
            <w:r>
              <w:drawing>
                <wp:inline distT="0" distB="0" distL="114300" distR="114300">
                  <wp:extent cx="4138930" cy="2040255"/>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138930" cy="2040255"/>
                          </a:xfrm>
                          <a:prstGeom prst="rect">
                            <a:avLst/>
                          </a:prstGeom>
                          <a:noFill/>
                          <a:ln>
                            <a:noFill/>
                          </a:ln>
                        </pic:spPr>
                      </pic:pic>
                    </a:graphicData>
                  </a:graphic>
                </wp:inline>
              </w:drawing>
            </w:r>
            <w:bookmarkStart w:id="6" w:name="_GoBack"/>
            <w:bookmarkEnd w:id="6"/>
          </w:p>
        </w:tc>
      </w:tr>
      <w:tr w14:paraId="51544C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695" w:hRule="atLeast"/>
        </w:trPr>
        <w:tc>
          <w:tcPr>
            <w:tcW w:w="251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3">
            <w:pPr>
              <w:widowControl/>
              <w:spacing w:after="160" w:line="411" w:lineRule="auto"/>
              <w:jc w:val="center"/>
              <w:rPr>
                <w:rFonts w:ascii="Times New Roman" w:hAnsi="Times New Roman" w:eastAsia="Times New Roman" w:cs="Times New Roman"/>
                <w:sz w:val="24"/>
                <w:szCs w:val="24"/>
              </w:rPr>
            </w:pPr>
            <w:r>
              <w:rPr>
                <w:rFonts w:hint="default" w:ascii="Times New Roman" w:hAnsi="Times New Roman" w:eastAsia="SimSun" w:cs="Times New Roman"/>
                <w:sz w:val="24"/>
                <w:szCs w:val="24"/>
              </w:rPr>
              <w:t>Model 2: VGG16 (Transfer Learning)</w:t>
            </w:r>
          </w:p>
        </w:tc>
        <w:tc>
          <w:tcPr>
            <w:tcW w:w="672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C536507">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Learning Rate</w:t>
            </w:r>
            <w:r>
              <w:rPr>
                <w:rFonts w:hint="default" w:ascii="Times New Roman" w:hAnsi="Times New Roman" w:cs="Times New Roman"/>
                <w:sz w:val="24"/>
                <w:szCs w:val="24"/>
              </w:rPr>
              <w:t xml:space="preserve">: Tuned to </w:t>
            </w:r>
            <w:r>
              <w:rPr>
                <w:rStyle w:val="10"/>
                <w:rFonts w:hint="default" w:ascii="Times New Roman" w:hAnsi="Times New Roman" w:cs="Times New Roman"/>
                <w:sz w:val="24"/>
                <w:szCs w:val="24"/>
              </w:rPr>
              <w:t>0.001</w:t>
            </w:r>
            <w:r>
              <w:rPr>
                <w:rFonts w:hint="default" w:ascii="Times New Roman" w:hAnsi="Times New Roman" w:cs="Times New Roman"/>
                <w:sz w:val="24"/>
                <w:szCs w:val="24"/>
              </w:rPr>
              <w:t xml:space="preserve"> for the Adam optimizer.</w:t>
            </w:r>
          </w:p>
          <w:p w14:paraId="0FD0F848">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Dropout Rate</w:t>
            </w:r>
            <w:r>
              <w:rPr>
                <w:rFonts w:hint="default" w:ascii="Times New Roman" w:hAnsi="Times New Roman" w:cs="Times New Roman"/>
                <w:sz w:val="24"/>
                <w:szCs w:val="24"/>
              </w:rPr>
              <w:t xml:space="preserve">: Added </w:t>
            </w:r>
            <w:r>
              <w:rPr>
                <w:rStyle w:val="10"/>
                <w:rFonts w:hint="default" w:ascii="Times New Roman" w:hAnsi="Times New Roman" w:cs="Times New Roman"/>
                <w:sz w:val="24"/>
                <w:szCs w:val="24"/>
              </w:rPr>
              <w:t>0.5</w:t>
            </w:r>
            <w:r>
              <w:rPr>
                <w:rFonts w:hint="default" w:ascii="Times New Roman" w:hAnsi="Times New Roman" w:cs="Times New Roman"/>
                <w:sz w:val="24"/>
                <w:szCs w:val="24"/>
              </w:rPr>
              <w:t xml:space="preserve"> after dense layers to prevent overfitting.</w:t>
            </w:r>
          </w:p>
          <w:p w14:paraId="7B708509">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Trainable Layers</w:t>
            </w:r>
            <w:r>
              <w:rPr>
                <w:rFonts w:hint="default" w:ascii="Times New Roman" w:hAnsi="Times New Roman" w:cs="Times New Roman"/>
                <w:sz w:val="24"/>
                <w:szCs w:val="24"/>
              </w:rPr>
              <w:t>: All layers frozen initially; could optionally unfreeze some for fine-tuning.</w:t>
            </w:r>
          </w:p>
          <w:p w14:paraId="165FF5DC">
            <w:pPr>
              <w:pStyle w:val="11"/>
              <w:keepNext w:val="0"/>
              <w:keepLines w:val="0"/>
              <w:widowControl/>
              <w:suppressLineNumbers w:val="0"/>
              <w:rPr>
                <w:rFonts w:hint="default" w:ascii="Times New Roman" w:hAnsi="Times New Roman" w:cs="Times New Roman"/>
                <w:sz w:val="24"/>
                <w:szCs w:val="24"/>
              </w:rPr>
            </w:pPr>
            <w:r>
              <w:drawing>
                <wp:inline distT="0" distB="0" distL="114300" distR="114300">
                  <wp:extent cx="4138930" cy="1425575"/>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138930" cy="1425575"/>
                          </a:xfrm>
                          <a:prstGeom prst="rect">
                            <a:avLst/>
                          </a:prstGeom>
                          <a:noFill/>
                          <a:ln>
                            <a:noFill/>
                          </a:ln>
                        </pic:spPr>
                      </pic:pic>
                    </a:graphicData>
                  </a:graphic>
                </wp:inline>
              </w:drawing>
            </w:r>
          </w:p>
        </w:tc>
      </w:tr>
    </w:tbl>
    <w:p w14:paraId="28B27702">
      <w:pPr>
        <w:pStyle w:val="4"/>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firstLine="0"/>
        <w:rPr>
          <w:rFonts w:ascii="Times New Roman" w:hAnsi="Times New Roman" w:eastAsia="Times New Roman" w:cs="Times New Roman"/>
          <w:sz w:val="24"/>
          <w:szCs w:val="24"/>
          <w:rtl w:val="0"/>
        </w:rPr>
      </w:pPr>
      <w:bookmarkStart w:id="1" w:name="_heading=h.nubge3jg2zan" w:colFirst="0" w:colLast="0"/>
      <w:bookmarkEnd w:id="1"/>
      <w:bookmarkStart w:id="2" w:name="_heading=h.oxjpj1mmyxuj" w:colFirst="0" w:colLast="0"/>
      <w:bookmarkEnd w:id="2"/>
      <w:bookmarkStart w:id="3" w:name="_heading=h.48yxmwym6ny7" w:colFirst="0" w:colLast="0"/>
      <w:bookmarkEnd w:id="3"/>
      <w:bookmarkStart w:id="4" w:name="_heading=h.3pkq8d8wwmdj" w:colFirst="0" w:colLast="0"/>
      <w:bookmarkEnd w:id="4"/>
      <w:bookmarkStart w:id="5" w:name="_heading=h.1fob9te" w:colFirst="0" w:colLast="0"/>
      <w:bookmarkEnd w:id="5"/>
    </w:p>
    <w:p w14:paraId="0000001B">
      <w:pPr>
        <w:pStyle w:val="4"/>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firstLine="0"/>
        <w:rPr>
          <w:rFonts w:ascii="Times New Roman" w:hAnsi="Times New Roman" w:eastAsia="Times New Roman" w:cs="Times New Roman"/>
          <w:color w:val="0D0D0D"/>
          <w:sz w:val="24"/>
          <w:szCs w:val="24"/>
        </w:rPr>
      </w:pPr>
      <w:r>
        <w:rPr>
          <w:rFonts w:ascii="Times New Roman" w:hAnsi="Times New Roman" w:eastAsia="Times New Roman" w:cs="Times New Roman"/>
          <w:sz w:val="24"/>
          <w:szCs w:val="24"/>
          <w:rtl w:val="0"/>
        </w:rPr>
        <w:t>Final Model Selection Justification (2 Marks):</w:t>
      </w:r>
    </w:p>
    <w:tbl>
      <w:tblPr>
        <w:tblStyle w:val="19"/>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2243"/>
        <w:gridCol w:w="7116"/>
      </w:tblGrid>
      <w:tr w14:paraId="7008B7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695" w:hRule="atLeast"/>
        </w:trPr>
        <w:tc>
          <w:tcPr>
            <w:tcBorders>
              <w:top w:val="single" w:color="000000" w:sz="4" w:space="0"/>
              <w:left w:val="single" w:color="000000" w:sz="4" w:space="0"/>
              <w:bottom w:val="single" w:color="auto" w:sz="4" w:space="0"/>
              <w:right w:val="single" w:color="000000" w:sz="4" w:space="0"/>
            </w:tcBorders>
            <w:shd w:val="clear" w:color="auto" w:fill="FFFFFF"/>
            <w:tcMar>
              <w:top w:w="100" w:type="dxa"/>
              <w:left w:w="100" w:type="dxa"/>
              <w:bottom w:w="100" w:type="dxa"/>
              <w:right w:w="100" w:type="dxa"/>
            </w:tcMar>
            <w:vAlign w:val="bottom"/>
          </w:tcPr>
          <w:p w14:paraId="0000001C">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Final 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D">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Reasoning</w:t>
            </w:r>
          </w:p>
        </w:tc>
      </w:tr>
      <w:tr w14:paraId="014F9C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1134" w:hRule="atLeast"/>
        </w:trPr>
        <w:tc>
          <w:tcPr>
            <w:tcBorders>
              <w:top w:val="single" w:color="auto" w:sz="4" w:space="0"/>
              <w:left w:val="single" w:color="auto" w:sz="4" w:space="0"/>
              <w:bottom w:val="single" w:color="auto" w:sz="4" w:space="0"/>
              <w:right w:val="single" w:color="auto" w:sz="4" w:space="0"/>
            </w:tcBorders>
            <w:shd w:val="clear" w:color="auto" w:fill="FFFFFF"/>
            <w:tcMar>
              <w:top w:w="100" w:type="dxa"/>
              <w:left w:w="100" w:type="dxa"/>
              <w:bottom w:w="100" w:type="dxa"/>
              <w:right w:w="100" w:type="dxa"/>
            </w:tcMar>
            <w:vAlign w:val="center"/>
          </w:tcPr>
          <w:p w14:paraId="6CDD668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firstLine="0"/>
              <w:jc w:val="center"/>
              <w:rPr>
                <w:rFonts w:ascii="Times New Roman" w:hAnsi="Times New Roman" w:eastAsia="Times New Roman" w:cs="Times New Roman"/>
                <w:b/>
                <w:sz w:val="24"/>
                <w:szCs w:val="24"/>
                <w:rtl w:val="0"/>
              </w:rPr>
            </w:pPr>
            <w:r>
              <w:rPr>
                <w:rFonts w:hint="default" w:ascii="Times New Roman" w:hAnsi="Times New Roman" w:eastAsia="SimSun" w:cs="Times New Roman"/>
                <w:sz w:val="24"/>
                <w:szCs w:val="24"/>
              </w:rPr>
              <w:t>VGG16 (Transfer Learning)</w:t>
            </w:r>
          </w:p>
        </w:tc>
        <w:tc>
          <w:tcPr>
            <w:tcBorders>
              <w:top w:val="single" w:color="000000" w:sz="4" w:space="0"/>
              <w:left w:val="single" w:color="auto"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4F72147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Times New Roman" w:cs="Times New Roman"/>
                <w:b/>
                <w:sz w:val="24"/>
                <w:szCs w:val="24"/>
                <w:rtl w:val="0"/>
                <w:lang w:val="en-US"/>
              </w:rPr>
            </w:pPr>
            <w:r>
              <w:rPr>
                <w:rFonts w:hint="default" w:ascii="Times New Roman" w:hAnsi="Times New Roman" w:eastAsia="SimSun" w:cs="Times New Roman"/>
                <w:sz w:val="24"/>
                <w:szCs w:val="24"/>
              </w:rPr>
              <w:t>VGG16 was selected as the final model due to its superior classification performance on the ASL alphabet dataset. It achieved high accuracy on both training and validation sets, converged quickly due to pretrained weights, and benefited from strong feature extraction capabilities. Dropout layers reduced overfitting, and the model architecture was easily extendable for future enhancements (e.g., fine-tuning or more classes). Its performance exceeded that of a custom CNN and other lighter models like MobileNetV2, justifying its use as the production model.</w:t>
            </w:r>
          </w:p>
        </w:tc>
      </w:tr>
    </w:tbl>
    <w:p w14:paraId="45793847">
      <w:pPr>
        <w:widowControl/>
        <w:spacing w:after="160" w:line="276" w:lineRule="auto"/>
        <w:rPr>
          <w:rFonts w:ascii="Times New Roman" w:hAnsi="Times New Roman" w:eastAsia="Times New Roman" w:cs="Times New Roman"/>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The Breakdown">
    <w:panose1 w:val="00000000000000000000"/>
    <w:charset w:val="00"/>
    <w:family w:val="auto"/>
    <w:pitch w:val="default"/>
    <w:sig w:usb0="A0000027" w:usb1="0000004A" w:usb2="00000000" w:usb3="00000000" w:csb0="2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1">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22"/>
  <w:p w14:paraId="000000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03885E3A"/>
    <w:rsid w:val="175E0A74"/>
    <w:rsid w:val="19B53880"/>
    <w:rsid w:val="2B7D0305"/>
    <w:rsid w:val="2BA75CB3"/>
    <w:rsid w:val="3CB26DAC"/>
    <w:rsid w:val="3CC93E45"/>
    <w:rsid w:val="478607E6"/>
    <w:rsid w:val="4DD70B1D"/>
    <w:rsid w:val="7BBB23D3"/>
    <w:rsid w:val="7DA06D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next w:val="1"/>
    <w:qFormat/>
    <w:uiPriority w:val="0"/>
    <w:pPr>
      <w:widowControl w:val="0"/>
      <w:spacing w:before="189"/>
      <w:ind w:left="4573" w:right="5380"/>
      <w:jc w:val="center"/>
    </w:pPr>
    <w:rPr>
      <w:rFonts w:ascii="Calibri" w:hAnsi="Calibri" w:eastAsia="Calibri" w:cs="Calibri"/>
      <w:b/>
      <w:sz w:val="32"/>
      <w:szCs w:val="32"/>
      <w:u w:val="single"/>
      <w:lang w:val="en"/>
    </w:rPr>
  </w:style>
  <w:style w:type="paragraph" w:styleId="3">
    <w:name w:val="heading 2"/>
    <w:next w:val="1"/>
    <w:qFormat/>
    <w:uiPriority w:val="0"/>
    <w:pPr>
      <w:widowControl w:val="0"/>
      <w:ind w:left="1375"/>
    </w:pPr>
    <w:rPr>
      <w:rFonts w:ascii="Calibri" w:hAnsi="Calibri" w:eastAsia="Calibri" w:cs="Calibri"/>
      <w:b/>
      <w:sz w:val="24"/>
      <w:szCs w:val="24"/>
      <w:lang w:val="en"/>
    </w:rPr>
  </w:style>
  <w:style w:type="paragraph" w:styleId="4">
    <w:name w:val="heading 3"/>
    <w:next w:val="1"/>
    <w:qFormat/>
    <w:uiPriority w:val="0"/>
    <w:pPr>
      <w:widowControl w:val="0"/>
      <w:ind w:left="1375"/>
    </w:pPr>
    <w:rPr>
      <w:rFonts w:ascii="Calibri" w:hAnsi="Calibri" w:eastAsia="Calibri" w:cs="Calibri"/>
      <w:b/>
      <w:sz w:val="22"/>
      <w:szCs w:val="22"/>
      <w:lang w:val="en"/>
    </w:rPr>
  </w:style>
  <w:style w:type="paragraph" w:styleId="5">
    <w:name w:val="heading 4"/>
    <w:next w:val="1"/>
    <w:qFormat/>
    <w:uiPriority w:val="0"/>
    <w:pPr>
      <w:keepNext/>
      <w:keepLines/>
      <w:pageBreakBefore w:val="0"/>
      <w:widowControl w:val="0"/>
      <w:spacing w:before="240" w:after="40"/>
    </w:pPr>
    <w:rPr>
      <w:rFonts w:ascii="Calibri" w:hAnsi="Calibri" w:eastAsia="Calibri" w:cs="Calibri"/>
      <w:b/>
      <w:sz w:val="24"/>
      <w:szCs w:val="24"/>
      <w:lang w:val="en"/>
    </w:rPr>
  </w:style>
  <w:style w:type="paragraph" w:styleId="6">
    <w:name w:val="heading 5"/>
    <w:next w:val="1"/>
    <w:qFormat/>
    <w:uiPriority w:val="0"/>
    <w:pPr>
      <w:keepNext/>
      <w:keepLines/>
      <w:pageBreakBefore w:val="0"/>
      <w:widowControl w:val="0"/>
      <w:spacing w:before="220" w:after="40"/>
    </w:pPr>
    <w:rPr>
      <w:rFonts w:ascii="Calibri" w:hAnsi="Calibri" w:eastAsia="Calibri" w:cs="Calibri"/>
      <w:b/>
      <w:sz w:val="22"/>
      <w:szCs w:val="22"/>
      <w:lang w:val="en"/>
    </w:rPr>
  </w:style>
  <w:style w:type="paragraph" w:styleId="7">
    <w:name w:val="heading 6"/>
    <w:next w:val="1"/>
    <w:qFormat/>
    <w:uiPriority w:val="0"/>
    <w:pPr>
      <w:keepNext/>
      <w:keepLines/>
      <w:pageBreakBefore w:val="0"/>
      <w:widowControl w:val="0"/>
      <w:spacing w:before="200" w:after="40"/>
    </w:pPr>
    <w:rPr>
      <w:rFonts w:ascii="Calibri" w:hAnsi="Calibri" w:eastAsia="Calibri" w:cs="Calibri"/>
      <w:b/>
      <w:sz w:val="20"/>
      <w:szCs w:val="20"/>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next w:val="1"/>
    <w:qFormat/>
    <w:uiPriority w:val="0"/>
    <w:pPr>
      <w:keepNext/>
      <w:keepLines/>
      <w:pageBreakBefore w:val="0"/>
      <w:widowControl w:val="0"/>
      <w:spacing w:before="360" w:after="80"/>
    </w:pPr>
    <w:rPr>
      <w:rFonts w:ascii="Georgia" w:hAnsi="Georgia" w:eastAsia="Georgia" w:cs="Georgia"/>
      <w:i/>
      <w:color w:val="666666"/>
      <w:sz w:val="48"/>
      <w:szCs w:val="48"/>
      <w:lang w:val="en"/>
    </w:rPr>
  </w:style>
  <w:style w:type="paragraph" w:styleId="14">
    <w:name w:val="Title"/>
    <w:next w:val="1"/>
    <w:qFormat/>
    <w:uiPriority w:val="0"/>
    <w:pPr>
      <w:keepNext/>
      <w:keepLines/>
      <w:pageBreakBefore w:val="0"/>
      <w:widowControl w:val="0"/>
      <w:spacing w:before="480" w:after="120"/>
    </w:pPr>
    <w:rPr>
      <w:rFonts w:ascii="Calibri" w:hAnsi="Calibri" w:eastAsia="Calibri" w:cs="Calibri"/>
      <w:b/>
      <w:sz w:val="72"/>
      <w:szCs w:val="72"/>
      <w:lang w:val="en"/>
    </w:rPr>
  </w:style>
  <w:style w:type="table" w:customStyle="1" w:styleId="15">
    <w:name w:val="Table Normal1"/>
    <w:qFormat/>
    <w:uiPriority w:val="0"/>
  </w:style>
  <w:style w:type="table" w:customStyle="1" w:styleId="16">
    <w:name w:val="Table Normal2"/>
    <w:qFormat/>
    <w:uiPriority w:val="0"/>
  </w:style>
  <w:style w:type="table" w:customStyle="1" w:styleId="17">
    <w:name w:val="_Style 19"/>
    <w:basedOn w:val="15"/>
    <w:qFormat/>
    <w:uiPriority w:val="0"/>
    <w:tblPr>
      <w:tblCellMar>
        <w:top w:w="100" w:type="dxa"/>
        <w:left w:w="100" w:type="dxa"/>
        <w:bottom w:w="100" w:type="dxa"/>
        <w:right w:w="100" w:type="dxa"/>
      </w:tblCellMar>
    </w:tblPr>
  </w:style>
  <w:style w:type="table" w:customStyle="1" w:styleId="18">
    <w:name w:val="_Style 20"/>
    <w:basedOn w:val="15"/>
    <w:qFormat/>
    <w:uiPriority w:val="0"/>
    <w:tblPr>
      <w:tblCellMar>
        <w:top w:w="100" w:type="dxa"/>
        <w:left w:w="100" w:type="dxa"/>
        <w:bottom w:w="100" w:type="dxa"/>
        <w:right w:w="100" w:type="dxa"/>
      </w:tblCellMar>
    </w:tblPr>
    <w:tcPr>
      <w:shd w:val="clear" w:color="auto" w:fill="FFFFFF"/>
    </w:tcPr>
  </w:style>
  <w:style w:type="table" w:customStyle="1" w:styleId="19">
    <w:name w:val="_Style 21"/>
    <w:basedOn w:val="15"/>
    <w:qFormat/>
    <w:uiPriority w:val="0"/>
    <w:tblPr>
      <w:tblCellMar>
        <w:top w:w="100" w:type="dxa"/>
        <w:left w:w="100" w:type="dxa"/>
        <w:bottom w:w="100" w:type="dxa"/>
        <w:right w:w="100" w:type="dxa"/>
      </w:tblCellMar>
    </w:tblPr>
    <w:tcPr>
      <w:shd w:val="clear" w:color="auto" w:fill="FFFFFF"/>
    </w:tcPr>
  </w:style>
  <w:style w:type="table" w:customStyle="1" w:styleId="20">
    <w:name w:val="_Style 22"/>
    <w:basedOn w:val="15"/>
    <w:qFormat/>
    <w:uiPriority w:val="0"/>
    <w:tblPr>
      <w:tblCellMar>
        <w:top w:w="100" w:type="dxa"/>
        <w:left w:w="100" w:type="dxa"/>
        <w:bottom w:w="100" w:type="dxa"/>
        <w:right w:w="100" w:type="dxa"/>
      </w:tblCellMar>
    </w:tblPr>
    <w:tcPr>
      <w:shd w:val="clear" w:color="auto" w:fill="FFFFFF"/>
    </w:tcPr>
  </w:style>
  <w:style w:type="table" w:customStyle="1" w:styleId="21">
    <w:name w:val="_Style 24"/>
    <w:qFormat/>
    <w:uiPriority w:val="0"/>
    <w:tblPr>
      <w:tblCellMar>
        <w:top w:w="0" w:type="dxa"/>
        <w:left w:w="115" w:type="dxa"/>
        <w:bottom w:w="0" w:type="dxa"/>
        <w:right w:w="115" w:type="dxa"/>
      </w:tblCellMar>
    </w:tblPr>
    <w:tcPr>
      <w:shd w:val="clear" w:color="auto" w:fill="FFFFFF"/>
    </w:tcPr>
  </w:style>
  <w:style w:type="table" w:customStyle="1" w:styleId="22">
    <w:name w:val="_Style 25"/>
    <w:qFormat/>
    <w:uiPriority w:val="0"/>
    <w:tblPr>
      <w:tblCellMar>
        <w:top w:w="0" w:type="dxa"/>
        <w:left w:w="115" w:type="dxa"/>
        <w:bottom w:w="0" w:type="dxa"/>
        <w:right w:w="115" w:type="dxa"/>
      </w:tblCellMar>
    </w:tblPr>
    <w:tcPr>
      <w:shd w:val="clear" w:color="auto" w:fill="FFFFFF"/>
    </w:tcPr>
  </w:style>
  <w:style w:type="table" w:customStyle="1" w:styleId="23">
    <w:name w:val="_Style 26"/>
    <w:qFormat/>
    <w:uiPriority w:val="0"/>
    <w:tblPr>
      <w:tblCellMar>
        <w:top w:w="0" w:type="dxa"/>
        <w:left w:w="115" w:type="dxa"/>
        <w:bottom w:w="0" w:type="dxa"/>
        <w:right w:w="115" w:type="dxa"/>
      </w:tblCellMar>
    </w:tblPr>
    <w:tcPr>
      <w:shd w:val="clear" w:color="auto" w:fill="FFFFFF"/>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2025-06-20T09:13:00Z</dcterms:created>
  <dc:creator>maari</dc:creator>
  <cp:lastModifiedBy>Zaqey</cp:lastModifiedBy>
  <dcterms:modified xsi:type="dcterms:W3CDTF">2025-06-20T14:37:06Z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7298B2344E72464DA04F247F7C8E88EA_12</vt:lpwstr>
  </property>
</Properties>
</file>