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  <w:bidi w:val="1"/>
      </w:pPr>
      <w:r>
        <w:rPr>
          <w:rFonts w:ascii="Arial" w:hAnsi="Arial" w:cs="Arial"/>
          <w:b/>
          <w:color w:val="1A1A2E"/>
          <w:sz w:val="52"/>
          <w:rtl w:val="1"/>
          <w:szCs w:val="52"/>
          <w:bCs w:val="1"/>
        </w:rPr>
        <w:t>عرض فني</w:t>
      </w:r>
    </w:p>
    <w:p>
      <w:pPr>
        <w:spacing w:before="40" w:after="40"/>
        <w:jc w:val="center"/>
        <w:bidi w:val="1"/>
      </w:pPr>
      <w:r>
        <w:rPr>
          <w:rFonts w:ascii="Arial" w:hAnsi="Arial" w:cs="Arial"/>
          <w:b/>
          <w:color w:val="0F3460"/>
          <w:sz w:val="36"/>
          <w:rtl w:val="1"/>
          <w:szCs w:val="36"/>
          <w:bCs w:val="1"/>
        </w:rPr>
        <w:t>نظام إدارة موارد متكامل (ERP)</w:t>
      </w:r>
    </w:p>
    <w:p>
      <w:pPr>
        <w:spacing w:before="40" w:after="200"/>
        <w:jc w:val="center"/>
        <w:bidi w:val="1"/>
      </w:pPr>
      <w:r>
        <w:rPr>
          <w:rFonts w:ascii="Arial" w:hAnsi="Arial" w:cs="Arial"/>
          <w:b/>
          <w:color w:val="B8860B"/>
          <w:sz w:val="32"/>
          <w:rtl w:val="1"/>
          <w:szCs w:val="32"/>
          <w:bCs w:val="1"/>
        </w:rPr>
        <w:t>شركة البدر لتجارة البن</w:t>
      </w:r>
    </w:p>
    <w:p>
      <w:pPr>
        <w:spacing w:before="40" w:after="400"/>
        <w:jc w:val="center"/>
        <w:bidi w:val="1"/>
      </w:pPr>
      <w:r>
        <w:rPr>
          <w:rFonts w:ascii="Arial" w:hAnsi="Arial" w:cs="Arial"/>
          <w:b w:val="0"/>
          <w:color w:val="444444"/>
          <w:sz w:val="24"/>
          <w:rtl w:val="1"/>
          <w:szCs w:val="24"/>
        </w:rPr>
        <w:t>نظام متكامل يغطي المشتريات والمخازن والتصنيع والمبيعات والمتجر الإلكتروني وبرنامج ولاء العملاء</w:t>
      </w:r>
    </w:p>
    <w:p>
      <w:pPr>
        <w:spacing w:before="320" w:after="160"/>
        <w:jc w:val="right"/>
        <w:bidi w:val="1"/>
      </w:pPr>
      <w:r>
        <w:rPr>
          <w:rFonts w:ascii="Arial" w:hAnsi="Arial" w:cs="Arial"/>
          <w:b/>
          <w:color w:val="1A1A2E"/>
          <w:sz w:val="32"/>
          <w:rtl w:val="1"/>
          <w:szCs w:val="32"/>
          <w:bCs w:val="1"/>
        </w:rPr>
        <w:t>أولًا: نظرة عامة على المشروع</w:t>
      </w:r>
    </w:p>
    <w:p>
      <w:pPr>
        <w:spacing w:before="40" w:after="12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نظام إدارة موارد مؤسسية (ERP) متكامل مصمم خصيصًا لشركات تجارة وتصنيع البن، يغطي دورة العمل الكاملة من شراء البن الخام، مرورًا بعمليات التصنيع (تحميص – طحن – خلط – تعبئة)، وحتى البيع بالمحل أو أونلاين من خلال متجر إلكتروني احترافي مرتبط بالنظام مباشرة.</w:t>
      </w:r>
    </w:p>
    <w:p>
      <w:pPr>
        <w:spacing w:before="40" w:after="12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النظام مبني بأحدث التقنيات العالمية، يعمل من أي متصفح على الكمبيوتر أو الموبايل بدون تثبيت برامج، وباللغة العربية بالكامل.</w:t>
      </w:r>
    </w:p>
    <w:p>
      <w:pPr>
        <w:spacing w:before="320" w:after="160"/>
        <w:jc w:val="right"/>
        <w:bidi w:val="1"/>
      </w:pPr>
      <w:r>
        <w:rPr>
          <w:rFonts w:ascii="Arial" w:hAnsi="Arial" w:cs="Arial"/>
          <w:b/>
          <w:color w:val="1A1A2E"/>
          <w:sz w:val="32"/>
          <w:rtl w:val="1"/>
          <w:szCs w:val="32"/>
          <w:bCs w:val="1"/>
        </w:rPr>
        <w:t>ثانيًا: الوحدات الرئيسية للنظام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1. إدارة المشتريات والموردين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تسجيل أوامر الشراء وربطها بالموردين والمخازن.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إضافة الكميات المشتراة تلقائيًا إلى مخزن البن الخام.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سجل كامل لكل مورد ومعاملاته.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2. إدارة المخازن (3 مخازن مترابطة)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مخزن الخام – مخزن التحميص – مخزن المنتجات النهائية.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حركة المخزون بين المخازن تتم تلقائيًا مع كل عملية تصنيع، مع مستندات إذن صرف وإذن إضافة موثقة.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رصيد لحظي لكل صنف في كل مخزن، وتنبيهات انخفاض المخزون.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3. إدارة التصنيع (خط إنتاج البن الحقيقي)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مراحل مخزنية قابلة للتخصيص: خام ← محمّص ← مطحون ← منتج نهائي.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عمليات تصنيع (تحميص – طحن – خلط – تعبئة) مع احتساب فاقد التحميص تلقائيًا (نسبة الفقد في الوزن).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كل عملية تسحب من المرحلة الصحيحة فقط وتضيف للمرحلة التالية، مع نقل فعلي بين المخازن.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أسماء المراحل والعمليات قابلة للتعديل بالكامل من شاشة الإعدادات.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4. نقطة البيع (POS)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شاشة بيع سريعة بالصور والتصنيفات، تعرض الأصناف القابلة للبيع فقط.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بيع نقدي (كاش / فيزا) أو آجل للعملاء الجملة مع حد ائتماني.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تطبيق سعر القطاعي أو الجملة أو سعر فئة العميل تلقائيًا.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طباعة فاتورة فورية، وخصم المخزون من المخزن الصحيح لحظيًا.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5. نظام فئات العملاء والبونص</w:t>
      </w:r>
    </w:p>
    <w:p>
      <w:pPr>
        <w:spacing w:before="40" w:after="8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تصنيف العملاء إلى فئات بتسعير خاص لكل فئة: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الفئة</w:t>
            </w:r>
          </w:p>
        </w:tc>
        <w:tc>
          <w:tcPr>
            <w:tcW w:type="dxa" w:w="2436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مصدر السعر</w:t>
            </w:r>
          </w:p>
        </w:tc>
        <w:tc>
          <w:tcPr>
            <w:tcW w:type="dxa" w:w="2436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خصم إضافي</w:t>
            </w:r>
          </w:p>
        </w:tc>
        <w:tc>
          <w:tcPr>
            <w:tcW w:type="dxa" w:w="2436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نسبة البونص</w:t>
            </w:r>
          </w:p>
        </w:tc>
      </w:tr>
      <w:tr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كبار الموردين والموزعين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سعر الجملة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5%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3%</w:t>
            </w:r>
          </w:p>
        </w:tc>
      </w:tr>
      <w:tr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كبار العملاء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سعر الجملة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2%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2%</w:t>
            </w:r>
          </w:p>
        </w:tc>
      </w:tr>
      <w:tr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تاجر تجزئة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سعر الجملة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—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1.5%</w:t>
            </w:r>
          </w:p>
        </w:tc>
      </w:tr>
      <w:tr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متوسط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سعر القطاعي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5%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1%</w:t>
            </w:r>
          </w:p>
        </w:tc>
      </w:tr>
      <w:tr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قطاعي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سعر القطاعي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—</w:t>
            </w:r>
          </w:p>
        </w:tc>
        <w:tc>
          <w:tcPr>
            <w:tcW w:type="dxa" w:w="2436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0.5%</w:t>
            </w:r>
          </w:p>
        </w:tc>
      </w:tr>
    </w:tbl>
    <w:p>
      <w:pPr>
        <w:spacing w:before="40" w:after="40"/>
        <w:jc w:val="right"/>
        <w:bidi w:val="1"/>
      </w:pPr>
      <w:r>
        <w:rPr>
          <w:rFonts w:ascii="Arial" w:hAnsi="Arial" w:cs="Arial"/>
          <w:b w:val="0"/>
          <w:color w:val="444444"/>
          <w:sz w:val="8"/>
          <w:rtl w:val="1"/>
          <w:szCs w:val="8"/>
        </w:rPr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الفئات والنسب قابلة للتعديل والإضافة بالكامل من لوحة التحكم.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نقطة البيع تطبق سعر الفئة وخصمها تلقائيًا بمجرد اختيار العميل.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العميل يكسب نقاط بونص تلقائيًا (1 نقطة = 1 جنيه) كنسبة من صافي كل فاتورة، سواء من المحل أو من طلبات الموقع المؤكدة.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استبدال النقاط من بروفايل العميل بضغطة زر، مع توثيق كل عملية استبدال في سجل المراجعة.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6. المتجر الإلكتروني (موقع العميل)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متجر أونلاين احترافي بتصميم عصري متجاوب مع الموبايل، مرتبط مباشرة بمنتجات ومخزون النظام.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بانر رئيسي (سلايدر صور/فيديو) بحركة وزمن يتحكم فيهما الأدمن.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أقسام ديناميكية بالكامل: درجات التحميص – الأحدث – الأكثر مبيعًا – خطوط المنتجات – قصة العلامة – خطوات الولاء – آراء العملاء.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سلة مشتريات وقائمة أمنيات، وفلترة بالتصنيفات.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الدفع عند الاستلام أو بالفيزا (تفعيل/إيقاف من لوحة التحكم).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تواصل واتساب مباشر من الموقع.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7. لوحة تحكم موقع العميل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التحكم الكامل في كل محتوى المتجر من أقسام قابلة للطي: الإعدادات العامة – طرق الدفع – السلايدر والحركة – التواصل والسوشيال – الألوان والخطوط – المحتوى والأقسام.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تغيير ألوان الموقع وخطوطه وشعاره دون أي تدخل برمجي.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8. إدارة الطلبات الأونلاين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قسم مستقل بالبحث والفلترة حسب الحالة، مع عدادات لكل حالة.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خط سير للطلب: جديد ← مؤكد ← جاري التوصيل ← تم التسليم.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عند تأكيد الطلب: خصم المخزون وإنشاء فاتورة تلقائيًا واحتساب البونص.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تواصل واتساب بضغطة زر: رسالة تأكيد الطلب، ورسالة ما بعد التسليم لطلب التقييم.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تعديل بيانات الطلب أو حذفه مع إرجاع المخزون تلقائيًا.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9. إدارة العملاء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صفحة عملاء ببروفايل كامل لكل عميل: إجمالي المشتريات – المديونية – عدد الفواتير – طلبات الموقع – رصيد البونص – آخر الطلبات.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شارة فئة العميل، وتعديل بياناته وفئته، وتواصل واتساب مباشر.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10. المناديب والتوزيع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تحميل عربيات المناديب من المخزن، وتسليم لعملاء متعددين (نقدي/آجل) أثناء خط السير.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تسوية آخر اليوم: جرد المرتجع، واحتساب المحصّل والعمولة تلقائيًا، وإرجاع الفائض للمخزن.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11. التقارير ولوحة المؤشرات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لوحة رئيسية تفاعلية: مبيعات اليوم، الطلبات المعلقة، تنبيهات المخزون، رسوم بيانية بفترات قابلة للاختيار.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تصدير التقارير والفواتير للطباعة وExcel.</w:t>
      </w:r>
    </w:p>
    <w:p>
      <w:pPr>
        <w:spacing w:before="200" w:after="80"/>
        <w:jc w:val="right"/>
        <w:bidi w:val="1"/>
      </w:pPr>
      <w:r>
        <w:rPr>
          <w:rFonts w:ascii="Arial" w:hAnsi="Arial" w:cs="Arial"/>
          <w:b/>
          <w:color w:val="0F3460"/>
          <w:sz w:val="26"/>
          <w:rtl w:val="1"/>
          <w:szCs w:val="26"/>
          <w:bCs w:val="1"/>
        </w:rPr>
        <w:t>12. المستخدمون والصلاحيات والأمان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أدوار متعددة (أدمن – مبيعات – غيرها) مع صلاحيات تفصيلية لكل شاشة تُحدد بمربعات اختيار.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تسجيل دخول آمن مشفر، وسجل مراجعة (Audit Log) يوثق كل العمليات الحساسة.</w:t>
      </w:r>
    </w:p>
    <w:p>
      <w:pPr>
        <w:spacing w:before="320" w:after="160"/>
        <w:jc w:val="right"/>
        <w:bidi w:val="1"/>
      </w:pPr>
      <w:r>
        <w:rPr>
          <w:rFonts w:ascii="Arial" w:hAnsi="Arial" w:cs="Arial"/>
          <w:b/>
          <w:color w:val="1A1A2E"/>
          <w:sz w:val="32"/>
          <w:rtl w:val="1"/>
          <w:szCs w:val="32"/>
          <w:bCs w:val="1"/>
        </w:rPr>
        <w:t>ثالثًا: المواصفات التقنية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4873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البند</w:t>
            </w:r>
          </w:p>
        </w:tc>
        <w:tc>
          <w:tcPr>
            <w:tcW w:type="dxa" w:w="4873"/>
            <w:shd w:val="clear" w:fill="1A1A2E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  <w:szCs w:val="22"/>
                <w:bCs w:val="1"/>
              </w:rPr>
              <w:t>المواصفة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الواجهة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Next.js 14 (React) — تصميم متجاوب Mobile-First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قاعدة البيانات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PostgreSQL مع Prisma ORM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المصادقة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NextAuth بتشفير JWT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الاستضافة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سحابية (Render) مع نشر من GitHub</w:t>
            </w:r>
          </w:p>
        </w:tc>
      </w:tr>
      <w:tr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444444"/>
                <w:sz w:val="21"/>
                <w:rtl w:val="1"/>
                <w:szCs w:val="21"/>
                <w:bCs w:val="1"/>
              </w:rPr>
              <w:t>اللغة</w:t>
            </w:r>
          </w:p>
        </w:tc>
        <w:tc>
          <w:tcPr>
            <w:tcW w:type="dxa" w:w="4873"/>
          </w:tcPr>
          <w:p>
            <w:pPr>
              <w:jc w:val="center"/>
              <w:bidi w:val="1"/>
            </w:pPr>
            <w:r/>
            <w:r>
              <w:rPr>
                <w:rFonts w:ascii="Arial" w:hAnsi="Arial" w:cs="Arial"/>
                <w:b w:val="0"/>
                <w:color w:val="444444"/>
                <w:sz w:val="21"/>
                <w:rtl w:val="1"/>
                <w:szCs w:val="21"/>
              </w:rPr>
              <w:t>عربية بالكامل مع دعم RTL</w:t>
            </w:r>
          </w:p>
        </w:tc>
      </w:tr>
    </w:tbl>
    <w:p>
      <w:pPr>
        <w:spacing w:before="320" w:after="160"/>
        <w:jc w:val="right"/>
        <w:bidi w:val="1"/>
      </w:pPr>
      <w:r>
        <w:rPr>
          <w:rFonts w:ascii="Arial" w:hAnsi="Arial" w:cs="Arial"/>
          <w:b/>
          <w:color w:val="1A1A2E"/>
          <w:sz w:val="32"/>
          <w:rtl w:val="1"/>
          <w:szCs w:val="32"/>
          <w:bCs w:val="1"/>
        </w:rPr>
        <w:t>رابعًا: مميزات تنافسية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نظام واحد يربط المصنع والمحل والموقع الإلكتروني — بيانات لحظية موحدة.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محاكاة حقيقية لصناعة البن (فاقد التحميص، المراحل، الوصفات).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برنامج ولاء وبونص متكامل يرفع تكرار الشراء ويكافئ كبار العملاء.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تحكم كامل بدون مبرمج: الأسماء، الفئات، الألوان، المحتوى، طرق الدفع.</w:t>
      </w:r>
    </w:p>
    <w:p>
      <w:pPr>
        <w:spacing w:before="40" w:after="60"/>
        <w:jc w:val="right"/>
        <w:bidi w:val="1"/>
      </w:pPr>
      <w:r>
        <w:rPr>
          <w:rFonts w:ascii="Arial" w:hAnsi="Arial" w:cs="Arial"/>
          <w:b w:val="0"/>
          <w:color w:val="444444"/>
          <w:sz w:val="22"/>
          <w:rtl w:val="1"/>
          <w:szCs w:val="22"/>
        </w:rPr>
        <w:t>•  تواصل واتساب مدمج مع العملاء في كل مرحلة.</w:t>
      </w:r>
    </w:p>
    <w:p>
      <w:pPr>
        <w:spacing w:before="40" w:after="160"/>
        <w:jc w:val="right"/>
        <w:bidi w:val="1"/>
      </w:pPr>
      <w:r>
        <w:rPr>
          <w:rFonts w:ascii="Arial" w:hAnsi="Arial" w:cs="Arial"/>
          <w:b w:val="0"/>
          <w:color w:val="444444"/>
          <w:sz w:val="12"/>
          <w:rtl w:val="1"/>
          <w:szCs w:val="12"/>
        </w:rPr>
      </w:r>
    </w:p>
    <w:p>
      <w:pPr>
        <w:spacing w:before="240" w:after="120"/>
        <w:jc w:val="center"/>
        <w:bidi w:val="1"/>
      </w:pPr>
      <w:r>
        <w:rPr>
          <w:rFonts w:ascii="Arial" w:hAnsi="Arial" w:cs="Arial"/>
          <w:b/>
          <w:color w:val="B8860B"/>
          <w:sz w:val="20"/>
          <w:rtl w:val="1"/>
          <w:szCs w:val="20"/>
          <w:bCs w:val="1"/>
        </w:rPr>
        <w:t>تم إعداد هذا العرض الفني لشركة البدر لتجارة البن — جميع الوحدات المذكورة مُنفذة وتعمل فعليًا على النظام.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