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Tp2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Random alea=new Random()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int g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int fifty=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0;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int twenty1=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0;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int twenty2=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0;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int ten=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for (int i=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0;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1000;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i++){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 g= alea.nextInt(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if (g&gt;=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&amp;&amp; g&lt;=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        fifty++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else if (g&gt;=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51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&amp;&amp; g&lt;=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        twenty1++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else if (g&gt;=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71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&amp;&amp; g&lt;=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        twenty2++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else if (g&gt;=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91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&amp;&amp; g&lt;=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                ten++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13131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.println("nombre compris entre 1 et 50: "+ fifty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+"\n"+ "nombre compris entre 51 et 70: " + twenty1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+"\n"+"nombre compris entre 71 et 90: " + twenty2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Fonts w:ascii="Courier New" w:cs="Courier New" w:eastAsia="Courier New" w:hAnsi="Courier New"/>
          <w:color w:val="131314"/>
          <w:rtl w:val="0"/>
        </w:rPr>
        <w:t xml:space="preserve">+"\n"+ "nombre compris entre 91 et 1000: " + ten)</w:t>
      </w:r>
      <w:r w:rsidDel="00000000" w:rsidR="00000000" w:rsidRPr="00000000">
        <w:rPr>
          <w:rFonts w:ascii="Courier New" w:cs="Courier New" w:eastAsia="Courier New" w:hAnsi="Courier New"/>
          <w:b w:val="1"/>
          <w:color w:val="13131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1313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