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2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0"/>
        <w:gridCol w:w="8090"/>
      </w:tblGrid>
      <w:tr w:rsidR="004B17C1" w14:paraId="40FC282F" w14:textId="77777777" w:rsidTr="0EF84308">
        <w:tc>
          <w:tcPr>
            <w:tcW w:w="12240" w:type="dxa"/>
            <w:gridSpan w:val="2"/>
            <w:tcBorders>
              <w:bottom w:val="single" w:sz="16" w:space="0" w:color="5FA83C"/>
            </w:tcBorders>
            <w:shd w:val="clear" w:color="auto" w:fill="FFFFFF" w:themeFill="background1"/>
            <w:tcMar>
              <w:top w:w="220" w:type="dxa"/>
              <w:left w:w="460" w:type="dxa"/>
              <w:bottom w:w="220" w:type="dxa"/>
              <w:right w:w="220" w:type="dxa"/>
            </w:tcMar>
            <w:vAlign w:val="center"/>
          </w:tcPr>
          <w:p xmlns:a="http://schemas.openxmlformats.org/drawingml/2006/main" xmlns:pic="http://schemas.openxmlformats.org/drawingml/2006/picture">
            <w:pPr>
              <w:tabs>
                <w:tab w:val="right" w:pos="11560"/>
              </w:tabs>
              <w:spacing w:before="0" w:after="0"/>
            </w:pPr>
            <w:r>
              <w:drawing>
                <wp:inline distT="0" distB="0" distL="0" distR="0">
                  <wp:extent cx="1468667" cy="658368"/>
                  <wp:docPr id="9001" name="Logo lef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" name="Logo left"/>
                          <pic:cNvPicPr/>
                        </pic:nvPicPr>
                        <pic:blipFill>
                          <a:blip r:embed="rIdLogoLef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667" cy="65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drawing>
                <wp:inline distT="0" distB="0" distL="0" distR="0">
                  <wp:extent cx="1793244" cy="566928"/>
                  <wp:docPr id="9002" name="Logo righ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2" name="Logo right"/>
                          <pic:cNvPicPr/>
                        </pic:nvPicPr>
                        <pic:blipFill>
                          <a:blip r:embed="rIdLogoRigh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244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7C1" w:rsidRPr="0000278B" w14:paraId="51C09250" w14:textId="77777777" w:rsidTr="0EF84308">
        <w:trPr>
          <w:trHeight w:val="13000" w:hRule="atLeast"/>
        </w:trPr>
        <w:tc>
          <w:tcPr>
            <w:tcW w:w="4150" w:type="dxa"/>
            <w:shd w:val="clear" w:color="auto" w:fill="1B2A6B"/>
            <w:tcMar>
              <w:top w:w="260" w:type="dxa"/>
              <w:left w:w="220" w:type="dxa"/>
              <w:bottom w:w="260" w:type="dxa"/>
              <w:right w:w="220" w:type="dxa"/>
            </w:tcMar>
          </w:tcPr>
          <w:p>
            <w:pPr>
              <w:pBdr>
                <w:bottom w:val="single" w:sz="8" w:space="4" w:color="7CC144"/>
              </w:pBdr>
              <w:spacing w:before="320" w:after="90"/>
            </w:pPr>
            <w:r>
              <w:rPr>
                <w:rFonts w:ascii="Mulish" w:eastAsia="Calibri" w:hAnsi="Mulish" w:cs="Calibri"/>
                <w:b/>
                <w:bCs/>
                <w:caps/>
                <w:color w:val="FFFFFF"/>
                <w:spacing w:val="20"/>
                <w:sz w:val="22"/>
                <w:szCs w:val="22"/>
              </w:rPr>
              <w:t xml:space="preserve">Technical &amp; Soft Skills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Oracle Ecosystem (Fusion &amp; EBS)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Fusion AI Agent Studio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Fusion REST APIs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APEX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SQL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PL/SQL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Standard PL/SQL APIs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BI Publisher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OTBI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Cloud Infrastructure (OCI)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Report Builder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Workflow Builder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Software Engineering &amp; Languages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Python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Java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C++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JavaScript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FastAP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asyncpg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Pydantic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Streamlit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REST APIs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Data Structures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Algorithms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OOP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Design Patterns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AI, LLMs &amp; NLP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LLM Fine-Tuning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LoRA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SFT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Knowledge Distillation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Retrieval-Augmented Generation (RAG)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Multi-Agent Orchestration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vLLM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LangChain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Prompt Engineering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Arabic NLP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English NLP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PyTorch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scikit-learn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Hugging Face Transformers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LLaMA-Factory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Computer Vision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YOLOv11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YOLOv12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ResNet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Vision Transformer (ViT)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Object Detection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Instance Segmentation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Edge Inference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OCR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OpenCV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Databases &amp; Vector Stores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SQL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PostgreSQL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Qdrant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PgVector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Alembic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Infrastructure &amp; MLOps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Cloud Infrastructure (OCI)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Docker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GitHub Actions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CI/CD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Microsoft Azure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AWS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Prometheus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Grafana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Weights &amp; Biases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Nginx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Locust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Knowledge Transfer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Organizes an industry-readiness study group for aspiring AI engineers, producing structured educational content and guiding members toward junior AI roles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Cross-Functional Delivery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Comfortable owning full project lifecycles — from requirements gathering through production rollout — across Oracle, AI, and cloud domains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Self-Directed Problem Solving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Diagnoses and resolves complex integration issues independently (e.g., Oracle HCM REST API troubleshooting, multi-agent orchestration design) with minimal guidance</w:t>
            </w:r>
          </w:p>
        </w:tc>
        <w:tc>
          <w:tcPr>
            <w:tcW w:w="8090" w:type="dxa"/>
            <w:shd w:val="clear" w:color="auto" w:fill="FFFFFF" w:themeFill="background1"/>
            <w:tcMar>
              <w:top w:w="260" w:type="dxa"/>
              <w:left w:w="340" w:type="dxa"/>
              <w:bottom w:w="260" w:type="dxa"/>
              <w:right w:w="220" w:type="dxa"/>
            </w:tcMar>
          </w:tcPr>
          <w:p>
            <w:pPr>
              <w:spacing w:after="20"/>
            </w:pPr>
            <w:r>
              <w:rPr>
                <w:rFonts w:ascii="Mulish" w:eastAsia="Calibri" w:hAnsi="Mulish" w:cs="Calibri"/>
                <w:b/>
                <w:bCs/>
                <w:color w:val="1B2A6B"/>
                <w:sz w:val="44"/>
                <w:szCs w:val="44"/>
              </w:rPr>
              <w:t xml:space="preserve">Mohamed Ehab</w:t>
            </w:r>
          </w:p>
          <w:p>
            <w:pPr>
              <w:pBdr>
                <w:bottom w:val="single" w:sz="4" w:space="8" w:color="D9DBD6"/>
              </w:pBdr>
              <w:spacing w:after="200"/>
            </w:pPr>
            <w:r>
              <w:rPr>
                <w:rFonts w:ascii="Mulish" w:eastAsia="Calibri" w:hAnsi="Mulish" w:cs="Calibri"/>
                <w:color w:val="5FA83C"/>
                <w:spacing w:val="10"/>
                <w:sz w:val="28"/>
                <w:szCs w:val="28"/>
              </w:rPr>
              <w:t xml:space="preserve">Oracle Technical Consultant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Professional Summary</w:t>
            </w:r>
          </w:p>
          <w:p>
            <w:pPr>
              <w:spacing w:after="120" w:line="276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Oracle Technical Consultant specializing in AI-augmented enterprise applications, with expertise across Oracle APEX, Oracle SQL, and PL/SQL. Proven track record designing natural-language-to-SQL reporting assistants and multi-agent AI solutions on Oracle Fusion AI Agent Studio, alongside custom/standard report modification and OAF-based module enhancement. Combines strong PL/SQL and REST/JSON integration capabilities with applied AI expertise in RAG, LLM fine-tuning, and multi-agent orchestration, delivering end-to-end solutions across Oracle Cloud, Azure, and AWS.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Education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Zagazig University Egypt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B.Sc. Computer Science, AI Specialization — Faculty of Computers and Information Sciences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Graduation project selected among the top 5 projects in the faculty by the academic committee.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Certifications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Agentic AI Certified Foundations Associate | Oracle 10/2026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Oracle Fusion AI Agent Studio Certified Foundations Associate — Rel 1 | Oracle [Certificate] 05/2026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Oracle APEX: Foundations | Coursera [Certificate] 07/2026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Oracle Cloud Infrastructure AI Foundations | Coursera [Certificate] 08/2026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OCI AI Foundations Associate (2025) | Oracle [Certificate] 05/2026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AWS Certified AI Practitioner | Amazon Web Services (AWS) via Manara [Certificate] 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Mastering Deep Learning | ScSkilled — Dr. Mostafa Saad Ibrahim [Certificate] 08/2024 – 03/2026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Machine Learning Diploma | ScSkilled — Dr. Mostafa Saad Ibrahim [Certificate] 07/2023 – 07/2024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CS224N: Natural Language Processing with Deep Learning | Stanford University (Self-Study)08/2025 – 01/2026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Work Experience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DTCommittee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05/2025 – Present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Oracle Technical Consultant | Giza, Egypt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Deliver AI-augmented Oracle APEX and Oracle Fusion solutions for enterprise business functions, owning schema design, PL/SQL development, REST API integration, and security hardening across the full delivery lifecycle.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Engineered a AI AGENT assistant For EBS using Oracle Apex with multi-layer security guardrails, achieving 94%+ accuracy, a 2s average response time, and zero unsafe query executions.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Integration with ETA (Egyptian Tax Authority) to automate supplier invoice creation. , and an Oracle analytics dashboard.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Architected a multi-agent business process assistant on Oracle Fusion AI Agent Studio, integrating Oracle Fusion REST APIs with a retrieval-grounded policy Q&amp;A agent.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Build custom and Modify standard reports and enhanced custom modules built on OAF pages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OZ-Tech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02/2025 – 07/2025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Junior AI Engineer — Part-Time, Remote | Egypt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Trained and deployed YOLOv12 object detection and instance segmentation models achieving 90%+ Precision and 87% Recall across multiple production environments.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Owned the complete ML pipeline end-to-end: data collection, annotation, augmentation, model training, evaluation, and production deployment on real-world industrial datasets.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Integrated deployed models with Arduino-based edge devices, enabling real-time on-device inference at sub-100ms latency in resource-constrained environments.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Collaborated with cross-functional teams in an agile environment to deliver operational AI systems on schedule, supporting internal training programs in detection and segmentation tasks.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RMG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02/2025 – 05/2025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AI Engineer Intern | Egypt Office Saudi Arabia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Developed and shipped computer vision models for object detection and segmentation, driving projects from research prototype to live production delivery.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Accelerated model iteration cycles by implementing structured evaluation pipelines, reducing review time and improving deployment readiness for production handoff.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Collaborated with cross-functional AI teams to integrate computer vision models into operational workflows across the full project lifecycle.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Projects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AI Invoice Automation Agent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Oracle AI Agent Studio | Infrarose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Designed and built an AI workflow agent that automates supplier invoice intake for Oracle Fusion Cloud Payables: a user uploads a PDF invoice in a chat window, and the invoice is created and validated in Fusion in about one minute, with no manual data entry.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Implemented PDF-to-JSON extraction with reconciliation checks between line amounts and the header total, and separate processing paths for PO and non-PO invoices.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Integrated Fusion REST APIs for supplier, supplier site, PO header and PO line lookups, and for invoice creation and the validateInvoice action; managed agent state with persistent variables.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Developed line matching by description and unit price instead of line order, and automated GL account classification for non-PO lines using a mapping table.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Added human-in-the-loop checkpoints only for ambiguous supplier sites and final approval, keeping accountants in control of judgment calls.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AI-Powered NL-to-SQL Assistant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Oracle APEX | DTCommittee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an Oracle APEX tool letting non-technical HR users query the database in plain English; translated natural language into safe, read-only Oracle SQL via the Cohere Chat API (command-a-03-2025) and auto-executed it through DBMS SQL.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Constrained generation to a single explicitly defined HR schema, rejecting any request referencing unknown tables or columns, and rendered results as a live formatted HTML report inline in APEX.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Implemented defense-in-depth security: prompt-level restriction to SELECT/WITH statements, prompt-injection guarding, and a server-side guard validating every generated statement’s keyword and regex-scanning for DML/DDL/DCL before execution; all output escaped via APEX ESCAPE.HTML.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Reached 94%+ accuracy on schema-valid SQL generation, a 2s average response time, and zero unsafe query executions reaching the database.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Invoice Automation Portal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Oracle APEX | DTCommittee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Architected a full REST-to-database import pipeline pulling live invoices from an external e-invoicing API (Egyptian ETA-style) via Oracle APEX Web Source Modules and REST Data Sources, with credential-store authentication and duplicate-import protection.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Parsed invoice header and line-item JSON with APEX JSON into normalized Oracle tables, and built editable Interactive Grids with full CRUD and lost-update protection for vendor/finance review.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an AJAX-driven, one-click invoice submission workflow (custom JavaScript dynamic actions triggering APEX INIT WF) and a hand-built, print-ready HTML/CSS invoice rendering engine.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Designed an executive analytics dashboard with Oracle JET charts (trends, top vendors, top invoices, distribution by vendor) and dual authentication (native APEX accounts + custom EBS SSO).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Oracle E-Business Suite (EBS) Project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Al-Babtain Power &amp; Telecom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Delivered custom and standard reports modification for Al-Babtain Power &amp; Telecom on Oracle E-Business Suite (EBS).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Updated and enhanced custom modules built on OAF (Oracle Application Framework) pages, ensuring alignment with client-specific business requirements.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Oracle E-Business Suite (EBS) Project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Kasrawy Automotive Group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Delivered custom and standard reports modification for Kasrawy Automotive Group on Oracle E-Business Suite (EBS).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Updated and enhanced custom modules built on OAF (Oracle Application Framework) pages, ensuring alignment with client-specific business requirements.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Multi-Agent HR Absence Assistant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Oracle Fusion | Infrarose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Designed a two-agent orchestrated architecture on Oracle Fusion AI Agent Studio: an absence-management agent handling creation/retrieval against Oracle Fusion HCM REST APIs, and a policy RAG agent answering leave-policy questions.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pre-validation logic checking an employee’s existing absence records before submission to prevent overlapping or duplicate entries (resolving conflict error ANC-3405005).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Delivered a coordinating orchestration layer routing each query to the correct agent, presenting a single unified conversational interface, and evolved the design to a supervisor/worker pattern for a manager demo.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Bilingual RAG System (Arabic/English)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01/2026 – Present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GitHub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Architected a production-grade RAG API supporting Arabic and English with 902ms average end-to-end latency via fully async FastAPI and asyncpg, with a provider-agnostic LLM interface supporting OpenAI GPT and Cohere Command-R+.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Designed a dual vector database layer (Qdrant + PgVector HNSW) using a factory pattern, enabling zero-code provider switching through environment configuration alone.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 parallelized OCR pipeline (ThreadPoolExecutor + Mistral OCR + Gemini Vision) to process scanned PDFs and mixed Arabic/English documents at scale.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Deployed to Microsoft Azure with CI/CD via GitHub Actions; instrumented 8 Docker Compose services behind Nginx with Prometheus and Grafana for full production observability.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Managed PostgreSQL schema lifecycle with Alembic migrations across three relational tables with JSONB metadata and indexed foreign keys, ensuring efficient chunk retrieval at scale.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ArabicLLM — Arabic NLP Fine-Tuning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02/2026 – Present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GitHub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Fine-tuned Qwen2.5-1.5B on Arabic NLP tasks (NER, summarization, keyword extraction) using LoRA rank 64 via LLaMA-Factory (SFT), matching GPT-4o-level structured output quality at zero per-request inference cost through full self-hosting.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 knowledge distillation pipeline using GPT-4o as teacher model to generate high-quality structured training data from raw Arabic news stories, validated with Pydantic v2 schemas.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Deployed a production vLLM 0.6.6 inference server with LoRA adapter hot-loading on an NVIDIA T4 GPU, sustaining 20 concurrent users at 14s average latency at 4096-token context, validated via Locust load testing.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 live Streamlit inference UI with real-time token streaming over an OpenAI-compatible API; tracked 3 training epochs at learning rate 2e-4 with Weights &amp; Biases (W&amp;B).</w:t>
            </w:r>
          </w:p>
        </w:tc>
      </w:tr>
    </w:tbl>
    <w:p w14:paraId="63B9DE94" w14:textId="77777777" w:rsidR="00CB16C2" w:rsidRPr="00D51A43" w:rsidRDefault="00CB16C2">
      <w:pPr>
        <w:rPr>
          <w:rFonts w:ascii="Mulish" w:hAnsi="Mulish"/>
        </w:rPr>
      </w:pPr>
    </w:p>
    <w:sectPr w:rsidR="00CB16C2" w:rsidRPr="00D51A43" w:rsidSect="00FB4561">
      <w:footerReference w:type="default" r:id="rId9"/>
      <w:pgSz w:w="12240" w:h="15840"/>
      <w:pgMar w:top="0" w:right="0" w:bottom="0" w:left="0" w:header="70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94E70E" w14:textId="77777777" w:rsidR="00FA63F1" w:rsidRDefault="00FA63F1">
      <w:r>
        <w:separator/>
      </w:r>
    </w:p>
  </w:endnote>
  <w:endnote w:type="continuationSeparator" w:id="0">
    <w:p w14:paraId="1346D28F" w14:textId="77777777" w:rsidR="00FA63F1" w:rsidRDefault="00FA6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ulish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altName w:val="Times New Roman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682504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B1CB22" w14:textId="77777777" w:rsidR="00FB4561" w:rsidRDefault="00FB456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8124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6CA8CB3" w14:textId="77777777" w:rsidR="004B17C1" w:rsidRDefault="004B17C1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B3297D" w14:textId="77777777" w:rsidR="00FA63F1" w:rsidRDefault="00FA63F1">
      <w:r>
        <w:separator/>
      </w:r>
    </w:p>
  </w:footnote>
  <w:footnote w:type="continuationSeparator" w:id="0">
    <w:p w14:paraId="048022AB" w14:textId="77777777" w:rsidR="00FA63F1" w:rsidRDefault="00FA6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E47F9"/>
    <w:multiLevelType w:val="hybridMultilevel"/>
    <w:tmpl w:val="AB68551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289623B"/>
    <w:multiLevelType w:val="hybridMultilevel"/>
    <w:tmpl w:val="03DE97B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47E74B6"/>
    <w:multiLevelType w:val="hybridMultilevel"/>
    <w:tmpl w:val="6E10C08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5640EAE"/>
    <w:multiLevelType w:val="hybridMultilevel"/>
    <w:tmpl w:val="EEAA87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6BF0DE0"/>
    <w:multiLevelType w:val="hybridMultilevel"/>
    <w:tmpl w:val="C5C00E5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07D70670"/>
    <w:multiLevelType w:val="hybridMultilevel"/>
    <w:tmpl w:val="6BCC126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09D73342"/>
    <w:multiLevelType w:val="hybridMultilevel"/>
    <w:tmpl w:val="C9C88D4E"/>
    <w:lvl w:ilvl="0" w:tplc="1C704EBA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09EB2150"/>
    <w:multiLevelType w:val="hybridMultilevel"/>
    <w:tmpl w:val="F31C3EF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0BC12B19"/>
    <w:multiLevelType w:val="hybridMultilevel"/>
    <w:tmpl w:val="4094C5A6"/>
    <w:lvl w:ilvl="0" w:tplc="04090001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9" w15:restartNumberingAfterBreak="0">
    <w:nsid w:val="0F0B3969"/>
    <w:multiLevelType w:val="hybridMultilevel"/>
    <w:tmpl w:val="3A3C6214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E56DD2"/>
    <w:multiLevelType w:val="hybridMultilevel"/>
    <w:tmpl w:val="6C94E85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163F1B4A"/>
    <w:multiLevelType w:val="hybridMultilevel"/>
    <w:tmpl w:val="5D7A7AA0"/>
    <w:lvl w:ilvl="0" w:tplc="D38ACBCE">
      <w:numFmt w:val="bullet"/>
      <w:lvlText w:val="-"/>
      <w:lvlJc w:val="left"/>
      <w:pPr>
        <w:ind w:left="720" w:hanging="360"/>
      </w:pPr>
      <w:rPr>
        <w:rFonts w:ascii="Mulish" w:eastAsia="Calibri" w:hAnsi="Mulish" w:cs="Calibri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3A4CB1"/>
    <w:multiLevelType w:val="hybridMultilevel"/>
    <w:tmpl w:val="A38A782C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192317FF"/>
    <w:multiLevelType w:val="hybridMultilevel"/>
    <w:tmpl w:val="93FCC4F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19340D07"/>
    <w:multiLevelType w:val="hybridMultilevel"/>
    <w:tmpl w:val="3966682E"/>
    <w:lvl w:ilvl="0" w:tplc="A3E88E86">
      <w:numFmt w:val="bullet"/>
      <w:lvlText w:val="•"/>
      <w:lvlJc w:val="left"/>
      <w:pPr>
        <w:ind w:left="58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15" w15:restartNumberingAfterBreak="0">
    <w:nsid w:val="1C8B351E"/>
    <w:multiLevelType w:val="hybridMultilevel"/>
    <w:tmpl w:val="D9B46702"/>
    <w:lvl w:ilvl="0" w:tplc="BA70E5BC">
      <w:numFmt w:val="bullet"/>
      <w:lvlText w:val="-"/>
      <w:lvlJc w:val="left"/>
      <w:pPr>
        <w:ind w:left="720" w:hanging="360"/>
      </w:pPr>
      <w:rPr>
        <w:rFonts w:ascii="Mulish" w:eastAsia="Calibri" w:hAnsi="Mulish" w:cs="Calibri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1801B3"/>
    <w:multiLevelType w:val="hybridMultilevel"/>
    <w:tmpl w:val="BC06B9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20285AA6"/>
    <w:multiLevelType w:val="hybridMultilevel"/>
    <w:tmpl w:val="1A6034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FB3519"/>
    <w:multiLevelType w:val="hybridMultilevel"/>
    <w:tmpl w:val="CED2C5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4726A3F"/>
    <w:multiLevelType w:val="hybridMultilevel"/>
    <w:tmpl w:val="E97CDB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64E3426"/>
    <w:multiLevelType w:val="hybridMultilevel"/>
    <w:tmpl w:val="7A72E1D6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1" w15:restartNumberingAfterBreak="0">
    <w:nsid w:val="281C6145"/>
    <w:multiLevelType w:val="hybridMultilevel"/>
    <w:tmpl w:val="4716A2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28A86B0A"/>
    <w:multiLevelType w:val="hybridMultilevel"/>
    <w:tmpl w:val="C4E401E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28C07D53"/>
    <w:multiLevelType w:val="hybridMultilevel"/>
    <w:tmpl w:val="D262A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C29652D"/>
    <w:multiLevelType w:val="hybridMultilevel"/>
    <w:tmpl w:val="C5AABD5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DB81AB1"/>
    <w:multiLevelType w:val="hybridMultilevel"/>
    <w:tmpl w:val="2A96376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34195B69"/>
    <w:multiLevelType w:val="hybridMultilevel"/>
    <w:tmpl w:val="E2A2F9F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342703F4"/>
    <w:multiLevelType w:val="hybridMultilevel"/>
    <w:tmpl w:val="BAB8BFCA"/>
    <w:lvl w:ilvl="0" w:tplc="53A2CB2E">
      <w:numFmt w:val="bullet"/>
      <w:lvlText w:val="•"/>
      <w:lvlJc w:val="left"/>
      <w:pPr>
        <w:ind w:left="48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8" w15:restartNumberingAfterBreak="0">
    <w:nsid w:val="3F810147"/>
    <w:multiLevelType w:val="hybridMultilevel"/>
    <w:tmpl w:val="6F441FF0"/>
    <w:lvl w:ilvl="0" w:tplc="91586D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BA2B62"/>
    <w:multiLevelType w:val="hybridMultilevel"/>
    <w:tmpl w:val="1814F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B504AE"/>
    <w:multiLevelType w:val="hybridMultilevel"/>
    <w:tmpl w:val="B44AF3AC"/>
    <w:lvl w:ilvl="0" w:tplc="0A4C8AA8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1" w15:restartNumberingAfterBreak="0">
    <w:nsid w:val="4AAA1648"/>
    <w:multiLevelType w:val="hybridMultilevel"/>
    <w:tmpl w:val="D7100A0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4FB45FD6"/>
    <w:multiLevelType w:val="hybridMultilevel"/>
    <w:tmpl w:val="A2CE293C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 w15:restartNumberingAfterBreak="0">
    <w:nsid w:val="50E82B1B"/>
    <w:multiLevelType w:val="hybridMultilevel"/>
    <w:tmpl w:val="0C72DF4A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6F575E"/>
    <w:multiLevelType w:val="hybridMultilevel"/>
    <w:tmpl w:val="7314415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5" w15:restartNumberingAfterBreak="0">
    <w:nsid w:val="56E60C14"/>
    <w:multiLevelType w:val="hybridMultilevel"/>
    <w:tmpl w:val="0978ACC0"/>
    <w:lvl w:ilvl="0" w:tplc="E6C6E950">
      <w:numFmt w:val="bullet"/>
      <w:lvlText w:val="•"/>
      <w:lvlJc w:val="left"/>
      <w:pPr>
        <w:ind w:left="770" w:hanging="360"/>
      </w:pPr>
      <w:rPr>
        <w:rFonts w:ascii="Mulish" w:eastAsia="Times New Roman" w:hAnsi="Mulish" w:cs="Times New Roman" w:hint="default"/>
        <w:color w:val="FFFFFF" w:themeColor="background1"/>
      </w:rPr>
    </w:lvl>
    <w:lvl w:ilvl="1" w:tplc="43BCD340">
      <w:numFmt w:val="bullet"/>
      <w:lvlText w:val="-"/>
      <w:lvlJc w:val="left"/>
      <w:pPr>
        <w:ind w:left="1490" w:hanging="360"/>
      </w:pPr>
      <w:rPr>
        <w:rFonts w:ascii="Mulish" w:eastAsia="Times New Roman" w:hAnsi="Mulish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6" w15:restartNumberingAfterBreak="0">
    <w:nsid w:val="5B9811D0"/>
    <w:multiLevelType w:val="hybridMultilevel"/>
    <w:tmpl w:val="160660B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7" w15:restartNumberingAfterBreak="0">
    <w:nsid w:val="5D04312B"/>
    <w:multiLevelType w:val="hybridMultilevel"/>
    <w:tmpl w:val="CEBA45D6"/>
    <w:lvl w:ilvl="0" w:tplc="82C43356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8" w15:restartNumberingAfterBreak="0">
    <w:nsid w:val="5F10326E"/>
    <w:multiLevelType w:val="hybridMultilevel"/>
    <w:tmpl w:val="C1AEB064"/>
    <w:lvl w:ilvl="0" w:tplc="71F2D872">
      <w:start w:val="1"/>
      <w:numFmt w:val="bullet"/>
      <w:lvlText w:val="●"/>
      <w:lvlJc w:val="left"/>
      <w:pPr>
        <w:ind w:left="720" w:hanging="360"/>
      </w:pPr>
    </w:lvl>
    <w:lvl w:ilvl="1" w:tplc="04C6A07E">
      <w:start w:val="1"/>
      <w:numFmt w:val="bullet"/>
      <w:lvlText w:val="○"/>
      <w:lvlJc w:val="left"/>
      <w:pPr>
        <w:ind w:left="1440" w:hanging="360"/>
      </w:pPr>
    </w:lvl>
    <w:lvl w:ilvl="2" w:tplc="6D84B92C">
      <w:start w:val="1"/>
      <w:numFmt w:val="bullet"/>
      <w:lvlText w:val="■"/>
      <w:lvlJc w:val="left"/>
      <w:pPr>
        <w:ind w:left="2160" w:hanging="360"/>
      </w:pPr>
    </w:lvl>
    <w:lvl w:ilvl="3" w:tplc="6CAC6D9A">
      <w:start w:val="1"/>
      <w:numFmt w:val="bullet"/>
      <w:lvlText w:val="●"/>
      <w:lvlJc w:val="left"/>
      <w:pPr>
        <w:ind w:left="2880" w:hanging="360"/>
      </w:pPr>
    </w:lvl>
    <w:lvl w:ilvl="4" w:tplc="1094629C">
      <w:start w:val="1"/>
      <w:numFmt w:val="bullet"/>
      <w:lvlText w:val="○"/>
      <w:lvlJc w:val="left"/>
      <w:pPr>
        <w:ind w:left="3600" w:hanging="360"/>
      </w:pPr>
    </w:lvl>
    <w:lvl w:ilvl="5" w:tplc="8DA46402">
      <w:start w:val="1"/>
      <w:numFmt w:val="bullet"/>
      <w:lvlText w:val="■"/>
      <w:lvlJc w:val="left"/>
      <w:pPr>
        <w:ind w:left="4320" w:hanging="360"/>
      </w:pPr>
    </w:lvl>
    <w:lvl w:ilvl="6" w:tplc="24DA1E30">
      <w:start w:val="1"/>
      <w:numFmt w:val="bullet"/>
      <w:lvlText w:val="●"/>
      <w:lvlJc w:val="left"/>
      <w:pPr>
        <w:ind w:left="5040" w:hanging="360"/>
      </w:pPr>
    </w:lvl>
    <w:lvl w:ilvl="7" w:tplc="6E5AED14">
      <w:start w:val="1"/>
      <w:numFmt w:val="bullet"/>
      <w:lvlText w:val="●"/>
      <w:lvlJc w:val="left"/>
      <w:pPr>
        <w:ind w:left="5760" w:hanging="360"/>
      </w:pPr>
    </w:lvl>
    <w:lvl w:ilvl="8" w:tplc="DFD81F10">
      <w:start w:val="1"/>
      <w:numFmt w:val="bullet"/>
      <w:lvlText w:val="●"/>
      <w:lvlJc w:val="left"/>
      <w:pPr>
        <w:ind w:left="6480" w:hanging="360"/>
      </w:pPr>
    </w:lvl>
  </w:abstractNum>
  <w:abstractNum w:abstractNumId="39" w15:restartNumberingAfterBreak="0">
    <w:nsid w:val="64316B38"/>
    <w:multiLevelType w:val="hybridMultilevel"/>
    <w:tmpl w:val="46F20560"/>
    <w:lvl w:ilvl="0" w:tplc="78C82366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0" w15:restartNumberingAfterBreak="0">
    <w:nsid w:val="69E535E3"/>
    <w:multiLevelType w:val="hybridMultilevel"/>
    <w:tmpl w:val="EA125A8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1" w15:restartNumberingAfterBreak="0">
    <w:nsid w:val="6F6C4380"/>
    <w:multiLevelType w:val="hybridMultilevel"/>
    <w:tmpl w:val="83BA0B7E"/>
    <w:lvl w:ilvl="0" w:tplc="DC1CD0D2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2" w15:restartNumberingAfterBreak="0">
    <w:nsid w:val="702E751D"/>
    <w:multiLevelType w:val="hybridMultilevel"/>
    <w:tmpl w:val="5A144772"/>
    <w:lvl w:ilvl="0" w:tplc="53A2CB2E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3" w15:restartNumberingAfterBreak="0">
    <w:nsid w:val="75BE4BB8"/>
    <w:multiLevelType w:val="hybridMultilevel"/>
    <w:tmpl w:val="2BF00DE8"/>
    <w:lvl w:ilvl="0" w:tplc="3504207A">
      <w:numFmt w:val="bullet"/>
      <w:lvlText w:val="-"/>
      <w:lvlJc w:val="left"/>
      <w:pPr>
        <w:ind w:left="720" w:hanging="360"/>
      </w:pPr>
      <w:rPr>
        <w:rFonts w:ascii="Mulish" w:eastAsia="Calibri" w:hAnsi="Mulish" w:cs="Calibri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9503F8"/>
    <w:multiLevelType w:val="hybridMultilevel"/>
    <w:tmpl w:val="E2521532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AA0BA9"/>
    <w:multiLevelType w:val="hybridMultilevel"/>
    <w:tmpl w:val="59C67446"/>
    <w:lvl w:ilvl="0" w:tplc="1AE8B3FC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6" w15:restartNumberingAfterBreak="0">
    <w:nsid w:val="7BD30DF9"/>
    <w:multiLevelType w:val="hybridMultilevel"/>
    <w:tmpl w:val="44D87D44"/>
    <w:lvl w:ilvl="0" w:tplc="B3681496">
      <w:numFmt w:val="bullet"/>
      <w:lvlText w:val="-"/>
      <w:lvlJc w:val="left"/>
      <w:pPr>
        <w:ind w:left="695" w:hanging="360"/>
      </w:pPr>
      <w:rPr>
        <w:rFonts w:ascii="Mulish" w:eastAsia="Times New Roman" w:hAnsi="Mulish" w:cs="Times New Roman" w:hint="default"/>
        <w:color w:val="7CC144"/>
      </w:rPr>
    </w:lvl>
    <w:lvl w:ilvl="1" w:tplc="04090003" w:tentative="1">
      <w:start w:val="1"/>
      <w:numFmt w:val="bullet"/>
      <w:lvlText w:val="o"/>
      <w:lvlJc w:val="left"/>
      <w:pPr>
        <w:ind w:left="1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5" w:hanging="360"/>
      </w:pPr>
      <w:rPr>
        <w:rFonts w:ascii="Wingdings" w:hAnsi="Wingdings" w:hint="default"/>
      </w:rPr>
    </w:lvl>
  </w:abstractNum>
  <w:abstractNum w:abstractNumId="47" w15:restartNumberingAfterBreak="0">
    <w:nsid w:val="7D8F39E9"/>
    <w:multiLevelType w:val="hybridMultilevel"/>
    <w:tmpl w:val="9B8E2F00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8" w15:restartNumberingAfterBreak="0">
    <w:nsid w:val="7F204970"/>
    <w:multiLevelType w:val="hybridMultilevel"/>
    <w:tmpl w:val="06AE8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638969">
    <w:abstractNumId w:val="38"/>
    <w:lvlOverride w:ilvl="0">
      <w:startOverride w:val="1"/>
    </w:lvlOverride>
  </w:num>
  <w:num w:numId="2" w16cid:durableId="1504856652">
    <w:abstractNumId w:val="8"/>
  </w:num>
  <w:num w:numId="3" w16cid:durableId="1408577204">
    <w:abstractNumId w:val="46"/>
  </w:num>
  <w:num w:numId="4" w16cid:durableId="729688599">
    <w:abstractNumId w:val="11"/>
  </w:num>
  <w:num w:numId="5" w16cid:durableId="1430732048">
    <w:abstractNumId w:val="15"/>
  </w:num>
  <w:num w:numId="6" w16cid:durableId="2125148577">
    <w:abstractNumId w:val="43"/>
  </w:num>
  <w:num w:numId="7" w16cid:durableId="2013138955">
    <w:abstractNumId w:val="19"/>
  </w:num>
  <w:num w:numId="8" w16cid:durableId="38361403">
    <w:abstractNumId w:val="30"/>
  </w:num>
  <w:num w:numId="9" w16cid:durableId="49034987">
    <w:abstractNumId w:val="17"/>
  </w:num>
  <w:num w:numId="10" w16cid:durableId="347490267">
    <w:abstractNumId w:val="14"/>
  </w:num>
  <w:num w:numId="11" w16cid:durableId="1377579219">
    <w:abstractNumId w:val="28"/>
  </w:num>
  <w:num w:numId="12" w16cid:durableId="1530337238">
    <w:abstractNumId w:val="18"/>
  </w:num>
  <w:num w:numId="13" w16cid:durableId="1085299671">
    <w:abstractNumId w:val="12"/>
  </w:num>
  <w:num w:numId="14" w16cid:durableId="1452818085">
    <w:abstractNumId w:val="6"/>
  </w:num>
  <w:num w:numId="15" w16cid:durableId="567763368">
    <w:abstractNumId w:val="29"/>
  </w:num>
  <w:num w:numId="16" w16cid:durableId="1513883050">
    <w:abstractNumId w:val="48"/>
  </w:num>
  <w:num w:numId="17" w16cid:durableId="860317669">
    <w:abstractNumId w:val="5"/>
  </w:num>
  <w:num w:numId="18" w16cid:durableId="653412858">
    <w:abstractNumId w:val="39"/>
  </w:num>
  <w:num w:numId="19" w16cid:durableId="6367006">
    <w:abstractNumId w:val="36"/>
  </w:num>
  <w:num w:numId="20" w16cid:durableId="2091416850">
    <w:abstractNumId w:val="41"/>
  </w:num>
  <w:num w:numId="21" w16cid:durableId="1742366679">
    <w:abstractNumId w:val="47"/>
  </w:num>
  <w:num w:numId="22" w16cid:durableId="929041666">
    <w:abstractNumId w:val="37"/>
  </w:num>
  <w:num w:numId="23" w16cid:durableId="833450857">
    <w:abstractNumId w:val="32"/>
  </w:num>
  <w:num w:numId="24" w16cid:durableId="27069877">
    <w:abstractNumId w:val="45"/>
  </w:num>
  <w:num w:numId="25" w16cid:durableId="812479152">
    <w:abstractNumId w:val="20"/>
  </w:num>
  <w:num w:numId="26" w16cid:durableId="1666979737">
    <w:abstractNumId w:val="9"/>
  </w:num>
  <w:num w:numId="27" w16cid:durableId="60060517">
    <w:abstractNumId w:val="27"/>
  </w:num>
  <w:num w:numId="28" w16cid:durableId="1629966654">
    <w:abstractNumId w:val="44"/>
  </w:num>
  <w:num w:numId="29" w16cid:durableId="349338501">
    <w:abstractNumId w:val="42"/>
  </w:num>
  <w:num w:numId="30" w16cid:durableId="165171917">
    <w:abstractNumId w:val="33"/>
  </w:num>
  <w:num w:numId="31" w16cid:durableId="750272408">
    <w:abstractNumId w:val="23"/>
  </w:num>
  <w:num w:numId="32" w16cid:durableId="1755128235">
    <w:abstractNumId w:val="16"/>
  </w:num>
  <w:num w:numId="33" w16cid:durableId="1432504885">
    <w:abstractNumId w:val="21"/>
  </w:num>
  <w:num w:numId="34" w16cid:durableId="931931020">
    <w:abstractNumId w:val="22"/>
  </w:num>
  <w:num w:numId="35" w16cid:durableId="607855057">
    <w:abstractNumId w:val="7"/>
  </w:num>
  <w:num w:numId="36" w16cid:durableId="301350992">
    <w:abstractNumId w:val="40"/>
  </w:num>
  <w:num w:numId="37" w16cid:durableId="164394273">
    <w:abstractNumId w:val="34"/>
  </w:num>
  <w:num w:numId="38" w16cid:durableId="1373073543">
    <w:abstractNumId w:val="10"/>
  </w:num>
  <w:num w:numId="39" w16cid:durableId="475150032">
    <w:abstractNumId w:val="25"/>
  </w:num>
  <w:num w:numId="40" w16cid:durableId="58601093">
    <w:abstractNumId w:val="4"/>
  </w:num>
  <w:num w:numId="41" w16cid:durableId="1204095733">
    <w:abstractNumId w:val="1"/>
  </w:num>
  <w:num w:numId="42" w16cid:durableId="631405345">
    <w:abstractNumId w:val="26"/>
  </w:num>
  <w:num w:numId="43" w16cid:durableId="1293753291">
    <w:abstractNumId w:val="24"/>
  </w:num>
  <w:num w:numId="44" w16cid:durableId="2045908715">
    <w:abstractNumId w:val="31"/>
  </w:num>
  <w:num w:numId="45" w16cid:durableId="872501668">
    <w:abstractNumId w:val="13"/>
  </w:num>
  <w:num w:numId="46" w16cid:durableId="1309095413">
    <w:abstractNumId w:val="2"/>
  </w:num>
  <w:num w:numId="47" w16cid:durableId="1290091086">
    <w:abstractNumId w:val="3"/>
  </w:num>
  <w:num w:numId="48" w16cid:durableId="1643925939">
    <w:abstractNumId w:val="0"/>
  </w:num>
  <w:num w:numId="49" w16cid:durableId="17828024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5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17C1"/>
    <w:rsid w:val="0000278B"/>
    <w:rsid w:val="000900E3"/>
    <w:rsid w:val="000E4BAE"/>
    <w:rsid w:val="001A1815"/>
    <w:rsid w:val="001D0231"/>
    <w:rsid w:val="002054B9"/>
    <w:rsid w:val="00292C86"/>
    <w:rsid w:val="00306D11"/>
    <w:rsid w:val="00356ABD"/>
    <w:rsid w:val="00381216"/>
    <w:rsid w:val="003D67A2"/>
    <w:rsid w:val="004238A8"/>
    <w:rsid w:val="00437C72"/>
    <w:rsid w:val="004B17C1"/>
    <w:rsid w:val="00532DD7"/>
    <w:rsid w:val="005D34F8"/>
    <w:rsid w:val="005D46C6"/>
    <w:rsid w:val="006C64E0"/>
    <w:rsid w:val="007542AA"/>
    <w:rsid w:val="008D45B6"/>
    <w:rsid w:val="0098124D"/>
    <w:rsid w:val="00CB16C2"/>
    <w:rsid w:val="00CE0649"/>
    <w:rsid w:val="00D14FFE"/>
    <w:rsid w:val="00D51A43"/>
    <w:rsid w:val="00D95FE6"/>
    <w:rsid w:val="00DA28FD"/>
    <w:rsid w:val="00E60791"/>
    <w:rsid w:val="00F77065"/>
    <w:rsid w:val="00FA63F1"/>
    <w:rsid w:val="00FB4561"/>
    <w:rsid w:val="0EF84308"/>
    <w:rsid w:val="0F4166BD"/>
    <w:rsid w:val="1051514E"/>
    <w:rsid w:val="31A4C95A"/>
    <w:rsid w:val="4F529424"/>
    <w:rsid w:val="52538628"/>
    <w:rsid w:val="7852548D"/>
    <w:rsid w:val="7D1EF715"/>
    <w:rsid w:val="7D7435F0"/>
    <w:rsid w:val="7FCA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32722D"/>
  <w15:docId w15:val="{42686EFC-2C99-4B5C-A353-D3CB1E58B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02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0231"/>
  </w:style>
  <w:style w:type="paragraph" w:styleId="Footer">
    <w:name w:val="footer"/>
    <w:basedOn w:val="Normal"/>
    <w:link w:val="FooterChar"/>
    <w:uiPriority w:val="99"/>
    <w:unhideWhenUsed/>
    <w:rsid w:val="001D02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231"/>
  </w:style>
  <w:style w:type="paragraph" w:styleId="BalloonText">
    <w:name w:val="Balloon Text"/>
    <w:basedOn w:val="Normal"/>
    <w:link w:val="BalloonTextChar"/>
    <w:uiPriority w:val="99"/>
    <w:semiHidden/>
    <w:unhideWhenUsed/>
    <w:rsid w:val="009812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2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LogoLeft" Type="http://schemas.openxmlformats.org/officeDocument/2006/relationships/image" Target="media/logo_left.png"/><Relationship Id="rIdLogoRight" Type="http://schemas.openxmlformats.org/officeDocument/2006/relationships/image" Target="media/logo_righ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1920</Words>
  <Characters>10950</Characters>
  <Application>Microsoft Office Word</Application>
  <DocSecurity>0</DocSecurity>
  <Lines>91</Lines>
  <Paragraphs>25</Paragraphs>
  <ScaleCrop>false</ScaleCrop>
  <Company/>
  <LinksUpToDate>false</LinksUpToDate>
  <CharactersWithSpaces>12845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Ehab</dc:creator>
  <cp:lastModifiedBy>Mohamed Ehab</cp:lastModifiedBy>
  <cp:revision>12</cp:revision>
  <dcterms:created xsi:type="dcterms:W3CDTF">2026-07-12T11:27:00Z</dcterms:created>
  <dcterms:modified xsi:type="dcterms:W3CDTF">2026-10-20T16:39:00Z</dcterms:modified>
</cp:coreProperties>
</file>