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5721" w14:textId="18509ECB" w:rsidR="001C40C0" w:rsidRDefault="001E0C34" w:rsidP="001E0C34">
      <w:pPr>
        <w:jc w:val="center"/>
        <w:rPr>
          <w:b/>
          <w:bCs/>
          <w:u w:val="single"/>
        </w:rPr>
      </w:pPr>
      <w:r w:rsidRPr="001E0C34">
        <w:rPr>
          <w:b/>
          <w:bCs/>
          <w:u w:val="single"/>
        </w:rPr>
        <w:t>Task Scheduling and Types of Schedulers</w:t>
      </w:r>
    </w:p>
    <w:p w14:paraId="67E88931" w14:textId="1022DC54" w:rsidR="001E0C34" w:rsidRDefault="001E0C34" w:rsidP="001E0C34">
      <w:pPr>
        <w:rPr>
          <w:b/>
          <w:bCs/>
          <w:u w:val="single"/>
        </w:rPr>
      </w:pPr>
      <w:r w:rsidRPr="001E0C34">
        <w:rPr>
          <w:b/>
          <w:bCs/>
          <w:u w:val="single"/>
        </w:rPr>
        <w:t>Introduction</w:t>
      </w:r>
    </w:p>
    <w:p w14:paraId="570F2253" w14:textId="09C9EA80" w:rsidR="001E0C34" w:rsidRDefault="001E0C34" w:rsidP="001E0C34">
      <w:r>
        <w:t>Schedule the following tasks using Rate-Monotonic scheduling,</w:t>
      </w:r>
    </w:p>
    <w:p w14:paraId="5B4DEDFA" w14:textId="351C10A0" w:rsidR="001E0C34" w:rsidRDefault="001E0C34" w:rsidP="001E0C34">
      <w:r>
        <w:t>T1 {Per:5, E:2.5, D:5}</w:t>
      </w:r>
    </w:p>
    <w:p w14:paraId="4786C5E1" w14:textId="28A89262" w:rsidR="001E0C34" w:rsidRPr="001E0C34" w:rsidRDefault="001E0C34" w:rsidP="001E0C34">
      <w:pPr>
        <w:rPr>
          <w:rFonts w:hint="cs"/>
          <w:rtl/>
        </w:rPr>
      </w:pPr>
      <w:r>
        <w:t>T</w:t>
      </w:r>
      <w:r>
        <w:t>2</w:t>
      </w:r>
      <w:r>
        <w:t xml:space="preserve"> {Per:</w:t>
      </w:r>
      <w:r>
        <w:t>1</w:t>
      </w:r>
      <w:r>
        <w:t>5, E:</w:t>
      </w:r>
      <w:r>
        <w:t>4</w:t>
      </w:r>
      <w:r>
        <w:t>.5, D:</w:t>
      </w:r>
      <w:r>
        <w:t>1</w:t>
      </w:r>
      <w:r>
        <w:t>5}</w:t>
      </w:r>
    </w:p>
    <w:p w14:paraId="4A02D0A8" w14:textId="2188861A" w:rsidR="001E0C34" w:rsidRDefault="001E0C34" w:rsidP="001E0C34">
      <w:r>
        <w:t>T</w:t>
      </w:r>
      <w:r>
        <w:t>3</w:t>
      </w:r>
      <w:r>
        <w:t xml:space="preserve"> {Per:</w:t>
      </w:r>
      <w:r>
        <w:t>20</w:t>
      </w:r>
      <w:r>
        <w:t>, E:</w:t>
      </w:r>
      <w:r>
        <w:t>3</w:t>
      </w:r>
      <w:r>
        <w:t>.5, D:</w:t>
      </w:r>
      <w:r>
        <w:t>20</w:t>
      </w:r>
      <w:r>
        <w:t>}</w:t>
      </w:r>
    </w:p>
    <w:p w14:paraId="08B2AF7C" w14:textId="1606E04C" w:rsidR="001E0C34" w:rsidRDefault="008C46B0" w:rsidP="001E0C34">
      <w:pPr>
        <w:rPr>
          <w:b/>
          <w:bCs/>
          <w:u w:val="single"/>
        </w:rPr>
      </w:pPr>
      <w:r w:rsidRPr="008C46B0">
        <w:rPr>
          <w:b/>
          <w:bCs/>
          <w:u w:val="single"/>
        </w:rPr>
        <w:t>Notes on Rate-Monotonic Scheduling: -</w:t>
      </w:r>
    </w:p>
    <w:p w14:paraId="20D77716" w14:textId="475A685B" w:rsidR="008C46B0" w:rsidRDefault="008C1EE6" w:rsidP="008C1EE6">
      <w:pPr>
        <w:pStyle w:val="ListParagraph"/>
        <w:numPr>
          <w:ilvl w:val="0"/>
          <w:numId w:val="1"/>
        </w:numPr>
      </w:pPr>
      <w:r>
        <w:t>Rate-Monotonic is a fixed priority preemptive scheduling policy.</w:t>
      </w:r>
    </w:p>
    <w:p w14:paraId="66B4E6B6" w14:textId="7B89D6A4" w:rsidR="00F6509F" w:rsidRDefault="008C1EE6" w:rsidP="00F6509F">
      <w:pPr>
        <w:pStyle w:val="ListParagraph"/>
        <w:numPr>
          <w:ilvl w:val="0"/>
          <w:numId w:val="1"/>
        </w:numPr>
      </w:pPr>
      <w:r>
        <w:t>Tasks priorities in Rate-Monotonic scheduling are based on tasks periodicities.</w:t>
      </w:r>
    </w:p>
    <w:p w14:paraId="584E5320" w14:textId="44679DA2" w:rsidR="008C1EE6" w:rsidRDefault="008C1EE6" w:rsidP="008C1EE6">
      <w:pPr>
        <w:ind w:left="360"/>
        <w:rPr>
          <w:b/>
          <w:bCs/>
          <w:u w:val="single"/>
        </w:rPr>
      </w:pPr>
      <w:r w:rsidRPr="008C1EE6">
        <w:rPr>
          <w:b/>
          <w:bCs/>
          <w:u w:val="single"/>
        </w:rPr>
        <w:t>Pros</w:t>
      </w:r>
    </w:p>
    <w:p w14:paraId="4AA5D563" w14:textId="77777777" w:rsidR="008C1EE6" w:rsidRDefault="008C1EE6" w:rsidP="008C1EE6">
      <w:pPr>
        <w:pStyle w:val="ListParagraph"/>
        <w:numPr>
          <w:ilvl w:val="0"/>
          <w:numId w:val="2"/>
        </w:numPr>
      </w:pPr>
      <w:r>
        <w:t>Very predictable.</w:t>
      </w:r>
      <w:r>
        <w:tab/>
      </w:r>
    </w:p>
    <w:p w14:paraId="561732AE" w14:textId="5BDD07BC" w:rsidR="008C1EE6" w:rsidRDefault="008C1EE6" w:rsidP="008C1EE6">
      <w:pPr>
        <w:pStyle w:val="ListParagraph"/>
        <w:numPr>
          <w:ilvl w:val="0"/>
          <w:numId w:val="2"/>
        </w:numPr>
      </w:pPr>
      <w:r>
        <w:t>Most optimal of all fixed priority schedulers as long as task deadline is defined as its periodicity.</w:t>
      </w:r>
    </w:p>
    <w:p w14:paraId="254F3717" w14:textId="6CFBCF8A" w:rsidR="008C1EE6" w:rsidRDefault="008C1EE6" w:rsidP="008C1EE6">
      <w:pPr>
        <w:pStyle w:val="ListParagraph"/>
        <w:numPr>
          <w:ilvl w:val="0"/>
          <w:numId w:val="2"/>
        </w:numPr>
      </w:pPr>
      <w:r>
        <w:t>Simple to verify schedulability.</w:t>
      </w:r>
    </w:p>
    <w:p w14:paraId="1355C10B" w14:textId="0B8D15F3" w:rsidR="008C1EE6" w:rsidRDefault="008C1EE6" w:rsidP="008C1EE6">
      <w:pPr>
        <w:ind w:left="360"/>
        <w:rPr>
          <w:b/>
          <w:bCs/>
          <w:u w:val="single"/>
        </w:rPr>
      </w:pPr>
      <w:r w:rsidRPr="008C1EE6">
        <w:rPr>
          <w:b/>
          <w:bCs/>
          <w:u w:val="single"/>
        </w:rPr>
        <w:t>Cons</w:t>
      </w:r>
    </w:p>
    <w:p w14:paraId="3E8FD2D6" w14:textId="40D76975" w:rsidR="008C1EE6" w:rsidRDefault="008C1EE6" w:rsidP="008C1EE6">
      <w:pPr>
        <w:pStyle w:val="ListParagraph"/>
        <w:numPr>
          <w:ilvl w:val="0"/>
          <w:numId w:val="3"/>
        </w:numPr>
      </w:pPr>
      <w:r>
        <w:t>Difficult to support aperiodic and sporadic tasks.</w:t>
      </w:r>
    </w:p>
    <w:p w14:paraId="22F58D90" w14:textId="6FBEFE03" w:rsidR="008C1EE6" w:rsidRDefault="008C1EE6" w:rsidP="008C1EE6">
      <w:pPr>
        <w:pStyle w:val="ListParagraph"/>
        <w:numPr>
          <w:ilvl w:val="0"/>
          <w:numId w:val="3"/>
        </w:numPr>
      </w:pPr>
      <w:r>
        <w:t>Not optimal when task period and deadline are not equal.</w:t>
      </w:r>
    </w:p>
    <w:p w14:paraId="0D23BCE4" w14:textId="7710BBFC" w:rsidR="008C1EE6" w:rsidRDefault="008C1EE6" w:rsidP="008C1EE6">
      <w:pPr>
        <w:rPr>
          <w:b/>
          <w:bCs/>
          <w:u w:val="single"/>
        </w:rPr>
      </w:pPr>
      <w:r w:rsidRPr="008C1EE6">
        <w:rPr>
          <w:b/>
          <w:bCs/>
          <w:u w:val="single"/>
        </w:rPr>
        <w:t>Task Requirements</w:t>
      </w:r>
    </w:p>
    <w:p w14:paraId="5808B42C" w14:textId="73FD3614" w:rsidR="008C1EE6" w:rsidRDefault="008C1EE6" w:rsidP="008C1EE6">
      <w:pPr>
        <w:pStyle w:val="ListParagraph"/>
        <w:numPr>
          <w:ilvl w:val="0"/>
          <w:numId w:val="4"/>
        </w:numPr>
      </w:pPr>
      <w:r>
        <w:t>Calculate</w:t>
      </w:r>
      <w:r>
        <w:rPr>
          <w:lang w:bidi="ar-EG"/>
        </w:rPr>
        <w:t xml:space="preserve"> the Rate-Monotonic Utilization Bound (Urm) of the provided task set.</w:t>
      </w:r>
    </w:p>
    <w:p w14:paraId="1B87D9C0" w14:textId="086C6AEE" w:rsidR="008C1EE6" w:rsidRDefault="007D4CA4" w:rsidP="008C1EE6">
      <w:pPr>
        <w:pStyle w:val="ListParagraph"/>
        <w:numPr>
          <w:ilvl w:val="0"/>
          <w:numId w:val="4"/>
        </w:numPr>
      </w:pPr>
      <w:r>
        <w:t>Calculate the Time-Demand analysis for the provided task set.</w:t>
      </w:r>
    </w:p>
    <w:p w14:paraId="424EF18C" w14:textId="7097B1AD" w:rsidR="007D4CA4" w:rsidRDefault="007D4CA4" w:rsidP="008C1EE6">
      <w:pPr>
        <w:pStyle w:val="ListParagraph"/>
        <w:numPr>
          <w:ilvl w:val="0"/>
          <w:numId w:val="4"/>
        </w:numPr>
      </w:pPr>
      <w:r>
        <w:t>Model the task set using Simso.</w:t>
      </w:r>
    </w:p>
    <w:p w14:paraId="06883C60" w14:textId="2C50F725" w:rsidR="007723A7" w:rsidRDefault="007D4CA4" w:rsidP="008C1EE6">
      <w:pPr>
        <w:pStyle w:val="ListParagraph"/>
        <w:numPr>
          <w:ilvl w:val="0"/>
          <w:numId w:val="4"/>
        </w:numPr>
      </w:pPr>
      <w:r>
        <w:t>Provide report showing the above points with comments on results and analysis.</w:t>
      </w:r>
    </w:p>
    <w:p w14:paraId="392621C8" w14:textId="77777777" w:rsidR="007723A7" w:rsidRDefault="007723A7">
      <w:r>
        <w:br w:type="page"/>
      </w:r>
    </w:p>
    <w:p w14:paraId="7402D923" w14:textId="261EDAB3" w:rsidR="007D4CA4" w:rsidRDefault="007723A7" w:rsidP="007723A7">
      <w:pPr>
        <w:rPr>
          <w:b/>
          <w:bCs/>
          <w:u w:val="single"/>
        </w:rPr>
      </w:pPr>
      <w:r w:rsidRPr="007723A7">
        <w:rPr>
          <w:b/>
          <w:bCs/>
          <w:u w:val="single"/>
        </w:rPr>
        <w:lastRenderedPageBreak/>
        <w:t>Rate-Monotonic Utilization Bound (Urm)</w:t>
      </w:r>
    </w:p>
    <w:p w14:paraId="08B8D7FA" w14:textId="7CCF34B7" w:rsidR="007723A7" w:rsidRDefault="008A3DE9" w:rsidP="007723A7">
      <w:r>
        <w:t>Assumptions for analysis</w:t>
      </w:r>
    </w:p>
    <w:p w14:paraId="34263EA0" w14:textId="20064DF5" w:rsidR="008A3DE9" w:rsidRDefault="008A3DE9" w:rsidP="008A3DE9">
      <w:pPr>
        <w:pStyle w:val="ListParagraph"/>
        <w:numPr>
          <w:ilvl w:val="0"/>
          <w:numId w:val="5"/>
        </w:numPr>
      </w:pPr>
      <w:r>
        <w:t>Only periodic tasks.</w:t>
      </w:r>
    </w:p>
    <w:p w14:paraId="2CE9698D" w14:textId="4ED894C4" w:rsidR="008A3DE9" w:rsidRDefault="008A3DE9" w:rsidP="008A3DE9">
      <w:pPr>
        <w:pStyle w:val="ListParagraph"/>
        <w:numPr>
          <w:ilvl w:val="0"/>
          <w:numId w:val="5"/>
        </w:numPr>
      </w:pPr>
      <w:r>
        <w:t>Deadline equals task periodicity.</w:t>
      </w:r>
    </w:p>
    <w:p w14:paraId="65CFF52C" w14:textId="507B233E" w:rsidR="008A3DE9" w:rsidRDefault="008A3DE9" w:rsidP="008A3DE9">
      <w:pPr>
        <w:pStyle w:val="ListParagraph"/>
        <w:numPr>
          <w:ilvl w:val="0"/>
          <w:numId w:val="5"/>
        </w:numPr>
      </w:pPr>
      <w:r>
        <w:t>Zero context switching time.</w:t>
      </w:r>
    </w:p>
    <w:p w14:paraId="57F05577" w14:textId="60B64038" w:rsidR="00C12134" w:rsidRDefault="00C12134" w:rsidP="00F6509F">
      <w:pPr>
        <w:rPr>
          <w:rFonts w:eastAsiaTheme="minorEastAsia"/>
          <w:b/>
          <w:bCs/>
          <w:u w:val="single"/>
        </w:rPr>
      </w:pPr>
      <w:r w:rsidRPr="00C12134">
        <w:rPr>
          <w:rFonts w:eastAsiaTheme="minorEastAsia"/>
          <w:b/>
          <w:bCs/>
          <w:u w:val="single"/>
        </w:rPr>
        <w:t>CPU Load Calculation</w:t>
      </w:r>
    </w:p>
    <w:p w14:paraId="4ACA9B54" w14:textId="2BE62AC2" w:rsidR="00C12134" w:rsidRPr="00C12134" w:rsidRDefault="00C12134" w:rsidP="00F6509F">
      <w:pPr>
        <w:rPr>
          <w:rFonts w:eastAsiaTheme="minorEastAsia"/>
        </w:rPr>
      </w:pPr>
      <w:r>
        <w:rPr>
          <w:rFonts w:eastAsiaTheme="minorEastAsia"/>
        </w:rPr>
        <w:t xml:space="preserve">Hyperperiod = </w:t>
      </w:r>
      <w:r w:rsidR="00250175">
        <w:rPr>
          <w:rFonts w:eastAsiaTheme="minorEastAsia"/>
        </w:rPr>
        <w:t>LCM [</w:t>
      </w:r>
      <w:r>
        <w:rPr>
          <w:rFonts w:eastAsiaTheme="minorEastAsia"/>
        </w:rPr>
        <w:t xml:space="preserve">5,15,20] = </w:t>
      </w:r>
      <w:r w:rsidR="006E290D">
        <w:rPr>
          <w:rFonts w:eastAsiaTheme="minorEastAsia"/>
        </w:rPr>
        <w:t>60</w:t>
      </w:r>
    </w:p>
    <w:p w14:paraId="2C79AA2C" w14:textId="5390998F" w:rsidR="00F6509F" w:rsidRDefault="00C12134" w:rsidP="00F6509F">
      <w:pPr>
        <w:rPr>
          <w:rFonts w:eastAsiaTheme="minorEastAsia"/>
        </w:rPr>
      </w:pPr>
      <m:oMath>
        <m:r>
          <w:rPr>
            <w:rFonts w:ascii="Cambria Math" w:hAnsi="Cambria Math"/>
          </w:rPr>
          <m:t>CPU Load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Hyperperiod</m:t>
                    </m:r>
                    <m:r>
                      <w:rPr>
                        <w:rFonts w:ascii="Cambria Math" w:hAnsi="Cambria Math"/>
                      </w:rPr>
                      <m:t>*ExecutionTime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Periodicity</m:t>
                    </m:r>
                  </m:den>
                </m:f>
              </m:e>
            </m:nary>
          </m:num>
          <m:den>
            <m:r>
              <w:rPr>
                <w:rFonts w:ascii="Cambria Math" w:hAnsi="Cambria Math"/>
              </w:rPr>
              <m:t>Hyperperiod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60*2.5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60*4.5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60*3.5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0.975=</m:t>
        </m:r>
        <m:r>
          <w:rPr>
            <w:rFonts w:ascii="Cambria Math" w:eastAsiaTheme="minorEastAsia" w:hAnsi="Cambria Math"/>
          </w:rPr>
          <m:t>97.5%</m:t>
        </m:r>
      </m:oMath>
    </w:p>
    <w:p w14:paraId="04C99E8D" w14:textId="77777777" w:rsidR="00250175" w:rsidRPr="00C12134" w:rsidRDefault="00250175" w:rsidP="00250175">
      <w:pPr>
        <w:rPr>
          <w:b/>
          <w:bCs/>
          <w:u w:val="single"/>
        </w:rPr>
      </w:pPr>
      <w:r w:rsidRPr="00C12134">
        <w:rPr>
          <w:b/>
          <w:bCs/>
          <w:u w:val="single"/>
        </w:rPr>
        <w:t>Urm equation</w:t>
      </w:r>
    </w:p>
    <w:p w14:paraId="45D44770" w14:textId="1026F598" w:rsidR="00250175" w:rsidRDefault="00250175" w:rsidP="00250175">
      <w:pPr>
        <w:rPr>
          <w:rFonts w:eastAsiaTheme="minorEastAsia"/>
        </w:rPr>
      </w:pPr>
      <w:r>
        <w:t xml:space="preserve">System is considered feasible if </w:t>
      </w:r>
      <m:oMath>
        <m:r>
          <w:rPr>
            <w:rFonts w:ascii="Cambria Math" w:hAnsi="Cambria Math"/>
          </w:rPr>
          <m:t>CPU Load≤</m:t>
        </m:r>
        <m:r>
          <w:rPr>
            <w:rFonts w:ascii="Cambria Math" w:eastAsiaTheme="minorEastAsia" w:hAnsi="Cambria Math"/>
          </w:rPr>
          <m:t>N 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for CPU Load &lt; 100%</w:t>
      </w:r>
      <w:r>
        <w:rPr>
          <w:rFonts w:eastAsiaTheme="minorEastAsia"/>
        </w:rPr>
        <w:t>, N is number of tasks.</w:t>
      </w:r>
    </w:p>
    <w:p w14:paraId="6ABEB4D2" w14:textId="6D5FDFB5" w:rsidR="00250175" w:rsidRDefault="00250175" w:rsidP="00F6509F">
      <w:pPr>
        <w:rPr>
          <w:rFonts w:eastAsiaTheme="minorEastAsia"/>
        </w:rPr>
      </w:pPr>
      <w:r>
        <w:t xml:space="preserve">Utilization Bound =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 0.77976</m:t>
        </m:r>
      </m:oMath>
    </w:p>
    <w:p w14:paraId="12161E04" w14:textId="2DCB4BAA" w:rsidR="00250175" w:rsidRDefault="00250175" w:rsidP="00F6509F">
      <w:pPr>
        <w:rPr>
          <w:rFonts w:eastAsiaTheme="minorEastAsia"/>
          <w:b/>
          <w:bCs/>
          <w:u w:val="single"/>
        </w:rPr>
      </w:pPr>
      <w:r w:rsidRPr="00250175">
        <w:rPr>
          <w:rFonts w:eastAsiaTheme="minorEastAsia"/>
          <w:b/>
          <w:bCs/>
          <w:u w:val="single"/>
        </w:rPr>
        <w:t xml:space="preserve">Urm equation </w:t>
      </w:r>
      <w:r>
        <w:rPr>
          <w:rFonts w:eastAsiaTheme="minorEastAsia"/>
          <w:b/>
          <w:bCs/>
          <w:u w:val="single"/>
        </w:rPr>
        <w:t>–</w:t>
      </w:r>
      <w:r w:rsidRPr="00250175">
        <w:rPr>
          <w:rFonts w:eastAsiaTheme="minorEastAsia"/>
          <w:b/>
          <w:bCs/>
          <w:u w:val="single"/>
        </w:rPr>
        <w:t xml:space="preserve"> Notes</w:t>
      </w:r>
    </w:p>
    <w:p w14:paraId="0506210C" w14:textId="447B565D" w:rsidR="00250175" w:rsidRPr="00250175" w:rsidRDefault="00250175" w:rsidP="00250175">
      <w:pPr>
        <w:pStyle w:val="ListParagraph"/>
        <w:numPr>
          <w:ilvl w:val="0"/>
          <w:numId w:val="6"/>
        </w:numPr>
      </w:pPr>
      <w:r>
        <w:t>CPU Load is exceeding the utilization bound, hence is not schedulable.</w:t>
      </w:r>
    </w:p>
    <w:p w14:paraId="4AAD0E25" w14:textId="58CFE085" w:rsidR="00250175" w:rsidRDefault="00250175">
      <w:r>
        <w:br w:type="page"/>
      </w:r>
    </w:p>
    <w:p w14:paraId="39E53B30" w14:textId="404876FC" w:rsidR="00250175" w:rsidRDefault="00250175" w:rsidP="00250175">
      <w:pPr>
        <w:rPr>
          <w:b/>
          <w:bCs/>
          <w:u w:val="single"/>
        </w:rPr>
      </w:pPr>
      <w:r w:rsidRPr="00250175">
        <w:rPr>
          <w:b/>
          <w:bCs/>
          <w:u w:val="single"/>
        </w:rPr>
        <w:lastRenderedPageBreak/>
        <w:t>Time-demand Analysis</w:t>
      </w:r>
    </w:p>
    <w:p w14:paraId="3748B4E9" w14:textId="77777777" w:rsidR="00250175" w:rsidRDefault="00250175" w:rsidP="00250175">
      <w:r>
        <w:t>Assumptions for analysis</w:t>
      </w:r>
    </w:p>
    <w:p w14:paraId="7B511E24" w14:textId="77777777" w:rsidR="00250175" w:rsidRDefault="00250175" w:rsidP="00250175">
      <w:pPr>
        <w:pStyle w:val="ListParagraph"/>
        <w:numPr>
          <w:ilvl w:val="0"/>
          <w:numId w:val="7"/>
        </w:numPr>
      </w:pPr>
      <w:r>
        <w:t>Only periodic tasks.</w:t>
      </w:r>
    </w:p>
    <w:p w14:paraId="71FE4090" w14:textId="43D163E5" w:rsidR="00250175" w:rsidRDefault="00250175" w:rsidP="00250175">
      <w:pPr>
        <w:pStyle w:val="ListParagraph"/>
        <w:numPr>
          <w:ilvl w:val="0"/>
          <w:numId w:val="7"/>
        </w:numPr>
      </w:pPr>
      <w:r>
        <w:t xml:space="preserve">Deadline </w:t>
      </w:r>
      <w:r>
        <w:t xml:space="preserve">is smaller than or </w:t>
      </w:r>
      <w:r>
        <w:t>equals task periodicity.</w:t>
      </w:r>
    </w:p>
    <w:p w14:paraId="41FFCD52" w14:textId="49D1A8F8" w:rsidR="00250175" w:rsidRDefault="00250175" w:rsidP="00250175">
      <w:pPr>
        <w:pStyle w:val="ListParagraph"/>
        <w:numPr>
          <w:ilvl w:val="0"/>
          <w:numId w:val="7"/>
        </w:numPr>
      </w:pPr>
      <w:r>
        <w:t>Zero context switching time.</w:t>
      </w:r>
    </w:p>
    <w:p w14:paraId="0B4C009F" w14:textId="063B20E5" w:rsidR="00862348" w:rsidRPr="00862348" w:rsidRDefault="00862348" w:rsidP="00862348">
      <w:pPr>
        <w:rPr>
          <w:b/>
          <w:bCs/>
          <w:u w:val="single"/>
        </w:rPr>
      </w:pPr>
      <w:r w:rsidRPr="00862348">
        <w:rPr>
          <w:b/>
          <w:bCs/>
          <w:u w:val="single"/>
        </w:rPr>
        <w:t>Task response time</w:t>
      </w:r>
    </w:p>
    <w:p w14:paraId="25699934" w14:textId="506C268A" w:rsidR="00862348" w:rsidRDefault="00862348" w:rsidP="00862348">
      <w:r w:rsidRPr="00862348">
        <w:t>In real-time systems the response time of a task or thread is defined as the time elapsed between the dispatch (time when task is ready to execute) to the time when it finishes its job (one dispatch).</w:t>
      </w:r>
    </w:p>
    <w:p w14:paraId="5C7CC757" w14:textId="33798F5C" w:rsidR="00C31A3B" w:rsidRPr="00C31A3B" w:rsidRDefault="00C31A3B" w:rsidP="00C31A3B">
      <w:pPr>
        <w:rPr>
          <w:b/>
          <w:bCs/>
          <w:u w:val="single"/>
        </w:rPr>
      </w:pPr>
      <w:r w:rsidRPr="00C31A3B">
        <w:rPr>
          <w:b/>
          <w:bCs/>
          <w:u w:val="single"/>
        </w:rPr>
        <w:t>Time-demand Analysis</w:t>
      </w:r>
      <w:r>
        <w:rPr>
          <w:b/>
          <w:bCs/>
          <w:u w:val="single"/>
        </w:rPr>
        <w:t xml:space="preserve"> Equation</w:t>
      </w:r>
    </w:p>
    <w:p w14:paraId="2C69D197" w14:textId="414A654A" w:rsidR="00250175" w:rsidRPr="00C31A3B" w:rsidRDefault="00C31A3B" w:rsidP="0025017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w:rPr>
                <w:rFonts w:ascii="Cambria Math" w:hAnsi="Cambria Math"/>
              </w:rPr>
              <m:t>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⌉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426A5F">
        <w:rPr>
          <w:rFonts w:eastAsiaTheme="minorEastAsia"/>
        </w:rPr>
        <w:t xml:space="preserve">   at 0&lt;t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A17F911" w14:textId="58B50D82" w:rsidR="00426A5F" w:rsidRDefault="00426A5F" w:rsidP="00426A5F">
      <w:r>
        <w:t>W: worst response time</w:t>
      </w:r>
      <w:r>
        <w:tab/>
        <w:t xml:space="preserve"> E: execution time P: periodicity t: time instance 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0"/>
        <w:gridCol w:w="2268"/>
        <w:gridCol w:w="2507"/>
        <w:gridCol w:w="3870"/>
      </w:tblGrid>
      <w:tr w:rsidR="00E51026" w14:paraId="086AC919" w14:textId="77777777" w:rsidTr="008C4804">
        <w:trPr>
          <w:trHeight w:val="341"/>
        </w:trPr>
        <w:tc>
          <w:tcPr>
            <w:tcW w:w="440" w:type="dxa"/>
          </w:tcPr>
          <w:p w14:paraId="54AF8463" w14:textId="03B17769" w:rsidR="00E51026" w:rsidRPr="00E51026" w:rsidRDefault="00E51026" w:rsidP="00426A5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</w:t>
            </w:r>
          </w:p>
        </w:tc>
        <w:tc>
          <w:tcPr>
            <w:tcW w:w="2268" w:type="dxa"/>
          </w:tcPr>
          <w:p w14:paraId="6C76B975" w14:textId="546D64E7" w:rsidR="00E51026" w:rsidRPr="00E51026" w:rsidRDefault="00E51026" w:rsidP="00426A5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D1 = 5</w:t>
            </w:r>
          </w:p>
        </w:tc>
        <w:tc>
          <w:tcPr>
            <w:tcW w:w="2507" w:type="dxa"/>
          </w:tcPr>
          <w:p w14:paraId="21B5A223" w14:textId="0F39BCD1" w:rsidR="00E51026" w:rsidRPr="00E51026" w:rsidRDefault="00E51026" w:rsidP="00426A5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D2 = 15</w:t>
            </w:r>
          </w:p>
        </w:tc>
        <w:tc>
          <w:tcPr>
            <w:tcW w:w="3870" w:type="dxa"/>
          </w:tcPr>
          <w:p w14:paraId="5019CA18" w14:textId="71F7640B" w:rsidR="00E51026" w:rsidRPr="00E51026" w:rsidRDefault="00E51026" w:rsidP="00426A5F">
            <w:pPr>
              <w:rPr>
                <w:rFonts w:hint="cs"/>
              </w:rPr>
            </w:pPr>
            <w:r>
              <w:t>D3 = 20</w:t>
            </w:r>
          </w:p>
        </w:tc>
      </w:tr>
      <w:tr w:rsidR="00E51026" w14:paraId="064AAE57" w14:textId="77777777" w:rsidTr="008C4804">
        <w:trPr>
          <w:trHeight w:val="701"/>
        </w:trPr>
        <w:tc>
          <w:tcPr>
            <w:tcW w:w="440" w:type="dxa"/>
          </w:tcPr>
          <w:p w14:paraId="3C1344ED" w14:textId="257291D0" w:rsidR="00E51026" w:rsidRPr="00E51026" w:rsidRDefault="00E51026" w:rsidP="00E51026">
            <w:pPr>
              <w:rPr>
                <w:rFonts w:ascii="Calibri" w:eastAsia="Calibri" w:hAnsi="Calibri" w:cs="Arial"/>
              </w:rPr>
            </w:pPr>
            <w:r w:rsidRPr="00E51026">
              <w:rPr>
                <w:rFonts w:ascii="Calibri" w:eastAsia="Calibri" w:hAnsi="Calibri" w:cs="Arial"/>
              </w:rPr>
              <w:t>t</w:t>
            </w:r>
          </w:p>
        </w:tc>
        <w:tc>
          <w:tcPr>
            <w:tcW w:w="2268" w:type="dxa"/>
          </w:tcPr>
          <w:p w14:paraId="04FECBF7" w14:textId="12295101" w:rsidR="00E51026" w:rsidRPr="00E51026" w:rsidRDefault="00E51026" w:rsidP="00E51026">
            <w:pPr>
              <w:rPr>
                <w:rFonts w:hint="c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7" w:type="dxa"/>
          </w:tcPr>
          <w:p w14:paraId="3DE37DD9" w14:textId="5E633993" w:rsidR="00E51026" w:rsidRPr="00E51026" w:rsidRDefault="00E51026" w:rsidP="00E51026">
            <w:pPr>
              <w:rPr>
                <w:rFonts w:hint="c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⌉*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5B5FD3BC" w14:textId="3CD02776" w:rsidR="00E51026" w:rsidRPr="00E51026" w:rsidRDefault="00E51026" w:rsidP="00E51026">
            <w:pPr>
              <w:rPr>
                <w:rFonts w:hint="c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+⌈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⌉*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5746D" w14:paraId="2176CF1C" w14:textId="77777777" w:rsidTr="008C4804">
        <w:tc>
          <w:tcPr>
            <w:tcW w:w="440" w:type="dxa"/>
          </w:tcPr>
          <w:p w14:paraId="0BFEFC2B" w14:textId="3FD5695B" w:rsidR="0065746D" w:rsidRPr="00E51026" w:rsidRDefault="0065746D" w:rsidP="0065746D">
            <w:pPr>
              <w:rPr>
                <w:rFonts w:hint="cs"/>
              </w:rPr>
            </w:pPr>
            <w:r w:rsidRPr="00E51026">
              <w:t>1</w:t>
            </w:r>
          </w:p>
        </w:tc>
        <w:tc>
          <w:tcPr>
            <w:tcW w:w="2268" w:type="dxa"/>
          </w:tcPr>
          <w:p w14:paraId="0D188ACE" w14:textId="32104D52" w:rsidR="0065746D" w:rsidRPr="00E51026" w:rsidRDefault="0065746D" w:rsidP="0065746D">
            <w:pPr>
              <w:rPr>
                <w:rFonts w:hint="cs"/>
              </w:rPr>
            </w:pPr>
            <w:r>
              <w:t>2.5</w:t>
            </w:r>
          </w:p>
        </w:tc>
        <w:tc>
          <w:tcPr>
            <w:tcW w:w="2507" w:type="dxa"/>
          </w:tcPr>
          <w:p w14:paraId="0191B357" w14:textId="54224C01" w:rsidR="0065746D" w:rsidRPr="00E51026" w:rsidRDefault="004D0763" w:rsidP="0065746D">
            <w:pPr>
              <w:rPr>
                <w:rFonts w:hint="cs"/>
              </w:rPr>
            </w:pPr>
            <w:r>
              <w:t>7</w:t>
            </w:r>
          </w:p>
        </w:tc>
        <w:tc>
          <w:tcPr>
            <w:tcW w:w="3870" w:type="dxa"/>
          </w:tcPr>
          <w:p w14:paraId="4D99D46A" w14:textId="00ABC969" w:rsidR="0065746D" w:rsidRPr="00E51026" w:rsidRDefault="004D0763" w:rsidP="0065746D">
            <w:pPr>
              <w:rPr>
                <w:rFonts w:hint="cs"/>
              </w:rPr>
            </w:pPr>
            <w:r>
              <w:t>10.5</w:t>
            </w:r>
          </w:p>
        </w:tc>
      </w:tr>
      <w:tr w:rsidR="0065746D" w14:paraId="5BACD112" w14:textId="77777777" w:rsidTr="008C4804">
        <w:tc>
          <w:tcPr>
            <w:tcW w:w="440" w:type="dxa"/>
          </w:tcPr>
          <w:p w14:paraId="76670D66" w14:textId="793794DB" w:rsidR="0065746D" w:rsidRPr="00E51026" w:rsidRDefault="0065746D" w:rsidP="0065746D">
            <w:pPr>
              <w:rPr>
                <w:rFonts w:hint="cs"/>
              </w:rPr>
            </w:pPr>
            <w:r w:rsidRPr="00E51026">
              <w:t>2</w:t>
            </w:r>
          </w:p>
        </w:tc>
        <w:tc>
          <w:tcPr>
            <w:tcW w:w="2268" w:type="dxa"/>
          </w:tcPr>
          <w:p w14:paraId="65F439FD" w14:textId="5ABB940A" w:rsidR="0065746D" w:rsidRPr="00E51026" w:rsidRDefault="0065746D" w:rsidP="0065746D">
            <w:pPr>
              <w:rPr>
                <w:rFonts w:hint="cs"/>
              </w:rPr>
            </w:pPr>
            <w:r>
              <w:t>2.5</w:t>
            </w:r>
          </w:p>
        </w:tc>
        <w:tc>
          <w:tcPr>
            <w:tcW w:w="2507" w:type="dxa"/>
          </w:tcPr>
          <w:p w14:paraId="6561906D" w14:textId="009886C3" w:rsidR="0065746D" w:rsidRPr="00E51026" w:rsidRDefault="004D0763" w:rsidP="0065746D">
            <w:pPr>
              <w:rPr>
                <w:rFonts w:hint="cs"/>
              </w:rPr>
            </w:pPr>
            <w:r>
              <w:t>7</w:t>
            </w:r>
          </w:p>
        </w:tc>
        <w:tc>
          <w:tcPr>
            <w:tcW w:w="3870" w:type="dxa"/>
          </w:tcPr>
          <w:p w14:paraId="6AEE868D" w14:textId="0E8D009D" w:rsidR="0065746D" w:rsidRPr="00E51026" w:rsidRDefault="004D0763" w:rsidP="0065746D">
            <w:pPr>
              <w:tabs>
                <w:tab w:val="left" w:pos="400"/>
              </w:tabs>
              <w:jc w:val="both"/>
              <w:rPr>
                <w:rFonts w:hint="cs"/>
              </w:rPr>
            </w:pPr>
            <w:r>
              <w:t>10.5</w:t>
            </w:r>
          </w:p>
        </w:tc>
      </w:tr>
      <w:tr w:rsidR="0065746D" w14:paraId="711D5401" w14:textId="77777777" w:rsidTr="008C4804">
        <w:tc>
          <w:tcPr>
            <w:tcW w:w="440" w:type="dxa"/>
          </w:tcPr>
          <w:p w14:paraId="65A1508D" w14:textId="64569CBA" w:rsidR="0065746D" w:rsidRPr="00E51026" w:rsidRDefault="0065746D" w:rsidP="0065746D">
            <w:pPr>
              <w:rPr>
                <w:rFonts w:hint="cs"/>
              </w:rPr>
            </w:pPr>
            <w:r w:rsidRPr="00E51026">
              <w:t>3</w:t>
            </w:r>
          </w:p>
        </w:tc>
        <w:tc>
          <w:tcPr>
            <w:tcW w:w="2268" w:type="dxa"/>
          </w:tcPr>
          <w:p w14:paraId="0FDD9781" w14:textId="3A53E70F" w:rsidR="0065746D" w:rsidRPr="00E51026" w:rsidRDefault="0065746D" w:rsidP="0065746D">
            <w:pPr>
              <w:rPr>
                <w:rFonts w:hint="cs"/>
              </w:rPr>
            </w:pPr>
            <w:r w:rsidRPr="00E96B74">
              <w:t>2.5</w:t>
            </w:r>
          </w:p>
        </w:tc>
        <w:tc>
          <w:tcPr>
            <w:tcW w:w="2507" w:type="dxa"/>
          </w:tcPr>
          <w:p w14:paraId="4309DBEC" w14:textId="12FBE010" w:rsidR="0065746D" w:rsidRPr="00E51026" w:rsidRDefault="004D0763" w:rsidP="0065746D">
            <w:pPr>
              <w:rPr>
                <w:rFonts w:hint="cs"/>
              </w:rPr>
            </w:pPr>
            <w:r>
              <w:t>7</w:t>
            </w:r>
          </w:p>
        </w:tc>
        <w:tc>
          <w:tcPr>
            <w:tcW w:w="3870" w:type="dxa"/>
          </w:tcPr>
          <w:p w14:paraId="6C46BF14" w14:textId="4A422AB7" w:rsidR="0065746D" w:rsidRPr="00E51026" w:rsidRDefault="004D0763" w:rsidP="0065746D">
            <w:pPr>
              <w:rPr>
                <w:rFonts w:hint="cs"/>
              </w:rPr>
            </w:pPr>
            <w:r>
              <w:t>10.5</w:t>
            </w:r>
          </w:p>
        </w:tc>
      </w:tr>
      <w:tr w:rsidR="0065746D" w14:paraId="45E3AF14" w14:textId="77777777" w:rsidTr="008C4804">
        <w:tc>
          <w:tcPr>
            <w:tcW w:w="440" w:type="dxa"/>
          </w:tcPr>
          <w:p w14:paraId="24C978A8" w14:textId="0D7A9E55" w:rsidR="0065746D" w:rsidRPr="00E51026" w:rsidRDefault="0065746D" w:rsidP="0065746D">
            <w:r>
              <w:t>4</w:t>
            </w:r>
          </w:p>
        </w:tc>
        <w:tc>
          <w:tcPr>
            <w:tcW w:w="2268" w:type="dxa"/>
          </w:tcPr>
          <w:p w14:paraId="602681B9" w14:textId="3FD40A5C" w:rsidR="0065746D" w:rsidRPr="00E51026" w:rsidRDefault="0065746D" w:rsidP="0065746D">
            <w:pPr>
              <w:rPr>
                <w:rFonts w:hint="cs"/>
              </w:rPr>
            </w:pPr>
            <w:r w:rsidRPr="00E96B74">
              <w:t>2.5</w:t>
            </w:r>
          </w:p>
        </w:tc>
        <w:tc>
          <w:tcPr>
            <w:tcW w:w="2507" w:type="dxa"/>
          </w:tcPr>
          <w:p w14:paraId="404B74FE" w14:textId="691C7BDA" w:rsidR="0065746D" w:rsidRPr="00E51026" w:rsidRDefault="004D0763" w:rsidP="0065746D">
            <w:pPr>
              <w:rPr>
                <w:rFonts w:hint="cs"/>
              </w:rPr>
            </w:pPr>
            <w:r>
              <w:t>7</w:t>
            </w:r>
          </w:p>
        </w:tc>
        <w:tc>
          <w:tcPr>
            <w:tcW w:w="3870" w:type="dxa"/>
          </w:tcPr>
          <w:p w14:paraId="29D4057F" w14:textId="6E020814" w:rsidR="0065746D" w:rsidRPr="00E51026" w:rsidRDefault="004D0763" w:rsidP="0065746D">
            <w:pPr>
              <w:rPr>
                <w:rFonts w:hint="cs"/>
              </w:rPr>
            </w:pPr>
            <w:r>
              <w:t>10.5</w:t>
            </w:r>
          </w:p>
        </w:tc>
      </w:tr>
      <w:tr w:rsidR="0065746D" w14:paraId="33BEA751" w14:textId="77777777" w:rsidTr="008C4804">
        <w:tc>
          <w:tcPr>
            <w:tcW w:w="440" w:type="dxa"/>
          </w:tcPr>
          <w:p w14:paraId="4AC07937" w14:textId="3418CB0B" w:rsidR="0065746D" w:rsidRPr="00E51026" w:rsidRDefault="0065746D" w:rsidP="0065746D">
            <w:r>
              <w:t>5</w:t>
            </w:r>
          </w:p>
        </w:tc>
        <w:tc>
          <w:tcPr>
            <w:tcW w:w="2268" w:type="dxa"/>
          </w:tcPr>
          <w:p w14:paraId="54F722D9" w14:textId="449E3214" w:rsidR="0065746D" w:rsidRPr="00E51026" w:rsidRDefault="0065746D" w:rsidP="0065746D">
            <w:pPr>
              <w:rPr>
                <w:rFonts w:hint="cs"/>
              </w:rPr>
            </w:pPr>
            <w:r w:rsidRPr="00E96B74">
              <w:t>2.5</w:t>
            </w:r>
          </w:p>
        </w:tc>
        <w:tc>
          <w:tcPr>
            <w:tcW w:w="2507" w:type="dxa"/>
          </w:tcPr>
          <w:p w14:paraId="2800BFF1" w14:textId="4A30F96A" w:rsidR="0065746D" w:rsidRPr="00E51026" w:rsidRDefault="0065746D" w:rsidP="0065746D">
            <w:pPr>
              <w:rPr>
                <w:rFonts w:hint="cs"/>
              </w:rPr>
            </w:pPr>
            <w:r>
              <w:t>7</w:t>
            </w:r>
          </w:p>
        </w:tc>
        <w:tc>
          <w:tcPr>
            <w:tcW w:w="3870" w:type="dxa"/>
          </w:tcPr>
          <w:p w14:paraId="3FD0439D" w14:textId="1F4ECA60" w:rsidR="0065746D" w:rsidRPr="00E51026" w:rsidRDefault="004D0763" w:rsidP="0065746D">
            <w:pPr>
              <w:rPr>
                <w:rFonts w:hint="cs"/>
              </w:rPr>
            </w:pPr>
            <w:r>
              <w:t>10.5</w:t>
            </w:r>
          </w:p>
        </w:tc>
      </w:tr>
      <w:tr w:rsidR="006C140A" w14:paraId="2DECED0F" w14:textId="77777777" w:rsidTr="008C4804">
        <w:tc>
          <w:tcPr>
            <w:tcW w:w="440" w:type="dxa"/>
          </w:tcPr>
          <w:p w14:paraId="34259AA1" w14:textId="36322642" w:rsidR="006C140A" w:rsidRPr="00E51026" w:rsidRDefault="006C140A" w:rsidP="0065746D">
            <w:r>
              <w:t>6</w:t>
            </w:r>
          </w:p>
        </w:tc>
        <w:tc>
          <w:tcPr>
            <w:tcW w:w="2268" w:type="dxa"/>
            <w:vMerge w:val="restart"/>
          </w:tcPr>
          <w:p w14:paraId="21A9E1EA" w14:textId="7DDC0204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0D4C962B" w14:textId="0919ADDD" w:rsidR="006C140A" w:rsidRPr="00E51026" w:rsidRDefault="004D0763" w:rsidP="0065746D">
            <w:pPr>
              <w:rPr>
                <w:rFonts w:hint="cs"/>
              </w:rPr>
            </w:pPr>
            <w:r>
              <w:t>9.5</w:t>
            </w:r>
          </w:p>
        </w:tc>
        <w:tc>
          <w:tcPr>
            <w:tcW w:w="3870" w:type="dxa"/>
          </w:tcPr>
          <w:p w14:paraId="4E29A006" w14:textId="1E091BF4" w:rsidR="006C140A" w:rsidRPr="00E51026" w:rsidRDefault="004D0763" w:rsidP="0065746D">
            <w:pPr>
              <w:rPr>
                <w:rFonts w:hint="cs"/>
              </w:rPr>
            </w:pPr>
            <w:r>
              <w:t>13</w:t>
            </w:r>
          </w:p>
        </w:tc>
      </w:tr>
      <w:tr w:rsidR="006C140A" w14:paraId="025BC91F" w14:textId="77777777" w:rsidTr="008C4804">
        <w:tc>
          <w:tcPr>
            <w:tcW w:w="440" w:type="dxa"/>
          </w:tcPr>
          <w:p w14:paraId="754F1AFC" w14:textId="3CF293D5" w:rsidR="006C140A" w:rsidRPr="00E51026" w:rsidRDefault="006C140A" w:rsidP="0065746D">
            <w:r>
              <w:t>7</w:t>
            </w:r>
          </w:p>
        </w:tc>
        <w:tc>
          <w:tcPr>
            <w:tcW w:w="2268" w:type="dxa"/>
            <w:vMerge/>
          </w:tcPr>
          <w:p w14:paraId="76CB1AC6" w14:textId="7C46445E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68CF070D" w14:textId="47C17CE9" w:rsidR="006C140A" w:rsidRPr="00E51026" w:rsidRDefault="004D0763" w:rsidP="0065746D">
            <w:pPr>
              <w:rPr>
                <w:rFonts w:hint="cs"/>
              </w:rPr>
            </w:pPr>
            <w:r>
              <w:t>9.5</w:t>
            </w:r>
          </w:p>
        </w:tc>
        <w:tc>
          <w:tcPr>
            <w:tcW w:w="3870" w:type="dxa"/>
          </w:tcPr>
          <w:p w14:paraId="694E77EE" w14:textId="22A778EE" w:rsidR="006C140A" w:rsidRPr="00E51026" w:rsidRDefault="004D0763" w:rsidP="0065746D">
            <w:pPr>
              <w:rPr>
                <w:rFonts w:hint="cs"/>
              </w:rPr>
            </w:pPr>
            <w:r>
              <w:t>13</w:t>
            </w:r>
          </w:p>
        </w:tc>
      </w:tr>
      <w:tr w:rsidR="006C140A" w14:paraId="4AE3D477" w14:textId="77777777" w:rsidTr="008C4804">
        <w:tc>
          <w:tcPr>
            <w:tcW w:w="440" w:type="dxa"/>
          </w:tcPr>
          <w:p w14:paraId="163F4DB5" w14:textId="411E34C3" w:rsidR="006C140A" w:rsidRPr="00E51026" w:rsidRDefault="006C140A" w:rsidP="0065746D">
            <w:r>
              <w:t>8</w:t>
            </w:r>
          </w:p>
        </w:tc>
        <w:tc>
          <w:tcPr>
            <w:tcW w:w="2268" w:type="dxa"/>
            <w:vMerge/>
          </w:tcPr>
          <w:p w14:paraId="1594C903" w14:textId="2EB9C029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07F041AC" w14:textId="392CA2BE" w:rsidR="006C140A" w:rsidRPr="00E51026" w:rsidRDefault="004D0763" w:rsidP="0065746D">
            <w:pPr>
              <w:rPr>
                <w:rFonts w:hint="cs"/>
              </w:rPr>
            </w:pPr>
            <w:r>
              <w:t>9.5</w:t>
            </w:r>
          </w:p>
        </w:tc>
        <w:tc>
          <w:tcPr>
            <w:tcW w:w="3870" w:type="dxa"/>
          </w:tcPr>
          <w:p w14:paraId="27142533" w14:textId="716D52C5" w:rsidR="006C140A" w:rsidRPr="00E51026" w:rsidRDefault="004D0763" w:rsidP="0065746D">
            <w:pPr>
              <w:rPr>
                <w:rFonts w:hint="cs"/>
              </w:rPr>
            </w:pPr>
            <w:r>
              <w:t>13</w:t>
            </w:r>
          </w:p>
        </w:tc>
      </w:tr>
      <w:tr w:rsidR="006C140A" w14:paraId="09D846E8" w14:textId="77777777" w:rsidTr="008C4804">
        <w:tc>
          <w:tcPr>
            <w:tcW w:w="440" w:type="dxa"/>
          </w:tcPr>
          <w:p w14:paraId="1EA5C39E" w14:textId="3EDAE346" w:rsidR="006C140A" w:rsidRPr="00E51026" w:rsidRDefault="006C140A" w:rsidP="0065746D">
            <w:r>
              <w:t>9</w:t>
            </w:r>
          </w:p>
        </w:tc>
        <w:tc>
          <w:tcPr>
            <w:tcW w:w="2268" w:type="dxa"/>
            <w:vMerge/>
          </w:tcPr>
          <w:p w14:paraId="584E50F9" w14:textId="270DC208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4F8552B9" w14:textId="25B8370D" w:rsidR="006C140A" w:rsidRPr="00E51026" w:rsidRDefault="004D0763" w:rsidP="0065746D">
            <w:pPr>
              <w:rPr>
                <w:rFonts w:hint="cs"/>
              </w:rPr>
            </w:pPr>
            <w:r>
              <w:t>9.5</w:t>
            </w:r>
          </w:p>
        </w:tc>
        <w:tc>
          <w:tcPr>
            <w:tcW w:w="3870" w:type="dxa"/>
          </w:tcPr>
          <w:p w14:paraId="48C35D1F" w14:textId="59CE40A1" w:rsidR="006C140A" w:rsidRPr="00E51026" w:rsidRDefault="004D0763" w:rsidP="0065746D">
            <w:pPr>
              <w:rPr>
                <w:rFonts w:hint="cs"/>
              </w:rPr>
            </w:pPr>
            <w:r>
              <w:t>13</w:t>
            </w:r>
          </w:p>
        </w:tc>
      </w:tr>
      <w:tr w:rsidR="006C140A" w14:paraId="64D19EA5" w14:textId="77777777" w:rsidTr="008C4804">
        <w:tc>
          <w:tcPr>
            <w:tcW w:w="440" w:type="dxa"/>
          </w:tcPr>
          <w:p w14:paraId="4924E130" w14:textId="38738FCF" w:rsidR="006C140A" w:rsidRPr="00E51026" w:rsidRDefault="006C140A" w:rsidP="0065746D">
            <w:r>
              <w:t>10</w:t>
            </w:r>
          </w:p>
        </w:tc>
        <w:tc>
          <w:tcPr>
            <w:tcW w:w="2268" w:type="dxa"/>
            <w:vMerge/>
          </w:tcPr>
          <w:p w14:paraId="26DFBD0A" w14:textId="55D97E47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7063F0DC" w14:textId="506108B1" w:rsidR="006C140A" w:rsidRPr="00E51026" w:rsidRDefault="006C140A" w:rsidP="0065746D">
            <w:pPr>
              <w:rPr>
                <w:rFonts w:hint="cs"/>
              </w:rPr>
            </w:pPr>
            <w:r>
              <w:t>9</w:t>
            </w:r>
            <w:r w:rsidR="003D16B4">
              <w:t>.</w:t>
            </w:r>
            <w:r>
              <w:t>5</w:t>
            </w:r>
          </w:p>
        </w:tc>
        <w:tc>
          <w:tcPr>
            <w:tcW w:w="3870" w:type="dxa"/>
          </w:tcPr>
          <w:p w14:paraId="451C2C05" w14:textId="5159441A" w:rsidR="006C140A" w:rsidRPr="00E51026" w:rsidRDefault="004D0763" w:rsidP="0065746D">
            <w:pPr>
              <w:rPr>
                <w:rFonts w:hint="cs"/>
              </w:rPr>
            </w:pPr>
            <w:r>
              <w:t>13</w:t>
            </w:r>
          </w:p>
        </w:tc>
      </w:tr>
      <w:tr w:rsidR="006C140A" w14:paraId="6D6A3E4E" w14:textId="77777777" w:rsidTr="008C4804">
        <w:tc>
          <w:tcPr>
            <w:tcW w:w="440" w:type="dxa"/>
          </w:tcPr>
          <w:p w14:paraId="58C0102F" w14:textId="52638FEC" w:rsidR="006C140A" w:rsidRPr="00E51026" w:rsidRDefault="006C140A" w:rsidP="0065746D">
            <w:r>
              <w:t>11</w:t>
            </w:r>
          </w:p>
        </w:tc>
        <w:tc>
          <w:tcPr>
            <w:tcW w:w="2268" w:type="dxa"/>
            <w:vMerge/>
          </w:tcPr>
          <w:p w14:paraId="5B39B8A9" w14:textId="13CE4DAD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506E0036" w14:textId="2D54B85C" w:rsidR="006C140A" w:rsidRPr="00E51026" w:rsidRDefault="004D0763" w:rsidP="0065746D">
            <w:pPr>
              <w:rPr>
                <w:rFonts w:hint="cs"/>
              </w:rPr>
            </w:pPr>
            <w:r>
              <w:t>12</w:t>
            </w:r>
          </w:p>
        </w:tc>
        <w:tc>
          <w:tcPr>
            <w:tcW w:w="3870" w:type="dxa"/>
          </w:tcPr>
          <w:p w14:paraId="270B0923" w14:textId="0D7CFBE1" w:rsidR="006C140A" w:rsidRPr="00E51026" w:rsidRDefault="004D0763" w:rsidP="0065746D">
            <w:pPr>
              <w:rPr>
                <w:rFonts w:hint="cs"/>
              </w:rPr>
            </w:pPr>
            <w:r>
              <w:t>15.5</w:t>
            </w:r>
          </w:p>
        </w:tc>
      </w:tr>
      <w:tr w:rsidR="006C140A" w14:paraId="7EC62DC1" w14:textId="77777777" w:rsidTr="008C4804">
        <w:tc>
          <w:tcPr>
            <w:tcW w:w="440" w:type="dxa"/>
          </w:tcPr>
          <w:p w14:paraId="1FE53830" w14:textId="08A2B7A5" w:rsidR="006C140A" w:rsidRPr="00E51026" w:rsidRDefault="006C140A" w:rsidP="0065746D">
            <w:r>
              <w:t>12</w:t>
            </w:r>
          </w:p>
        </w:tc>
        <w:tc>
          <w:tcPr>
            <w:tcW w:w="2268" w:type="dxa"/>
            <w:vMerge/>
          </w:tcPr>
          <w:p w14:paraId="37A95B09" w14:textId="6C869E31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77163AB0" w14:textId="3D57098C" w:rsidR="006C140A" w:rsidRPr="00E51026" w:rsidRDefault="004D0763" w:rsidP="0065746D">
            <w:pPr>
              <w:rPr>
                <w:rFonts w:hint="cs"/>
              </w:rPr>
            </w:pPr>
            <w:r>
              <w:t>12</w:t>
            </w:r>
          </w:p>
        </w:tc>
        <w:tc>
          <w:tcPr>
            <w:tcW w:w="3870" w:type="dxa"/>
          </w:tcPr>
          <w:p w14:paraId="2AD66AA6" w14:textId="588BCAAB" w:rsidR="006C140A" w:rsidRPr="00E51026" w:rsidRDefault="004D0763" w:rsidP="0065746D">
            <w:pPr>
              <w:rPr>
                <w:rFonts w:hint="cs"/>
              </w:rPr>
            </w:pPr>
            <w:r>
              <w:t>15.5</w:t>
            </w:r>
          </w:p>
        </w:tc>
      </w:tr>
      <w:tr w:rsidR="006C140A" w14:paraId="4F1941A0" w14:textId="77777777" w:rsidTr="008C4804">
        <w:tc>
          <w:tcPr>
            <w:tcW w:w="440" w:type="dxa"/>
          </w:tcPr>
          <w:p w14:paraId="13D641F2" w14:textId="7530C007" w:rsidR="006C140A" w:rsidRPr="00E51026" w:rsidRDefault="006C140A" w:rsidP="0065746D">
            <w:r>
              <w:t>13</w:t>
            </w:r>
          </w:p>
        </w:tc>
        <w:tc>
          <w:tcPr>
            <w:tcW w:w="2268" w:type="dxa"/>
            <w:vMerge/>
          </w:tcPr>
          <w:p w14:paraId="1DACAC12" w14:textId="036FAE6C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0451E923" w14:textId="3DDE091F" w:rsidR="006C140A" w:rsidRPr="00E51026" w:rsidRDefault="004D0763" w:rsidP="0065746D">
            <w:pPr>
              <w:rPr>
                <w:rFonts w:hint="cs"/>
              </w:rPr>
            </w:pPr>
            <w:r>
              <w:t>12</w:t>
            </w:r>
          </w:p>
        </w:tc>
        <w:tc>
          <w:tcPr>
            <w:tcW w:w="3870" w:type="dxa"/>
          </w:tcPr>
          <w:p w14:paraId="556998D7" w14:textId="7AF3CAA7" w:rsidR="006C140A" w:rsidRPr="00E51026" w:rsidRDefault="004D0763" w:rsidP="0065746D">
            <w:pPr>
              <w:rPr>
                <w:rFonts w:hint="cs"/>
              </w:rPr>
            </w:pPr>
            <w:r>
              <w:t>15.5</w:t>
            </w:r>
          </w:p>
        </w:tc>
      </w:tr>
      <w:tr w:rsidR="006C140A" w14:paraId="7A381F6D" w14:textId="77777777" w:rsidTr="008C4804">
        <w:tc>
          <w:tcPr>
            <w:tcW w:w="440" w:type="dxa"/>
          </w:tcPr>
          <w:p w14:paraId="16F788F2" w14:textId="4315EF89" w:rsidR="006C140A" w:rsidRPr="00E51026" w:rsidRDefault="006C140A" w:rsidP="0065746D">
            <w:r>
              <w:t>14</w:t>
            </w:r>
          </w:p>
        </w:tc>
        <w:tc>
          <w:tcPr>
            <w:tcW w:w="2268" w:type="dxa"/>
            <w:vMerge/>
          </w:tcPr>
          <w:p w14:paraId="314D5C05" w14:textId="6E831902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7FCFF6D1" w14:textId="151AD9F0" w:rsidR="006C140A" w:rsidRPr="00E51026" w:rsidRDefault="004D0763" w:rsidP="0065746D">
            <w:pPr>
              <w:rPr>
                <w:rFonts w:hint="cs"/>
              </w:rPr>
            </w:pPr>
            <w:r>
              <w:t>12</w:t>
            </w:r>
          </w:p>
        </w:tc>
        <w:tc>
          <w:tcPr>
            <w:tcW w:w="3870" w:type="dxa"/>
          </w:tcPr>
          <w:p w14:paraId="683CA94F" w14:textId="3F6E55DF" w:rsidR="006C140A" w:rsidRPr="00E51026" w:rsidRDefault="004D0763" w:rsidP="0065746D">
            <w:pPr>
              <w:rPr>
                <w:rFonts w:hint="cs"/>
              </w:rPr>
            </w:pPr>
            <w:r>
              <w:t>15.5</w:t>
            </w:r>
          </w:p>
        </w:tc>
      </w:tr>
      <w:tr w:rsidR="006C140A" w14:paraId="3C385DE5" w14:textId="77777777" w:rsidTr="008C4804">
        <w:tc>
          <w:tcPr>
            <w:tcW w:w="440" w:type="dxa"/>
          </w:tcPr>
          <w:p w14:paraId="561A8FBC" w14:textId="17DD874A" w:rsidR="006C140A" w:rsidRPr="00E51026" w:rsidRDefault="006C140A" w:rsidP="0065746D">
            <w:r>
              <w:t>15</w:t>
            </w:r>
          </w:p>
        </w:tc>
        <w:tc>
          <w:tcPr>
            <w:tcW w:w="2268" w:type="dxa"/>
            <w:vMerge/>
          </w:tcPr>
          <w:p w14:paraId="5408F1F1" w14:textId="36634F46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</w:tcPr>
          <w:p w14:paraId="763691CD" w14:textId="3FA19C89" w:rsidR="006C140A" w:rsidRPr="00E51026" w:rsidRDefault="006C140A" w:rsidP="0065746D">
            <w:pPr>
              <w:rPr>
                <w:rFonts w:hint="cs"/>
              </w:rPr>
            </w:pPr>
            <w:r>
              <w:t>12</w:t>
            </w:r>
          </w:p>
        </w:tc>
        <w:tc>
          <w:tcPr>
            <w:tcW w:w="3870" w:type="dxa"/>
          </w:tcPr>
          <w:p w14:paraId="26844ADA" w14:textId="12F235AE" w:rsidR="006C140A" w:rsidRPr="00E51026" w:rsidRDefault="004D0763" w:rsidP="0065746D">
            <w:pPr>
              <w:rPr>
                <w:rFonts w:hint="cs"/>
              </w:rPr>
            </w:pPr>
            <w:r>
              <w:t>15.5</w:t>
            </w:r>
          </w:p>
        </w:tc>
      </w:tr>
      <w:tr w:rsidR="006C140A" w14:paraId="59A011C0" w14:textId="77777777" w:rsidTr="008C4804">
        <w:tc>
          <w:tcPr>
            <w:tcW w:w="440" w:type="dxa"/>
          </w:tcPr>
          <w:p w14:paraId="5976E5B8" w14:textId="7DAE1815" w:rsidR="006C140A" w:rsidRPr="00E51026" w:rsidRDefault="006C140A" w:rsidP="0065746D">
            <w:r>
              <w:t>16</w:t>
            </w:r>
          </w:p>
        </w:tc>
        <w:tc>
          <w:tcPr>
            <w:tcW w:w="2268" w:type="dxa"/>
            <w:vMerge/>
          </w:tcPr>
          <w:p w14:paraId="4157A148" w14:textId="1AE4F97D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  <w:vMerge w:val="restart"/>
          </w:tcPr>
          <w:p w14:paraId="59D30E0A" w14:textId="6F24545D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3870" w:type="dxa"/>
          </w:tcPr>
          <w:p w14:paraId="10CE6908" w14:textId="1BD17C3C" w:rsidR="006C140A" w:rsidRPr="006A7DDB" w:rsidRDefault="004D0763" w:rsidP="0065746D">
            <w:pPr>
              <w:rPr>
                <w:rFonts w:hint="cs"/>
                <w:color w:val="000000" w:themeColor="text1"/>
                <w:highlight w:val="red"/>
              </w:rPr>
            </w:pPr>
            <w:r w:rsidRPr="006A7DDB">
              <w:rPr>
                <w:color w:val="000000" w:themeColor="text1"/>
                <w:highlight w:val="red"/>
              </w:rPr>
              <w:t>22.5</w:t>
            </w:r>
          </w:p>
        </w:tc>
      </w:tr>
      <w:tr w:rsidR="006C140A" w14:paraId="63FF818F" w14:textId="77777777" w:rsidTr="008C4804">
        <w:tc>
          <w:tcPr>
            <w:tcW w:w="440" w:type="dxa"/>
          </w:tcPr>
          <w:p w14:paraId="6CD5D547" w14:textId="70F9FCAE" w:rsidR="006C140A" w:rsidRPr="00E51026" w:rsidRDefault="006C140A" w:rsidP="0065746D">
            <w:r>
              <w:t>17</w:t>
            </w:r>
          </w:p>
        </w:tc>
        <w:tc>
          <w:tcPr>
            <w:tcW w:w="2268" w:type="dxa"/>
            <w:vMerge/>
          </w:tcPr>
          <w:p w14:paraId="6263FF86" w14:textId="5D43E7B5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  <w:vMerge/>
          </w:tcPr>
          <w:p w14:paraId="314EA5E7" w14:textId="0D55EBF0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3870" w:type="dxa"/>
          </w:tcPr>
          <w:p w14:paraId="313F49D0" w14:textId="06566B5B" w:rsidR="006C140A" w:rsidRPr="006A7DDB" w:rsidRDefault="004D0763" w:rsidP="0065746D">
            <w:pPr>
              <w:rPr>
                <w:rFonts w:hint="cs"/>
                <w:color w:val="000000" w:themeColor="text1"/>
                <w:highlight w:val="red"/>
              </w:rPr>
            </w:pPr>
            <w:r w:rsidRPr="006A7DDB">
              <w:rPr>
                <w:color w:val="000000" w:themeColor="text1"/>
                <w:highlight w:val="red"/>
              </w:rPr>
              <w:t>22.5</w:t>
            </w:r>
          </w:p>
        </w:tc>
      </w:tr>
      <w:tr w:rsidR="006C140A" w14:paraId="7477A323" w14:textId="77777777" w:rsidTr="008C4804">
        <w:tc>
          <w:tcPr>
            <w:tcW w:w="440" w:type="dxa"/>
          </w:tcPr>
          <w:p w14:paraId="5C1A3259" w14:textId="0B3A256E" w:rsidR="006C140A" w:rsidRPr="00E51026" w:rsidRDefault="006C140A" w:rsidP="0065746D">
            <w:r>
              <w:t>18</w:t>
            </w:r>
          </w:p>
        </w:tc>
        <w:tc>
          <w:tcPr>
            <w:tcW w:w="2268" w:type="dxa"/>
            <w:vMerge/>
          </w:tcPr>
          <w:p w14:paraId="740A73A5" w14:textId="111CE68B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  <w:vMerge/>
          </w:tcPr>
          <w:p w14:paraId="50036FAF" w14:textId="10B00714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3870" w:type="dxa"/>
          </w:tcPr>
          <w:p w14:paraId="2EE07866" w14:textId="70D9958F" w:rsidR="006C140A" w:rsidRPr="006A7DDB" w:rsidRDefault="004D0763" w:rsidP="0065746D">
            <w:pPr>
              <w:rPr>
                <w:rFonts w:hint="cs"/>
                <w:color w:val="000000" w:themeColor="text1"/>
                <w:highlight w:val="red"/>
              </w:rPr>
            </w:pPr>
            <w:r w:rsidRPr="006A7DDB">
              <w:rPr>
                <w:color w:val="000000" w:themeColor="text1"/>
                <w:highlight w:val="red"/>
              </w:rPr>
              <w:t>22.5</w:t>
            </w:r>
          </w:p>
        </w:tc>
      </w:tr>
      <w:tr w:rsidR="006C140A" w14:paraId="121F59AD" w14:textId="77777777" w:rsidTr="008C4804">
        <w:tc>
          <w:tcPr>
            <w:tcW w:w="440" w:type="dxa"/>
          </w:tcPr>
          <w:p w14:paraId="214433DA" w14:textId="2302D65A" w:rsidR="006C140A" w:rsidRPr="00E51026" w:rsidRDefault="006C140A" w:rsidP="0065746D">
            <w:r>
              <w:t>19</w:t>
            </w:r>
          </w:p>
        </w:tc>
        <w:tc>
          <w:tcPr>
            <w:tcW w:w="2268" w:type="dxa"/>
            <w:vMerge/>
          </w:tcPr>
          <w:p w14:paraId="508603DE" w14:textId="1CC52988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  <w:vMerge/>
          </w:tcPr>
          <w:p w14:paraId="404F350A" w14:textId="6700C0B9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3870" w:type="dxa"/>
          </w:tcPr>
          <w:p w14:paraId="39B28EDC" w14:textId="2A47AC62" w:rsidR="006C140A" w:rsidRPr="006A7DDB" w:rsidRDefault="004D0763" w:rsidP="0065746D">
            <w:pPr>
              <w:rPr>
                <w:rFonts w:hint="cs"/>
                <w:color w:val="000000" w:themeColor="text1"/>
                <w:highlight w:val="red"/>
              </w:rPr>
            </w:pPr>
            <w:r w:rsidRPr="006A7DDB">
              <w:rPr>
                <w:color w:val="000000" w:themeColor="text1"/>
                <w:highlight w:val="red"/>
              </w:rPr>
              <w:t>22.5</w:t>
            </w:r>
          </w:p>
        </w:tc>
      </w:tr>
      <w:tr w:rsidR="006C140A" w14:paraId="13131633" w14:textId="77777777" w:rsidTr="008C4804">
        <w:tc>
          <w:tcPr>
            <w:tcW w:w="440" w:type="dxa"/>
          </w:tcPr>
          <w:p w14:paraId="57C00DD3" w14:textId="19B79413" w:rsidR="006C140A" w:rsidRPr="00E51026" w:rsidRDefault="006C140A" w:rsidP="0065746D">
            <w:r>
              <w:t>20</w:t>
            </w:r>
          </w:p>
        </w:tc>
        <w:tc>
          <w:tcPr>
            <w:tcW w:w="2268" w:type="dxa"/>
            <w:vMerge/>
          </w:tcPr>
          <w:p w14:paraId="7DDF3888" w14:textId="52D70160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2507" w:type="dxa"/>
            <w:vMerge/>
          </w:tcPr>
          <w:p w14:paraId="7788B449" w14:textId="4ED56C5A" w:rsidR="006C140A" w:rsidRPr="00E51026" w:rsidRDefault="006C140A" w:rsidP="0065746D">
            <w:pPr>
              <w:rPr>
                <w:rFonts w:hint="cs"/>
              </w:rPr>
            </w:pPr>
          </w:p>
        </w:tc>
        <w:tc>
          <w:tcPr>
            <w:tcW w:w="3870" w:type="dxa"/>
          </w:tcPr>
          <w:p w14:paraId="52795086" w14:textId="6B6593F1" w:rsidR="006C140A" w:rsidRPr="006A7DDB" w:rsidRDefault="004D0763" w:rsidP="0065746D">
            <w:pPr>
              <w:rPr>
                <w:rFonts w:hint="cs"/>
                <w:color w:val="000000" w:themeColor="text1"/>
                <w:highlight w:val="red"/>
              </w:rPr>
            </w:pPr>
            <w:r w:rsidRPr="006A7DDB">
              <w:rPr>
                <w:color w:val="000000" w:themeColor="text1"/>
                <w:highlight w:val="red"/>
              </w:rPr>
              <w:t>22.5</w:t>
            </w:r>
          </w:p>
        </w:tc>
      </w:tr>
    </w:tbl>
    <w:p w14:paraId="734CE8DE" w14:textId="7E78E9D2" w:rsidR="00426A5F" w:rsidRDefault="00426A5F" w:rsidP="00426A5F">
      <w:pPr>
        <w:rPr>
          <w:b/>
          <w:bCs/>
          <w:u w:val="single"/>
        </w:rPr>
      </w:pPr>
    </w:p>
    <w:p w14:paraId="7FAF0E94" w14:textId="17CA6EF5" w:rsidR="0044053B" w:rsidRDefault="0044053B" w:rsidP="00426A5F">
      <w:pPr>
        <w:rPr>
          <w:b/>
          <w:bCs/>
          <w:u w:val="single"/>
        </w:rPr>
      </w:pPr>
      <w:r w:rsidRPr="00C31A3B">
        <w:rPr>
          <w:b/>
          <w:bCs/>
          <w:u w:val="single"/>
        </w:rPr>
        <w:t>Time-demand Analysis</w:t>
      </w:r>
      <w:r>
        <w:rPr>
          <w:b/>
          <w:bCs/>
          <w:u w:val="single"/>
        </w:rPr>
        <w:t xml:space="preserve"> – Notes</w:t>
      </w:r>
    </w:p>
    <w:p w14:paraId="20462771" w14:textId="718B0ECA" w:rsidR="00D95AE7" w:rsidRDefault="0044053B" w:rsidP="0044053B">
      <w:pPr>
        <w:pStyle w:val="ListParagraph"/>
        <w:numPr>
          <w:ilvl w:val="0"/>
          <w:numId w:val="9"/>
        </w:numPr>
      </w:pPr>
      <w:r>
        <w:t>Task</w:t>
      </w:r>
      <w:r w:rsidR="006A7DDB">
        <w:t>3</w:t>
      </w:r>
      <w:r>
        <w:t xml:space="preserve"> </w:t>
      </w:r>
      <w:r w:rsidR="006A7DDB">
        <w:t>is</w:t>
      </w:r>
      <w:r>
        <w:t xml:space="preserve"> exceeding </w:t>
      </w:r>
      <w:r w:rsidR="006A7DDB">
        <w:t>its</w:t>
      </w:r>
      <w:r>
        <w:t xml:space="preserve"> deadline</w:t>
      </w:r>
      <w:r w:rsidR="00CB6D4F">
        <w:t xml:space="preserve"> hence </w:t>
      </w:r>
      <w:r w:rsidR="006A7DDB">
        <w:t xml:space="preserve">task set is not </w:t>
      </w:r>
      <w:r w:rsidR="00CB6D4F">
        <w:t>schedulable.</w:t>
      </w:r>
    </w:p>
    <w:p w14:paraId="1EADBEFE" w14:textId="32B40B00" w:rsidR="0044053B" w:rsidRDefault="00D95AE7" w:rsidP="00D95AE7">
      <w:pPr>
        <w:rPr>
          <w:b/>
          <w:bCs/>
          <w:u w:val="single"/>
        </w:rPr>
      </w:pPr>
      <w:r w:rsidRPr="00D95AE7">
        <w:rPr>
          <w:b/>
          <w:bCs/>
          <w:u w:val="single"/>
        </w:rPr>
        <w:lastRenderedPageBreak/>
        <w:t>SIMSO Simulation</w:t>
      </w:r>
      <w:r w:rsidR="004D0763">
        <w:rPr>
          <w:b/>
          <w:bCs/>
          <w:u w:val="single"/>
        </w:rPr>
        <w:t xml:space="preserve"> – Gantt Chart</w:t>
      </w:r>
    </w:p>
    <w:p w14:paraId="44EDC5B1" w14:textId="032FBBD2" w:rsidR="00D95AE7" w:rsidRDefault="004D0763" w:rsidP="00D95AE7">
      <w:r>
        <w:rPr>
          <w:noProof/>
        </w:rPr>
        <w:drawing>
          <wp:inline distT="0" distB="0" distL="0" distR="0" wp14:anchorId="548BA84F" wp14:editId="19AFAA94">
            <wp:extent cx="54864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EFA5" w14:textId="0B064C65" w:rsidR="004D0763" w:rsidRDefault="004D0763" w:rsidP="004D0763">
      <w:pPr>
        <w:rPr>
          <w:b/>
          <w:bCs/>
          <w:u w:val="single"/>
        </w:rPr>
      </w:pPr>
      <w:r w:rsidRPr="00D95AE7">
        <w:rPr>
          <w:b/>
          <w:bCs/>
          <w:u w:val="single"/>
        </w:rPr>
        <w:t>SIMSO Simulation</w:t>
      </w:r>
      <w:r>
        <w:rPr>
          <w:b/>
          <w:bCs/>
          <w:u w:val="single"/>
        </w:rPr>
        <w:t xml:space="preserve"> – Gantt Chart Notes</w:t>
      </w:r>
    </w:p>
    <w:p w14:paraId="0BAD82E1" w14:textId="12FF87B7" w:rsidR="004D0763" w:rsidRDefault="004D0763" w:rsidP="004D0763">
      <w:pPr>
        <w:pStyle w:val="ListParagraph"/>
        <w:numPr>
          <w:ilvl w:val="0"/>
          <w:numId w:val="10"/>
        </w:numPr>
      </w:pPr>
      <w:r>
        <w:t>Task3 will miss deadline</w:t>
      </w:r>
      <w:r w:rsidR="00B9328C">
        <w:t xml:space="preserve"> confirming manual analysis.</w:t>
      </w:r>
    </w:p>
    <w:p w14:paraId="700634D8" w14:textId="64218A8D" w:rsidR="00E503D4" w:rsidRPr="00E503D4" w:rsidRDefault="00E503D4" w:rsidP="00E503D4">
      <w:pPr>
        <w:rPr>
          <w:b/>
          <w:bCs/>
          <w:u w:val="single"/>
        </w:rPr>
      </w:pPr>
      <w:r w:rsidRPr="00E503D4">
        <w:rPr>
          <w:b/>
          <w:bCs/>
          <w:u w:val="single"/>
        </w:rPr>
        <w:t>SIMSO Simulation – Results</w:t>
      </w:r>
    </w:p>
    <w:p w14:paraId="05888B0A" w14:textId="4365154E" w:rsidR="00E503D4" w:rsidRDefault="00E503D4" w:rsidP="00E503D4">
      <w:r>
        <w:rPr>
          <w:noProof/>
        </w:rPr>
        <w:drawing>
          <wp:inline distT="0" distB="0" distL="0" distR="0" wp14:anchorId="54327D84" wp14:editId="0CFF5145">
            <wp:extent cx="2299930" cy="5082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909" cy="5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23F0" w14:textId="15FBD64F" w:rsidR="00E503D4" w:rsidRDefault="00E503D4" w:rsidP="00E503D4">
      <w:pPr>
        <w:rPr>
          <w:b/>
          <w:bCs/>
          <w:u w:val="single"/>
        </w:rPr>
      </w:pPr>
      <w:r w:rsidRPr="00E503D4">
        <w:rPr>
          <w:b/>
          <w:bCs/>
          <w:u w:val="single"/>
        </w:rPr>
        <w:t>SIMSO Simulation – Results</w:t>
      </w:r>
      <w:r>
        <w:rPr>
          <w:b/>
          <w:bCs/>
          <w:u w:val="single"/>
        </w:rPr>
        <w:t xml:space="preserve"> – Notes</w:t>
      </w:r>
    </w:p>
    <w:p w14:paraId="6A60651F" w14:textId="044AF339" w:rsidR="00E503D4" w:rsidRPr="00E503D4" w:rsidRDefault="00E503D4" w:rsidP="00E503D4">
      <w:pPr>
        <w:pStyle w:val="ListParagraph"/>
        <w:numPr>
          <w:ilvl w:val="0"/>
          <w:numId w:val="11"/>
        </w:numPr>
      </w:pPr>
      <w:r>
        <w:t>CPU load as calculated manually.</w:t>
      </w:r>
    </w:p>
    <w:p w14:paraId="17EF1C91" w14:textId="77777777" w:rsidR="00E503D4" w:rsidRPr="004D0763" w:rsidRDefault="00E503D4" w:rsidP="00E503D4"/>
    <w:p w14:paraId="594528C6" w14:textId="77777777" w:rsidR="004D0763" w:rsidRPr="00D95AE7" w:rsidRDefault="004D0763" w:rsidP="00D95AE7">
      <w:pPr>
        <w:rPr>
          <w:rFonts w:hint="cs"/>
          <w:rtl/>
        </w:rPr>
      </w:pPr>
    </w:p>
    <w:sectPr w:rsidR="004D0763" w:rsidRPr="00D95AE7" w:rsidSect="001E0C34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83"/>
    <w:multiLevelType w:val="hybridMultilevel"/>
    <w:tmpl w:val="AA2E5852"/>
    <w:lvl w:ilvl="0" w:tplc="4A5C0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3A25"/>
    <w:multiLevelType w:val="hybridMultilevel"/>
    <w:tmpl w:val="BA329E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7A15"/>
    <w:multiLevelType w:val="hybridMultilevel"/>
    <w:tmpl w:val="C67CFC12"/>
    <w:lvl w:ilvl="0" w:tplc="7A38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E3DEC"/>
    <w:multiLevelType w:val="hybridMultilevel"/>
    <w:tmpl w:val="6212C132"/>
    <w:lvl w:ilvl="0" w:tplc="7A38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A62FB"/>
    <w:multiLevelType w:val="hybridMultilevel"/>
    <w:tmpl w:val="2A1005D0"/>
    <w:lvl w:ilvl="0" w:tplc="171AB71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1240B"/>
    <w:multiLevelType w:val="hybridMultilevel"/>
    <w:tmpl w:val="D65C11E2"/>
    <w:lvl w:ilvl="0" w:tplc="839A29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84587"/>
    <w:multiLevelType w:val="hybridMultilevel"/>
    <w:tmpl w:val="BA329EC0"/>
    <w:lvl w:ilvl="0" w:tplc="7A38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B02"/>
    <w:multiLevelType w:val="hybridMultilevel"/>
    <w:tmpl w:val="07D25AF4"/>
    <w:lvl w:ilvl="0" w:tplc="053C44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11A7A"/>
    <w:multiLevelType w:val="hybridMultilevel"/>
    <w:tmpl w:val="857C5542"/>
    <w:lvl w:ilvl="0" w:tplc="1630A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F6E29"/>
    <w:multiLevelType w:val="hybridMultilevel"/>
    <w:tmpl w:val="AD44B87E"/>
    <w:lvl w:ilvl="0" w:tplc="7A38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851B6"/>
    <w:multiLevelType w:val="hybridMultilevel"/>
    <w:tmpl w:val="E7D8D996"/>
    <w:lvl w:ilvl="0" w:tplc="7A38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858">
    <w:abstractNumId w:val="0"/>
  </w:num>
  <w:num w:numId="2" w16cid:durableId="410854236">
    <w:abstractNumId w:val="5"/>
  </w:num>
  <w:num w:numId="3" w16cid:durableId="1292177742">
    <w:abstractNumId w:val="7"/>
  </w:num>
  <w:num w:numId="4" w16cid:durableId="449397627">
    <w:abstractNumId w:val="8"/>
  </w:num>
  <w:num w:numId="5" w16cid:durableId="630745399">
    <w:abstractNumId w:val="6"/>
  </w:num>
  <w:num w:numId="6" w16cid:durableId="1450971333">
    <w:abstractNumId w:val="4"/>
  </w:num>
  <w:num w:numId="7" w16cid:durableId="1778793547">
    <w:abstractNumId w:val="1"/>
  </w:num>
  <w:num w:numId="8" w16cid:durableId="2025354103">
    <w:abstractNumId w:val="10"/>
  </w:num>
  <w:num w:numId="9" w16cid:durableId="1218661730">
    <w:abstractNumId w:val="2"/>
  </w:num>
  <w:num w:numId="10" w16cid:durableId="1185246209">
    <w:abstractNumId w:val="3"/>
  </w:num>
  <w:num w:numId="11" w16cid:durableId="752628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7B"/>
    <w:rsid w:val="001C40C0"/>
    <w:rsid w:val="001E0C34"/>
    <w:rsid w:val="00250175"/>
    <w:rsid w:val="003018C4"/>
    <w:rsid w:val="003D16B4"/>
    <w:rsid w:val="00426A5F"/>
    <w:rsid w:val="0044053B"/>
    <w:rsid w:val="004D0763"/>
    <w:rsid w:val="0065746D"/>
    <w:rsid w:val="00667A22"/>
    <w:rsid w:val="006A7DDB"/>
    <w:rsid w:val="006C140A"/>
    <w:rsid w:val="006E290D"/>
    <w:rsid w:val="007723A7"/>
    <w:rsid w:val="007C3E41"/>
    <w:rsid w:val="007D4CA4"/>
    <w:rsid w:val="00862348"/>
    <w:rsid w:val="008A3DE9"/>
    <w:rsid w:val="008C1EE6"/>
    <w:rsid w:val="008C46B0"/>
    <w:rsid w:val="008C4804"/>
    <w:rsid w:val="009446E4"/>
    <w:rsid w:val="00B9328C"/>
    <w:rsid w:val="00C12134"/>
    <w:rsid w:val="00C31A3B"/>
    <w:rsid w:val="00CB6D4F"/>
    <w:rsid w:val="00D95AE7"/>
    <w:rsid w:val="00E503D4"/>
    <w:rsid w:val="00E51026"/>
    <w:rsid w:val="00EC457B"/>
    <w:rsid w:val="00F6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ACB"/>
  <w15:chartTrackingRefBased/>
  <w15:docId w15:val="{813F6E1F-D02B-4951-8FAE-5A4CEA1D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9F"/>
    <w:rPr>
      <w:color w:val="808080"/>
    </w:rPr>
  </w:style>
  <w:style w:type="table" w:styleId="TableGrid">
    <w:name w:val="Table Grid"/>
    <w:basedOn w:val="TableNormal"/>
    <w:uiPriority w:val="39"/>
    <w:rsid w:val="0042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MoAzario</dc:creator>
  <cp:keywords/>
  <dc:description/>
  <cp:lastModifiedBy>MoAzario</cp:lastModifiedBy>
  <cp:revision>20</cp:revision>
  <dcterms:created xsi:type="dcterms:W3CDTF">2022-10-10T18:50:00Z</dcterms:created>
  <dcterms:modified xsi:type="dcterms:W3CDTF">2022-10-10T21:42:00Z</dcterms:modified>
</cp:coreProperties>
</file>