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A04" w:rsidRDefault="00287E11">
      <w:pPr>
        <w:spacing w:after="0" w:line="259" w:lineRule="auto"/>
        <w:ind w:left="90" w:firstLine="0"/>
        <w:jc w:val="center"/>
      </w:pPr>
      <w:bookmarkStart w:id="0" w:name="_GoBack"/>
      <w:bookmarkEnd w:id="0"/>
      <w:r>
        <w:rPr>
          <w:b/>
          <w:sz w:val="24"/>
        </w:rPr>
        <w:t xml:space="preserve"> </w:t>
      </w:r>
    </w:p>
    <w:p w:rsidR="00570E42" w:rsidRPr="00D96C06" w:rsidRDefault="00287E11" w:rsidP="00570E42">
      <w:pPr>
        <w:tabs>
          <w:tab w:val="left" w:pos="1418"/>
        </w:tabs>
        <w:jc w:val="center"/>
        <w:rPr>
          <w:b/>
          <w:sz w:val="16"/>
          <w:szCs w:val="16"/>
        </w:rPr>
      </w:pPr>
      <w:r>
        <w:rPr>
          <w:b/>
          <w:sz w:val="16"/>
        </w:rPr>
        <w:t xml:space="preserve"> </w:t>
      </w:r>
      <w:r w:rsidR="00570E42" w:rsidRPr="003B248A">
        <w:rPr>
          <w:rFonts w:ascii="Arial" w:hAnsi="Arial" w:cs="Arial"/>
          <w:noProof/>
          <w:sz w:val="20"/>
          <w:szCs w:val="20"/>
        </w:rPr>
        <w:drawing>
          <wp:inline distT="0" distB="0" distL="0" distR="0" wp14:anchorId="7B654E1E" wp14:editId="7872D3C0">
            <wp:extent cx="914288" cy="1133475"/>
            <wp:effectExtent l="0" t="0" r="635" b="0"/>
            <wp:docPr id="1" name="Picture 1" descr="Description: HopeUniCoatOfArms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opeUniCoatOfArmsfina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1704" cy="1142669"/>
                    </a:xfrm>
                    <a:prstGeom prst="rect">
                      <a:avLst/>
                    </a:prstGeom>
                    <a:noFill/>
                    <a:ln>
                      <a:noFill/>
                    </a:ln>
                  </pic:spPr>
                </pic:pic>
              </a:graphicData>
            </a:graphic>
          </wp:inline>
        </w:drawing>
      </w:r>
    </w:p>
    <w:p w:rsidR="00570E42" w:rsidRPr="00707D6D" w:rsidRDefault="00570E42" w:rsidP="00570E42">
      <w:pPr>
        <w:pBdr>
          <w:top w:val="single" w:sz="4" w:space="1" w:color="auto"/>
          <w:left w:val="single" w:sz="4" w:space="4" w:color="auto"/>
          <w:bottom w:val="single" w:sz="4" w:space="1" w:color="auto"/>
          <w:right w:val="single" w:sz="4" w:space="4" w:color="auto"/>
        </w:pBdr>
        <w:jc w:val="center"/>
        <w:rPr>
          <w:b/>
          <w:sz w:val="36"/>
          <w:szCs w:val="36"/>
        </w:rPr>
      </w:pPr>
      <w:r>
        <w:rPr>
          <w:b/>
          <w:sz w:val="36"/>
          <w:szCs w:val="36"/>
        </w:rPr>
        <w:t>UNIVERSAL</w:t>
      </w:r>
      <w:r w:rsidRPr="00707D6D">
        <w:rPr>
          <w:b/>
          <w:sz w:val="36"/>
          <w:szCs w:val="36"/>
        </w:rPr>
        <w:t xml:space="preserve"> CONVENTIONS AND PROCEDURES</w:t>
      </w:r>
    </w:p>
    <w:p w:rsidR="00570E42" w:rsidRPr="00D96C06" w:rsidRDefault="00570E42" w:rsidP="00570E42">
      <w:pPr>
        <w:pBdr>
          <w:top w:val="single" w:sz="4" w:space="1" w:color="auto"/>
          <w:left w:val="single" w:sz="4" w:space="4" w:color="auto"/>
          <w:bottom w:val="single" w:sz="4" w:space="1" w:color="auto"/>
          <w:right w:val="single" w:sz="4" w:space="4" w:color="auto"/>
        </w:pBdr>
        <w:jc w:val="center"/>
        <w:rPr>
          <w:b/>
          <w:sz w:val="30"/>
          <w:szCs w:val="30"/>
        </w:rPr>
      </w:pPr>
      <w:r w:rsidRPr="00D96C06">
        <w:rPr>
          <w:b/>
          <w:i/>
          <w:sz w:val="30"/>
          <w:szCs w:val="30"/>
        </w:rPr>
        <w:t>Marking Scales for Undergraduate [UG] and Postgraduate [PG] Programmes</w:t>
      </w:r>
    </w:p>
    <w:p w:rsidR="00581A04" w:rsidRDefault="00570E42" w:rsidP="00570E42">
      <w:pPr>
        <w:pStyle w:val="TOCHeading"/>
        <w:tabs>
          <w:tab w:val="left" w:pos="1843"/>
        </w:tabs>
        <w:spacing w:before="240"/>
      </w:pPr>
      <w:r>
        <w:t xml:space="preserve">   Contents</w:t>
      </w:r>
    </w:p>
    <w:p w:rsidR="00581A04" w:rsidRDefault="00287E11">
      <w:pPr>
        <w:numPr>
          <w:ilvl w:val="0"/>
          <w:numId w:val="1"/>
        </w:numPr>
        <w:spacing w:after="242"/>
        <w:ind w:right="11" w:hanging="425"/>
      </w:pPr>
      <w:r>
        <w:t>Status of the Conventions .........................................................................................................</w:t>
      </w:r>
      <w:r w:rsidR="003D0DEB">
        <w:t>...............</w:t>
      </w:r>
      <w:r w:rsidR="00B16533">
        <w:t xml:space="preserve"> 2</w:t>
      </w:r>
      <w:r>
        <w:t xml:space="preserve"> </w:t>
      </w:r>
    </w:p>
    <w:p w:rsidR="00581A04" w:rsidRDefault="00287E11">
      <w:pPr>
        <w:numPr>
          <w:ilvl w:val="0"/>
          <w:numId w:val="1"/>
        </w:numPr>
        <w:ind w:right="11" w:hanging="425"/>
      </w:pPr>
      <w:r>
        <w:t xml:space="preserve">Standard Undergraduate Marking Scales [except Masters Work within BA Primary Teaching with </w:t>
      </w:r>
    </w:p>
    <w:p w:rsidR="00581A04" w:rsidRDefault="001E27AA">
      <w:pPr>
        <w:spacing w:after="104"/>
        <w:ind w:left="757" w:right="11"/>
      </w:pPr>
      <w:r>
        <w:t>Specialist Subject]</w:t>
      </w:r>
      <w:r w:rsidR="00287E11">
        <w:t>........................................................</w:t>
      </w:r>
      <w:r>
        <w:t>...............................</w:t>
      </w:r>
      <w:r w:rsidR="00287E11">
        <w:t>.............</w:t>
      </w:r>
      <w:r w:rsidR="00B16533">
        <w:t>................................. 2</w:t>
      </w:r>
      <w:r w:rsidR="00287E11">
        <w:t xml:space="preserve"> </w:t>
      </w:r>
    </w:p>
    <w:p w:rsidR="00581A04" w:rsidRDefault="00287E11">
      <w:pPr>
        <w:numPr>
          <w:ilvl w:val="1"/>
          <w:numId w:val="1"/>
        </w:numPr>
        <w:spacing w:after="95" w:line="259" w:lineRule="auto"/>
        <w:ind w:right="-14" w:hanging="566"/>
      </w:pPr>
      <w:r>
        <w:rPr>
          <w:sz w:val="20"/>
        </w:rPr>
        <w:t>The University’s Marking Scale for Work that has Passed ..........................</w:t>
      </w:r>
      <w:r w:rsidR="00110647">
        <w:rPr>
          <w:sz w:val="20"/>
        </w:rPr>
        <w:t>...................</w:t>
      </w:r>
      <w:r w:rsidR="00B16533">
        <w:rPr>
          <w:sz w:val="20"/>
        </w:rPr>
        <w:t>.........................</w:t>
      </w:r>
      <w:r w:rsidR="00110647">
        <w:rPr>
          <w:sz w:val="20"/>
        </w:rPr>
        <w:t>.......</w:t>
      </w:r>
      <w:r w:rsidR="00B16533">
        <w:rPr>
          <w:sz w:val="20"/>
        </w:rPr>
        <w:t xml:space="preserve"> 2</w:t>
      </w:r>
      <w:r>
        <w:rPr>
          <w:sz w:val="20"/>
        </w:rPr>
        <w:t xml:space="preserve"> </w:t>
      </w:r>
    </w:p>
    <w:p w:rsidR="00581A04" w:rsidRDefault="00287E11">
      <w:pPr>
        <w:numPr>
          <w:ilvl w:val="1"/>
          <w:numId w:val="1"/>
        </w:numPr>
        <w:spacing w:after="254" w:line="259" w:lineRule="auto"/>
        <w:ind w:right="-14" w:hanging="566"/>
      </w:pPr>
      <w:r>
        <w:rPr>
          <w:sz w:val="20"/>
        </w:rPr>
        <w:t>The University’s Marking Scale for Work that has NOT Passed ..</w:t>
      </w:r>
      <w:r w:rsidR="003D4733">
        <w:rPr>
          <w:sz w:val="20"/>
        </w:rPr>
        <w:t>...............................</w:t>
      </w:r>
      <w:r>
        <w:rPr>
          <w:sz w:val="20"/>
        </w:rPr>
        <w:t>.....</w:t>
      </w:r>
      <w:r w:rsidR="00B16533">
        <w:rPr>
          <w:sz w:val="20"/>
        </w:rPr>
        <w:t>............................... 3</w:t>
      </w:r>
      <w:r>
        <w:rPr>
          <w:sz w:val="20"/>
        </w:rPr>
        <w:t xml:space="preserve"> </w:t>
      </w:r>
    </w:p>
    <w:p w:rsidR="00581A04" w:rsidRDefault="00287E11">
      <w:pPr>
        <w:numPr>
          <w:ilvl w:val="0"/>
          <w:numId w:val="1"/>
        </w:numPr>
        <w:ind w:right="11" w:hanging="425"/>
      </w:pPr>
      <w:r>
        <w:t xml:space="preserve">Standard Postgraduate Marking Scales FOR STUDENTS WHO BEGAN THEIR PROGRAMME BEFORE </w:t>
      </w:r>
    </w:p>
    <w:p w:rsidR="00581A04" w:rsidRDefault="00287E11">
      <w:pPr>
        <w:ind w:left="757" w:right="11"/>
      </w:pPr>
      <w:r>
        <w:t xml:space="preserve">SEPTEMBER 2015 [except PGCE and Masters Work within BA Primary Teaching with Specialist </w:t>
      </w:r>
    </w:p>
    <w:p w:rsidR="00581A04" w:rsidRDefault="00287E11">
      <w:pPr>
        <w:spacing w:after="104"/>
        <w:ind w:left="757" w:right="11"/>
      </w:pPr>
      <w:r>
        <w:t>Subject]....................................................................................................................</w:t>
      </w:r>
      <w:r w:rsidR="00B16533">
        <w:t>................................. 3</w:t>
      </w:r>
      <w:r>
        <w:t xml:space="preserve"> </w:t>
      </w:r>
    </w:p>
    <w:p w:rsidR="00581A04" w:rsidRDefault="001E7582">
      <w:pPr>
        <w:numPr>
          <w:ilvl w:val="1"/>
          <w:numId w:val="1"/>
        </w:numPr>
        <w:spacing w:after="95" w:line="259" w:lineRule="auto"/>
        <w:ind w:right="-14" w:hanging="566"/>
      </w:pPr>
      <w:r>
        <w:rPr>
          <w:sz w:val="20"/>
        </w:rPr>
        <w:t xml:space="preserve">The University’s </w:t>
      </w:r>
      <w:r w:rsidR="00287E11">
        <w:rPr>
          <w:sz w:val="20"/>
        </w:rPr>
        <w:t>Marking Scale for Work that has Passed ....................</w:t>
      </w:r>
      <w:r w:rsidR="003D4733">
        <w:rPr>
          <w:sz w:val="20"/>
        </w:rPr>
        <w:t>.............................</w:t>
      </w:r>
      <w:r w:rsidR="00B16533">
        <w:rPr>
          <w:sz w:val="20"/>
        </w:rPr>
        <w:t>.........................</w:t>
      </w:r>
      <w:r w:rsidR="003D4733">
        <w:rPr>
          <w:sz w:val="20"/>
        </w:rPr>
        <w:t>..</w:t>
      </w:r>
      <w:r w:rsidR="00B16533">
        <w:rPr>
          <w:sz w:val="20"/>
        </w:rPr>
        <w:t>. 3</w:t>
      </w:r>
      <w:r w:rsidR="00287E11">
        <w:rPr>
          <w:sz w:val="20"/>
        </w:rPr>
        <w:t xml:space="preserve"> </w:t>
      </w:r>
    </w:p>
    <w:p w:rsidR="00581A04" w:rsidRDefault="00287E11">
      <w:pPr>
        <w:numPr>
          <w:ilvl w:val="1"/>
          <w:numId w:val="1"/>
        </w:numPr>
        <w:spacing w:after="254" w:line="259" w:lineRule="auto"/>
        <w:ind w:right="-14" w:hanging="566"/>
      </w:pPr>
      <w:r>
        <w:rPr>
          <w:sz w:val="20"/>
        </w:rPr>
        <w:t>The University’s Marking Scale for Work that has NOT Passed ................</w:t>
      </w:r>
      <w:r w:rsidR="00B16533">
        <w:rPr>
          <w:sz w:val="20"/>
        </w:rPr>
        <w:t>...................................... .............</w:t>
      </w:r>
      <w:r w:rsidR="00646DA1">
        <w:rPr>
          <w:sz w:val="20"/>
        </w:rPr>
        <w:t>.</w:t>
      </w:r>
      <w:r w:rsidR="00B16533">
        <w:rPr>
          <w:sz w:val="20"/>
        </w:rPr>
        <w:t>.3</w:t>
      </w:r>
    </w:p>
    <w:p w:rsidR="00581A04" w:rsidRDefault="00287E11">
      <w:pPr>
        <w:numPr>
          <w:ilvl w:val="0"/>
          <w:numId w:val="1"/>
        </w:numPr>
        <w:ind w:right="11" w:hanging="425"/>
      </w:pPr>
      <w:r>
        <w:t xml:space="preserve">Standard Postgraduate Marking Scales FOR STUDENTS WHO BEGAN THEIR PROGRAMME FROM </w:t>
      </w:r>
    </w:p>
    <w:p w:rsidR="00581A04" w:rsidRDefault="00287E11">
      <w:pPr>
        <w:ind w:left="757" w:right="11"/>
      </w:pPr>
      <w:r>
        <w:t xml:space="preserve">SEPTEMBER 2015 [except PGCE and Masters Work within BA Primary Teaching with Specialist </w:t>
      </w:r>
    </w:p>
    <w:p w:rsidR="00581A04" w:rsidRDefault="00287E11">
      <w:pPr>
        <w:spacing w:after="104"/>
        <w:ind w:left="757" w:right="11"/>
      </w:pPr>
      <w:r>
        <w:t>Subject]........................................................................................................................</w:t>
      </w:r>
      <w:r w:rsidR="003D0DEB">
        <w:t>..............................</w:t>
      </w:r>
      <w:r w:rsidR="00B16533">
        <w:t>4</w:t>
      </w:r>
      <w:r>
        <w:t xml:space="preserve"> </w:t>
      </w:r>
    </w:p>
    <w:p w:rsidR="00581A04" w:rsidRDefault="00287E11">
      <w:pPr>
        <w:numPr>
          <w:ilvl w:val="1"/>
          <w:numId w:val="1"/>
        </w:numPr>
        <w:spacing w:after="95" w:line="259" w:lineRule="auto"/>
        <w:ind w:right="-14" w:hanging="566"/>
      </w:pPr>
      <w:r>
        <w:rPr>
          <w:sz w:val="20"/>
        </w:rPr>
        <w:t>The University’s Marking Scale for Work that has Passed ..........................</w:t>
      </w:r>
      <w:r w:rsidR="003D0DEB">
        <w:rPr>
          <w:sz w:val="20"/>
        </w:rPr>
        <w:t>..............................</w:t>
      </w:r>
      <w:r w:rsidR="00B16533">
        <w:rPr>
          <w:sz w:val="20"/>
        </w:rPr>
        <w:t>....................</w:t>
      </w:r>
      <w:r w:rsidR="00646DA1">
        <w:rPr>
          <w:sz w:val="20"/>
        </w:rPr>
        <w:t>.</w:t>
      </w:r>
      <w:r w:rsidR="003D0DEB">
        <w:rPr>
          <w:sz w:val="20"/>
        </w:rPr>
        <w:t>.</w:t>
      </w:r>
      <w:r w:rsidR="00B16533">
        <w:rPr>
          <w:sz w:val="20"/>
        </w:rPr>
        <w:t>4</w:t>
      </w:r>
    </w:p>
    <w:p w:rsidR="00581A04" w:rsidRDefault="00287E11">
      <w:pPr>
        <w:numPr>
          <w:ilvl w:val="1"/>
          <w:numId w:val="1"/>
        </w:numPr>
        <w:spacing w:after="254" w:line="259" w:lineRule="auto"/>
        <w:ind w:right="-14" w:hanging="566"/>
      </w:pPr>
      <w:r>
        <w:rPr>
          <w:sz w:val="20"/>
        </w:rPr>
        <w:t>The University’s Marking Scale for Work that has NOT Passed ................</w:t>
      </w:r>
      <w:r w:rsidR="003D0DEB">
        <w:rPr>
          <w:sz w:val="20"/>
        </w:rPr>
        <w:t>..............................</w:t>
      </w:r>
      <w:r w:rsidR="00B16533">
        <w:rPr>
          <w:sz w:val="20"/>
        </w:rPr>
        <w:t>......................</w:t>
      </w:r>
      <w:r w:rsidR="00646DA1">
        <w:rPr>
          <w:sz w:val="20"/>
        </w:rPr>
        <w:t>.</w:t>
      </w:r>
      <w:r w:rsidR="003D0DEB">
        <w:rPr>
          <w:sz w:val="20"/>
        </w:rPr>
        <w:t>.</w:t>
      </w:r>
      <w:r w:rsidR="00B16533">
        <w:rPr>
          <w:sz w:val="20"/>
        </w:rPr>
        <w:t>5</w:t>
      </w:r>
      <w:r>
        <w:rPr>
          <w:sz w:val="20"/>
        </w:rPr>
        <w:t xml:space="preserve"> </w:t>
      </w:r>
    </w:p>
    <w:p w:rsidR="00581A04" w:rsidRDefault="00287E11">
      <w:pPr>
        <w:numPr>
          <w:ilvl w:val="0"/>
          <w:numId w:val="1"/>
        </w:numPr>
        <w:ind w:right="11" w:hanging="425"/>
      </w:pPr>
      <w:r>
        <w:t xml:space="preserve">Standard Marking Scales for Academic Work within PGCE [and Masters Work within BA Primary </w:t>
      </w:r>
    </w:p>
    <w:p w:rsidR="00581A04" w:rsidRDefault="00287E11">
      <w:pPr>
        <w:spacing w:after="104"/>
        <w:ind w:left="757" w:right="11"/>
      </w:pPr>
      <w:r>
        <w:t>Teaching with Specialist Subject] ................................................................................</w:t>
      </w:r>
      <w:r w:rsidR="003D0DEB">
        <w:t>.............................</w:t>
      </w:r>
      <w:r w:rsidR="00B16533">
        <w:t xml:space="preserve"> 6</w:t>
      </w:r>
      <w:r>
        <w:t xml:space="preserve"> </w:t>
      </w:r>
    </w:p>
    <w:p w:rsidR="00581A04" w:rsidRDefault="00287E11">
      <w:pPr>
        <w:numPr>
          <w:ilvl w:val="1"/>
          <w:numId w:val="1"/>
        </w:numPr>
        <w:spacing w:after="95" w:line="259" w:lineRule="auto"/>
        <w:ind w:right="-14" w:hanging="566"/>
      </w:pPr>
      <w:r>
        <w:rPr>
          <w:sz w:val="20"/>
        </w:rPr>
        <w:t>The University’s Marking Scale for Work that has Passed .....................</w:t>
      </w:r>
      <w:r w:rsidR="00110647">
        <w:rPr>
          <w:sz w:val="20"/>
        </w:rPr>
        <w:t>.............................</w:t>
      </w:r>
      <w:r w:rsidR="00B16533">
        <w:rPr>
          <w:sz w:val="20"/>
        </w:rPr>
        <w:t>.....................</w:t>
      </w:r>
      <w:r w:rsidR="00110647">
        <w:rPr>
          <w:sz w:val="20"/>
        </w:rPr>
        <w:t>..</w:t>
      </w:r>
      <w:r w:rsidR="00B16533">
        <w:rPr>
          <w:sz w:val="20"/>
        </w:rPr>
        <w:t>..</w:t>
      </w:r>
      <w:r w:rsidR="00646DA1">
        <w:rPr>
          <w:sz w:val="20"/>
        </w:rPr>
        <w:t>.</w:t>
      </w:r>
      <w:r w:rsidR="00B16533">
        <w:rPr>
          <w:sz w:val="20"/>
        </w:rPr>
        <w:t>. 6</w:t>
      </w:r>
    </w:p>
    <w:p w:rsidR="00581A04" w:rsidRDefault="00287E11">
      <w:pPr>
        <w:numPr>
          <w:ilvl w:val="1"/>
          <w:numId w:val="1"/>
        </w:numPr>
        <w:spacing w:after="256" w:line="259" w:lineRule="auto"/>
        <w:ind w:right="-14" w:hanging="566"/>
      </w:pPr>
      <w:r>
        <w:rPr>
          <w:sz w:val="20"/>
        </w:rPr>
        <w:t>The University’s Marking Scale for Work that has NOT Passed ..............</w:t>
      </w:r>
      <w:r w:rsidR="003D0DEB">
        <w:rPr>
          <w:sz w:val="20"/>
        </w:rPr>
        <w:t>...............................</w:t>
      </w:r>
      <w:r w:rsidR="00B16533">
        <w:rPr>
          <w:sz w:val="20"/>
        </w:rPr>
        <w:t>......................</w:t>
      </w:r>
      <w:r w:rsidR="00646DA1">
        <w:rPr>
          <w:sz w:val="20"/>
        </w:rPr>
        <w:t>.</w:t>
      </w:r>
      <w:r w:rsidR="00B16533">
        <w:rPr>
          <w:sz w:val="20"/>
        </w:rPr>
        <w:t>. 6</w:t>
      </w:r>
      <w:r>
        <w:rPr>
          <w:sz w:val="20"/>
        </w:rPr>
        <w:t xml:space="preserve"> </w:t>
      </w:r>
    </w:p>
    <w:p w:rsidR="00581A04" w:rsidRDefault="00287E11">
      <w:pPr>
        <w:numPr>
          <w:ilvl w:val="0"/>
          <w:numId w:val="1"/>
        </w:numPr>
        <w:spacing w:after="101"/>
        <w:ind w:right="11" w:hanging="425"/>
      </w:pPr>
      <w:r>
        <w:t>Marks [and Aggregates] Just Below a Borderline .............................................................</w:t>
      </w:r>
      <w:r w:rsidR="003D0DEB">
        <w:t xml:space="preserve">....................... </w:t>
      </w:r>
      <w:r w:rsidR="00B16533">
        <w:t xml:space="preserve"> 7</w:t>
      </w:r>
      <w:r>
        <w:t xml:space="preserve"> </w:t>
      </w:r>
    </w:p>
    <w:p w:rsidR="00581A04" w:rsidRDefault="00287E11">
      <w:pPr>
        <w:numPr>
          <w:ilvl w:val="1"/>
          <w:numId w:val="1"/>
        </w:numPr>
        <w:spacing w:after="95" w:line="259" w:lineRule="auto"/>
        <w:ind w:right="-14" w:hanging="566"/>
      </w:pPr>
      <w:r>
        <w:rPr>
          <w:sz w:val="20"/>
        </w:rPr>
        <w:t>Aggregate Marks for Undergraduate Blocks ..................................................</w:t>
      </w:r>
      <w:r w:rsidR="003D0DEB">
        <w:rPr>
          <w:sz w:val="20"/>
        </w:rPr>
        <w:t>...............................</w:t>
      </w:r>
      <w:r w:rsidR="00110647">
        <w:rPr>
          <w:sz w:val="20"/>
        </w:rPr>
        <w:t>..............</w:t>
      </w:r>
      <w:r w:rsidR="00B16533">
        <w:rPr>
          <w:sz w:val="20"/>
        </w:rPr>
        <w:t>..</w:t>
      </w:r>
      <w:r w:rsidR="00646DA1">
        <w:rPr>
          <w:sz w:val="20"/>
        </w:rPr>
        <w:t>.</w:t>
      </w:r>
      <w:r w:rsidR="00B16533">
        <w:rPr>
          <w:sz w:val="20"/>
        </w:rPr>
        <w:t xml:space="preserve"> 7</w:t>
      </w:r>
      <w:r>
        <w:rPr>
          <w:sz w:val="20"/>
        </w:rPr>
        <w:t xml:space="preserve"> </w:t>
      </w:r>
    </w:p>
    <w:p w:rsidR="00581A04" w:rsidRDefault="00287E11">
      <w:pPr>
        <w:numPr>
          <w:ilvl w:val="1"/>
          <w:numId w:val="1"/>
        </w:numPr>
        <w:spacing w:after="257" w:line="259" w:lineRule="auto"/>
        <w:ind w:right="-14" w:hanging="566"/>
      </w:pPr>
      <w:r>
        <w:rPr>
          <w:sz w:val="20"/>
        </w:rPr>
        <w:t>Marks for Level M ..........................................................................................................</w:t>
      </w:r>
      <w:r w:rsidR="00110647">
        <w:rPr>
          <w:sz w:val="20"/>
        </w:rPr>
        <w:t>.............................</w:t>
      </w:r>
      <w:r w:rsidR="003D4733">
        <w:rPr>
          <w:sz w:val="20"/>
        </w:rPr>
        <w:t xml:space="preserve">. </w:t>
      </w:r>
      <w:r w:rsidR="00646DA1">
        <w:rPr>
          <w:sz w:val="20"/>
        </w:rPr>
        <w:t>.</w:t>
      </w:r>
      <w:r w:rsidR="00B16533">
        <w:rPr>
          <w:sz w:val="20"/>
        </w:rPr>
        <w:t xml:space="preserve"> 7</w:t>
      </w:r>
      <w:r>
        <w:rPr>
          <w:sz w:val="20"/>
        </w:rPr>
        <w:t xml:space="preserve"> </w:t>
      </w:r>
    </w:p>
    <w:p w:rsidR="00581A04" w:rsidRDefault="00287E11">
      <w:pPr>
        <w:numPr>
          <w:ilvl w:val="0"/>
          <w:numId w:val="1"/>
        </w:numPr>
        <w:spacing w:after="101"/>
        <w:ind w:right="11" w:hanging="425"/>
      </w:pPr>
      <w:r>
        <w:t>Converting Marks Received from Overseas Institutions ....................................</w:t>
      </w:r>
      <w:r w:rsidR="003D4733">
        <w:t>..............................</w:t>
      </w:r>
      <w:r w:rsidR="00110647">
        <w:t>...</w:t>
      </w:r>
      <w:r w:rsidR="00B16533">
        <w:t>....</w:t>
      </w:r>
      <w:r w:rsidR="00646DA1">
        <w:t>.</w:t>
      </w:r>
      <w:r w:rsidR="00B16533">
        <w:t xml:space="preserve"> 7</w:t>
      </w:r>
      <w:r>
        <w:t xml:space="preserve"> </w:t>
      </w:r>
    </w:p>
    <w:p w:rsidR="00581A04" w:rsidRDefault="00287E11">
      <w:pPr>
        <w:numPr>
          <w:ilvl w:val="1"/>
          <w:numId w:val="1"/>
        </w:numPr>
        <w:spacing w:after="95" w:line="259" w:lineRule="auto"/>
        <w:ind w:right="-14" w:hanging="566"/>
      </w:pPr>
      <w:r>
        <w:rPr>
          <w:sz w:val="20"/>
        </w:rPr>
        <w:t>“Overseas Assessment” ...........................................................................................</w:t>
      </w:r>
      <w:r w:rsidR="003D0DEB">
        <w:rPr>
          <w:sz w:val="20"/>
        </w:rPr>
        <w:t>...............................</w:t>
      </w:r>
      <w:r w:rsidR="003D4733">
        <w:rPr>
          <w:sz w:val="20"/>
        </w:rPr>
        <w:t>..</w:t>
      </w:r>
      <w:r w:rsidR="00B16533">
        <w:rPr>
          <w:sz w:val="20"/>
        </w:rPr>
        <w:t>..... 8</w:t>
      </w:r>
      <w:r>
        <w:rPr>
          <w:sz w:val="20"/>
        </w:rPr>
        <w:t xml:space="preserve"> </w:t>
      </w:r>
    </w:p>
    <w:p w:rsidR="00581A04" w:rsidRDefault="00287E11">
      <w:pPr>
        <w:numPr>
          <w:ilvl w:val="1"/>
          <w:numId w:val="1"/>
        </w:numPr>
        <w:spacing w:after="95" w:line="259" w:lineRule="auto"/>
        <w:ind w:right="-14" w:hanging="566"/>
      </w:pPr>
      <w:r>
        <w:rPr>
          <w:sz w:val="20"/>
        </w:rPr>
        <w:t>Conversion Scale ........................................................................................................</w:t>
      </w:r>
      <w:r w:rsidR="003D0DEB">
        <w:rPr>
          <w:sz w:val="20"/>
        </w:rPr>
        <w:t>...............................</w:t>
      </w:r>
      <w:r w:rsidR="00B16533">
        <w:rPr>
          <w:sz w:val="20"/>
        </w:rPr>
        <w:t>..... 8</w:t>
      </w:r>
      <w:r>
        <w:rPr>
          <w:sz w:val="20"/>
        </w:rPr>
        <w:t xml:space="preserve"> </w:t>
      </w:r>
    </w:p>
    <w:p w:rsidR="00581A04" w:rsidRDefault="00287E11">
      <w:pPr>
        <w:numPr>
          <w:ilvl w:val="1"/>
          <w:numId w:val="1"/>
        </w:numPr>
        <w:spacing w:after="95" w:line="259" w:lineRule="auto"/>
        <w:ind w:right="-14" w:hanging="566"/>
      </w:pPr>
      <w:r>
        <w:rPr>
          <w:sz w:val="20"/>
        </w:rPr>
        <w:t>Detailed Guidance [where students had taken the correct number of credits</w:t>
      </w:r>
      <w:r w:rsidR="003D0DEB">
        <w:rPr>
          <w:sz w:val="20"/>
        </w:rPr>
        <w:t xml:space="preserve"> overseas] ....................</w:t>
      </w:r>
      <w:r w:rsidR="00B16533">
        <w:rPr>
          <w:sz w:val="20"/>
        </w:rPr>
        <w:t>..........8</w:t>
      </w:r>
      <w:r>
        <w:rPr>
          <w:sz w:val="20"/>
        </w:rPr>
        <w:t xml:space="preserve"> </w:t>
      </w:r>
    </w:p>
    <w:p w:rsidR="00581A04" w:rsidRDefault="00287E11">
      <w:pPr>
        <w:numPr>
          <w:ilvl w:val="1"/>
          <w:numId w:val="1"/>
        </w:numPr>
        <w:spacing w:after="254" w:line="259" w:lineRule="auto"/>
        <w:ind w:right="-14" w:hanging="566"/>
      </w:pPr>
      <w:r>
        <w:rPr>
          <w:sz w:val="20"/>
        </w:rPr>
        <w:t>Special Guidance in the Case of Students who had Taken too Few Credits Overseas .....</w:t>
      </w:r>
      <w:r w:rsidR="003D0DEB">
        <w:rPr>
          <w:sz w:val="20"/>
        </w:rPr>
        <w:t>.....................</w:t>
      </w:r>
      <w:r w:rsidR="00B16533">
        <w:rPr>
          <w:sz w:val="20"/>
        </w:rPr>
        <w:t>......... 8</w:t>
      </w:r>
      <w:r>
        <w:rPr>
          <w:sz w:val="20"/>
        </w:rPr>
        <w:t xml:space="preserve"> </w:t>
      </w:r>
    </w:p>
    <w:p w:rsidR="00581A04" w:rsidRDefault="00287E11">
      <w:pPr>
        <w:numPr>
          <w:ilvl w:val="0"/>
          <w:numId w:val="1"/>
        </w:numPr>
        <w:ind w:right="11" w:hanging="425"/>
      </w:pPr>
      <w:r>
        <w:t>Other Grades that Might Appear on Students’ Transcripts ...................................</w:t>
      </w:r>
      <w:r w:rsidR="003D0DEB">
        <w:t>..............................</w:t>
      </w:r>
      <w:r w:rsidR="00B16533">
        <w:t>.. 10</w:t>
      </w:r>
      <w:r>
        <w:t xml:space="preserve"> </w:t>
      </w:r>
    </w:p>
    <w:p w:rsidR="00581A04" w:rsidRDefault="00570E42">
      <w:pPr>
        <w:spacing w:after="0" w:line="259" w:lineRule="auto"/>
        <w:ind w:left="180" w:firstLine="0"/>
        <w:jc w:val="both"/>
      </w:pPr>
      <w:r>
        <w:rPr>
          <w:b/>
          <w:sz w:val="24"/>
        </w:rPr>
        <w:lastRenderedPageBreak/>
        <w:t xml:space="preserve"> </w:t>
      </w:r>
    </w:p>
    <w:p w:rsidR="00581A04" w:rsidRDefault="00287E11">
      <w:pPr>
        <w:spacing w:after="0" w:line="259" w:lineRule="auto"/>
        <w:ind w:left="180" w:firstLine="0"/>
      </w:pPr>
      <w:r>
        <w:rPr>
          <w:b/>
          <w:sz w:val="24"/>
        </w:rPr>
        <w:t xml:space="preserve"> </w:t>
      </w:r>
    </w:p>
    <w:p w:rsidR="00581A04" w:rsidRDefault="00287E11">
      <w:pPr>
        <w:pStyle w:val="Heading1"/>
        <w:tabs>
          <w:tab w:val="center" w:pos="2030"/>
        </w:tabs>
        <w:ind w:left="0" w:firstLine="0"/>
      </w:pPr>
      <w:r>
        <w:t xml:space="preserve">1 </w:t>
      </w:r>
      <w:r>
        <w:tab/>
        <w:t xml:space="preserve">Status of the Conventions </w:t>
      </w:r>
    </w:p>
    <w:p w:rsidR="00581A04" w:rsidRDefault="00287E11">
      <w:pPr>
        <w:spacing w:after="0" w:line="259" w:lineRule="auto"/>
        <w:ind w:left="180" w:firstLine="0"/>
      </w:pPr>
      <w:r>
        <w:rPr>
          <w:sz w:val="24"/>
        </w:rPr>
        <w:t xml:space="preserve"> </w:t>
      </w:r>
    </w:p>
    <w:p w:rsidR="00BD3341" w:rsidRDefault="00287E11" w:rsidP="009E2C1A">
      <w:pPr>
        <w:spacing w:after="0" w:line="240" w:lineRule="auto"/>
        <w:ind w:left="742" w:right="55"/>
        <w:jc w:val="both"/>
        <w:rPr>
          <w:sz w:val="24"/>
        </w:rPr>
      </w:pPr>
      <w:r>
        <w:rPr>
          <w:sz w:val="24"/>
        </w:rPr>
        <w:t xml:space="preserve">These conventions </w:t>
      </w:r>
      <w:r w:rsidR="001E7582">
        <w:rPr>
          <w:sz w:val="24"/>
        </w:rPr>
        <w:t xml:space="preserve">were discussed </w:t>
      </w:r>
      <w:r>
        <w:rPr>
          <w:sz w:val="24"/>
        </w:rPr>
        <w:t>by the Standing Sub</w:t>
      </w:r>
      <w:r w:rsidR="003D0DEB">
        <w:rPr>
          <w:sz w:val="24"/>
        </w:rPr>
        <w:t xml:space="preserve"> </w:t>
      </w:r>
      <w:r>
        <w:rPr>
          <w:sz w:val="24"/>
        </w:rPr>
        <w:t xml:space="preserve">Committee on Assessment </w:t>
      </w:r>
      <w:r w:rsidR="002E1BD5">
        <w:rPr>
          <w:sz w:val="24"/>
        </w:rPr>
        <w:t>in September 2017</w:t>
      </w:r>
      <w:r w:rsidR="00361CB9">
        <w:rPr>
          <w:sz w:val="24"/>
        </w:rPr>
        <w:t xml:space="preserve"> and approved by Senate in November 2017</w:t>
      </w:r>
      <w:r w:rsidR="00BD3341">
        <w:rPr>
          <w:sz w:val="24"/>
        </w:rPr>
        <w:t xml:space="preserve"> and in June 2019</w:t>
      </w:r>
      <w:r w:rsidR="002E1BD5">
        <w:rPr>
          <w:sz w:val="24"/>
        </w:rPr>
        <w:t xml:space="preserve">. </w:t>
      </w:r>
    </w:p>
    <w:p w:rsidR="00F82F95" w:rsidRDefault="00F82F95" w:rsidP="009E2C1A">
      <w:pPr>
        <w:spacing w:after="0" w:line="240" w:lineRule="auto"/>
        <w:ind w:left="742" w:right="55"/>
        <w:jc w:val="both"/>
      </w:pPr>
      <w:r>
        <w:rPr>
          <w:sz w:val="24"/>
        </w:rPr>
        <w:t xml:space="preserve">The conventions apply to </w:t>
      </w:r>
      <w:r w:rsidR="009E2C1A">
        <w:rPr>
          <w:sz w:val="24"/>
        </w:rPr>
        <w:t xml:space="preserve">all </w:t>
      </w:r>
      <w:r>
        <w:rPr>
          <w:sz w:val="24"/>
        </w:rPr>
        <w:t>coursework assessment components and to examinations. Coursework components and examinations which are genuinely a percentage</w:t>
      </w:r>
      <w:r w:rsidR="009E2C1A">
        <w:rPr>
          <w:sz w:val="24"/>
        </w:rPr>
        <w:t xml:space="preserve"> are exempt from the marking scale.</w:t>
      </w:r>
    </w:p>
    <w:p w:rsidR="00581A04" w:rsidRDefault="00287E11">
      <w:pPr>
        <w:spacing w:after="0" w:line="259" w:lineRule="auto"/>
        <w:ind w:left="747" w:firstLine="0"/>
      </w:pPr>
      <w:r>
        <w:rPr>
          <w:b/>
          <w:sz w:val="24"/>
        </w:rPr>
        <w:t xml:space="preserve"> </w:t>
      </w:r>
    </w:p>
    <w:p w:rsidR="00581A04" w:rsidRDefault="00581A04">
      <w:pPr>
        <w:spacing w:after="0" w:line="259" w:lineRule="auto"/>
        <w:ind w:left="180" w:firstLine="0"/>
      </w:pPr>
    </w:p>
    <w:p w:rsidR="00581A04" w:rsidRDefault="00287E11">
      <w:pPr>
        <w:pStyle w:val="Heading1"/>
        <w:ind w:left="741" w:right="123"/>
      </w:pPr>
      <w:r>
        <w:t xml:space="preserve">2 </w:t>
      </w:r>
      <w:r>
        <w:tab/>
        <w:t xml:space="preserve">Standard Undergraduate Marking Scales [except Masters Work within BA Primary Teaching with Specialist Subject </w:t>
      </w:r>
    </w:p>
    <w:p w:rsidR="00581A04" w:rsidRDefault="00287E11">
      <w:pPr>
        <w:spacing w:after="0" w:line="259" w:lineRule="auto"/>
        <w:ind w:left="180" w:firstLine="0"/>
      </w:pPr>
      <w:r>
        <w:rPr>
          <w:sz w:val="24"/>
        </w:rPr>
        <w:t xml:space="preserve"> </w:t>
      </w:r>
    </w:p>
    <w:p w:rsidR="00581A04" w:rsidRDefault="00287E11">
      <w:pPr>
        <w:pStyle w:val="Heading2"/>
        <w:tabs>
          <w:tab w:val="center" w:pos="888"/>
          <w:tab w:val="center" w:pos="4578"/>
        </w:tabs>
        <w:ind w:left="0" w:firstLine="0"/>
      </w:pPr>
      <w:r>
        <w:rPr>
          <w:b w:val="0"/>
        </w:rPr>
        <w:tab/>
      </w:r>
      <w:r>
        <w:t xml:space="preserve">2.1 </w:t>
      </w:r>
      <w:r>
        <w:tab/>
        <w:t xml:space="preserve">The University’s Marking Scale for Work that has Passed </w:t>
      </w:r>
    </w:p>
    <w:p w:rsidR="002C163C" w:rsidRDefault="002C163C" w:rsidP="002C163C"/>
    <w:tbl>
      <w:tblPr>
        <w:tblStyle w:val="TableGrid"/>
        <w:tblpPr w:leftFromText="180" w:rightFromText="180" w:vertAnchor="text" w:horzAnchor="margin" w:tblpY="-39"/>
        <w:tblW w:w="5000" w:type="pct"/>
        <w:tblInd w:w="0" w:type="dxa"/>
        <w:tblCellMar>
          <w:top w:w="42" w:type="dxa"/>
          <w:left w:w="94" w:type="dxa"/>
          <w:right w:w="99" w:type="dxa"/>
        </w:tblCellMar>
        <w:tblLook w:val="04A0" w:firstRow="1" w:lastRow="0" w:firstColumn="1" w:lastColumn="0" w:noHBand="0" w:noVBand="1"/>
      </w:tblPr>
      <w:tblGrid>
        <w:gridCol w:w="1687"/>
        <w:gridCol w:w="2574"/>
        <w:gridCol w:w="5686"/>
      </w:tblGrid>
      <w:tr w:rsidR="00044B51" w:rsidRPr="00703289" w:rsidTr="001E27AA">
        <w:trPr>
          <w:trHeight w:val="613"/>
        </w:trPr>
        <w:tc>
          <w:tcPr>
            <w:tcW w:w="848" w:type="pct"/>
            <w:tcBorders>
              <w:top w:val="single" w:sz="6" w:space="0" w:color="000000"/>
              <w:left w:val="single" w:sz="6" w:space="0" w:color="000000"/>
              <w:bottom w:val="single" w:sz="6" w:space="0" w:color="000000"/>
              <w:right w:val="single" w:sz="6" w:space="0" w:color="000000"/>
            </w:tcBorders>
          </w:tcPr>
          <w:p w:rsidR="00044B51" w:rsidRPr="00703289" w:rsidRDefault="00044B51" w:rsidP="001E27AA">
            <w:pPr>
              <w:spacing w:after="0" w:line="240" w:lineRule="auto"/>
              <w:ind w:left="17" w:firstLine="0"/>
            </w:pPr>
            <w:r w:rsidRPr="00703289">
              <w:rPr>
                <w:b/>
                <w:sz w:val="18"/>
              </w:rPr>
              <w:t xml:space="preserve">Standard Grade </w:t>
            </w:r>
          </w:p>
        </w:tc>
        <w:tc>
          <w:tcPr>
            <w:tcW w:w="1294" w:type="pct"/>
            <w:tcBorders>
              <w:top w:val="single" w:sz="6" w:space="0" w:color="000000"/>
              <w:left w:val="single" w:sz="6" w:space="0" w:color="000000"/>
              <w:bottom w:val="single" w:sz="6" w:space="0" w:color="000000"/>
              <w:right w:val="single" w:sz="6" w:space="0" w:color="000000"/>
            </w:tcBorders>
          </w:tcPr>
          <w:p w:rsidR="00044B51" w:rsidRPr="00703289" w:rsidRDefault="00044B51" w:rsidP="001E27AA">
            <w:pPr>
              <w:spacing w:after="0" w:line="240" w:lineRule="auto"/>
              <w:ind w:left="14" w:firstLine="0"/>
              <w:rPr>
                <w:b/>
                <w:sz w:val="18"/>
              </w:rPr>
            </w:pPr>
            <w:r w:rsidRPr="00703289">
              <w:rPr>
                <w:b/>
                <w:sz w:val="18"/>
              </w:rPr>
              <w:t>Standard Mark</w:t>
            </w:r>
          </w:p>
        </w:tc>
        <w:tc>
          <w:tcPr>
            <w:tcW w:w="2858" w:type="pct"/>
            <w:tcBorders>
              <w:top w:val="single" w:sz="6" w:space="0" w:color="000000"/>
              <w:left w:val="single" w:sz="6" w:space="0" w:color="000000"/>
              <w:bottom w:val="single" w:sz="6" w:space="0" w:color="000000"/>
              <w:right w:val="single" w:sz="6" w:space="0" w:color="000000"/>
            </w:tcBorders>
          </w:tcPr>
          <w:p w:rsidR="00044B51" w:rsidRPr="00703289" w:rsidRDefault="00044B51" w:rsidP="001E27AA">
            <w:pPr>
              <w:spacing w:after="0" w:line="240" w:lineRule="auto"/>
              <w:ind w:left="14" w:firstLine="0"/>
            </w:pPr>
            <w:r w:rsidRPr="00703289">
              <w:rPr>
                <w:b/>
                <w:sz w:val="18"/>
              </w:rPr>
              <w:t xml:space="preserve">Interpretation </w:t>
            </w:r>
          </w:p>
        </w:tc>
      </w:tr>
      <w:tr w:rsidR="00044B51" w:rsidRPr="00703289" w:rsidTr="001E27AA">
        <w:trPr>
          <w:trHeight w:val="235"/>
        </w:trPr>
        <w:tc>
          <w:tcPr>
            <w:tcW w:w="848" w:type="pct"/>
            <w:tcBorders>
              <w:top w:val="single" w:sz="6" w:space="0" w:color="000000"/>
              <w:left w:val="single" w:sz="6" w:space="0" w:color="000000"/>
              <w:bottom w:val="single" w:sz="6" w:space="0" w:color="000000"/>
              <w:right w:val="single" w:sz="6" w:space="0" w:color="000000"/>
            </w:tcBorders>
          </w:tcPr>
          <w:p w:rsidR="00044B51" w:rsidRPr="00703289" w:rsidRDefault="00044B51" w:rsidP="001E27AA">
            <w:pPr>
              <w:spacing w:after="0" w:line="240" w:lineRule="auto"/>
              <w:ind w:left="17" w:firstLine="0"/>
              <w:rPr>
                <w:sz w:val="18"/>
              </w:rPr>
            </w:pPr>
            <w:r w:rsidRPr="00703289">
              <w:rPr>
                <w:sz w:val="18"/>
              </w:rPr>
              <w:t>A++</w:t>
            </w:r>
          </w:p>
        </w:tc>
        <w:tc>
          <w:tcPr>
            <w:tcW w:w="1294" w:type="pct"/>
            <w:tcBorders>
              <w:top w:val="single" w:sz="6" w:space="0" w:color="000000"/>
              <w:left w:val="single" w:sz="6" w:space="0" w:color="000000"/>
              <w:bottom w:val="single" w:sz="6" w:space="0" w:color="000000"/>
              <w:right w:val="single" w:sz="6" w:space="0" w:color="000000"/>
            </w:tcBorders>
          </w:tcPr>
          <w:p w:rsidR="00044B51" w:rsidRPr="00703289" w:rsidRDefault="00044B51" w:rsidP="001E27AA">
            <w:pPr>
              <w:spacing w:after="0" w:line="240" w:lineRule="auto"/>
              <w:ind w:left="14" w:firstLine="0"/>
              <w:rPr>
                <w:sz w:val="18"/>
              </w:rPr>
            </w:pPr>
            <w:r w:rsidRPr="00703289">
              <w:rPr>
                <w:sz w:val="18"/>
              </w:rPr>
              <w:t>92</w:t>
            </w:r>
          </w:p>
        </w:tc>
        <w:tc>
          <w:tcPr>
            <w:tcW w:w="2858" w:type="pct"/>
            <w:tcBorders>
              <w:top w:val="single" w:sz="6" w:space="0" w:color="000000"/>
              <w:left w:val="single" w:sz="6" w:space="0" w:color="000000"/>
              <w:bottom w:val="single" w:sz="6" w:space="0" w:color="000000"/>
              <w:right w:val="single" w:sz="6" w:space="0" w:color="000000"/>
            </w:tcBorders>
          </w:tcPr>
          <w:p w:rsidR="00044B51" w:rsidRPr="00703289" w:rsidRDefault="00044B51" w:rsidP="001E27AA">
            <w:pPr>
              <w:spacing w:after="0" w:line="240" w:lineRule="auto"/>
              <w:ind w:left="14" w:firstLine="0"/>
              <w:rPr>
                <w:sz w:val="18"/>
              </w:rPr>
            </w:pPr>
            <w:r w:rsidRPr="00703289">
              <w:rPr>
                <w:sz w:val="18"/>
              </w:rPr>
              <w:t>High 1</w:t>
            </w:r>
            <w:r w:rsidRPr="00703289">
              <w:rPr>
                <w:sz w:val="18"/>
                <w:vertAlign w:val="superscript"/>
              </w:rPr>
              <w:t>st</w:t>
            </w:r>
            <w:r w:rsidRPr="00703289">
              <w:rPr>
                <w:sz w:val="18"/>
              </w:rPr>
              <w:t xml:space="preserve"> Class Honours</w:t>
            </w:r>
          </w:p>
        </w:tc>
      </w:tr>
      <w:tr w:rsidR="00044B51" w:rsidRPr="00703289" w:rsidTr="001E27AA">
        <w:trPr>
          <w:trHeight w:val="235"/>
        </w:trPr>
        <w:tc>
          <w:tcPr>
            <w:tcW w:w="848" w:type="pct"/>
            <w:tcBorders>
              <w:top w:val="single" w:sz="6" w:space="0" w:color="000000"/>
              <w:left w:val="single" w:sz="6" w:space="0" w:color="000000"/>
              <w:bottom w:val="single" w:sz="6" w:space="0" w:color="000000"/>
              <w:right w:val="single" w:sz="6" w:space="0" w:color="000000"/>
            </w:tcBorders>
          </w:tcPr>
          <w:p w:rsidR="00044B51" w:rsidRPr="00703289" w:rsidRDefault="00044B51" w:rsidP="001E27AA">
            <w:pPr>
              <w:spacing w:after="0" w:line="240" w:lineRule="auto"/>
              <w:ind w:left="17" w:firstLine="0"/>
              <w:rPr>
                <w:sz w:val="18"/>
              </w:rPr>
            </w:pPr>
            <w:r w:rsidRPr="00703289">
              <w:rPr>
                <w:sz w:val="18"/>
              </w:rPr>
              <w:t>A+</w:t>
            </w:r>
          </w:p>
        </w:tc>
        <w:tc>
          <w:tcPr>
            <w:tcW w:w="1294" w:type="pct"/>
            <w:tcBorders>
              <w:top w:val="single" w:sz="6" w:space="0" w:color="000000"/>
              <w:left w:val="single" w:sz="6" w:space="0" w:color="000000"/>
              <w:bottom w:val="single" w:sz="6" w:space="0" w:color="000000"/>
              <w:right w:val="single" w:sz="6" w:space="0" w:color="000000"/>
            </w:tcBorders>
          </w:tcPr>
          <w:p w:rsidR="00044B51" w:rsidRPr="00703289" w:rsidRDefault="00044B51" w:rsidP="001E27AA">
            <w:pPr>
              <w:spacing w:after="0" w:line="240" w:lineRule="auto"/>
              <w:ind w:left="14" w:firstLine="0"/>
              <w:rPr>
                <w:sz w:val="18"/>
              </w:rPr>
            </w:pPr>
            <w:r w:rsidRPr="00703289">
              <w:rPr>
                <w:sz w:val="18"/>
              </w:rPr>
              <w:t>84</w:t>
            </w:r>
          </w:p>
        </w:tc>
        <w:tc>
          <w:tcPr>
            <w:tcW w:w="2858" w:type="pct"/>
            <w:tcBorders>
              <w:top w:val="single" w:sz="6" w:space="0" w:color="000000"/>
              <w:left w:val="single" w:sz="6" w:space="0" w:color="000000"/>
              <w:bottom w:val="single" w:sz="6" w:space="0" w:color="000000"/>
              <w:right w:val="single" w:sz="6" w:space="0" w:color="000000"/>
            </w:tcBorders>
          </w:tcPr>
          <w:p w:rsidR="00044B51" w:rsidRPr="00703289" w:rsidRDefault="00044B51" w:rsidP="001E27AA">
            <w:pPr>
              <w:spacing w:after="0" w:line="240" w:lineRule="auto"/>
              <w:ind w:left="14" w:firstLine="0"/>
              <w:rPr>
                <w:sz w:val="18"/>
              </w:rPr>
            </w:pPr>
            <w:r w:rsidRPr="00703289">
              <w:rPr>
                <w:sz w:val="18"/>
              </w:rPr>
              <w:t>Mid 1</w:t>
            </w:r>
            <w:r w:rsidRPr="00703289">
              <w:rPr>
                <w:sz w:val="18"/>
                <w:vertAlign w:val="superscript"/>
              </w:rPr>
              <w:t>st</w:t>
            </w:r>
            <w:r w:rsidRPr="00703289">
              <w:rPr>
                <w:sz w:val="18"/>
              </w:rPr>
              <w:t xml:space="preserve"> Class Honours</w:t>
            </w:r>
          </w:p>
        </w:tc>
      </w:tr>
      <w:tr w:rsidR="00044B51" w:rsidRPr="00703289" w:rsidTr="001E27AA">
        <w:trPr>
          <w:trHeight w:val="235"/>
        </w:trPr>
        <w:tc>
          <w:tcPr>
            <w:tcW w:w="848" w:type="pct"/>
            <w:tcBorders>
              <w:top w:val="single" w:sz="6" w:space="0" w:color="000000"/>
              <w:left w:val="single" w:sz="6" w:space="0" w:color="000000"/>
              <w:bottom w:val="single" w:sz="6" w:space="0" w:color="000000"/>
              <w:right w:val="single" w:sz="6" w:space="0" w:color="000000"/>
            </w:tcBorders>
          </w:tcPr>
          <w:p w:rsidR="00044B51" w:rsidRPr="00703289" w:rsidRDefault="00044B51" w:rsidP="001E27AA">
            <w:pPr>
              <w:spacing w:after="0" w:line="240" w:lineRule="auto"/>
              <w:ind w:left="17" w:firstLine="0"/>
              <w:rPr>
                <w:sz w:val="18"/>
              </w:rPr>
            </w:pPr>
            <w:r w:rsidRPr="00703289">
              <w:rPr>
                <w:sz w:val="18"/>
              </w:rPr>
              <w:t>A</w:t>
            </w:r>
          </w:p>
        </w:tc>
        <w:tc>
          <w:tcPr>
            <w:tcW w:w="1294" w:type="pct"/>
            <w:tcBorders>
              <w:top w:val="single" w:sz="6" w:space="0" w:color="000000"/>
              <w:left w:val="single" w:sz="6" w:space="0" w:color="000000"/>
              <w:bottom w:val="single" w:sz="6" w:space="0" w:color="000000"/>
              <w:right w:val="single" w:sz="6" w:space="0" w:color="000000"/>
            </w:tcBorders>
          </w:tcPr>
          <w:p w:rsidR="00044B51" w:rsidRPr="00703289" w:rsidRDefault="00044B51" w:rsidP="001E27AA">
            <w:pPr>
              <w:spacing w:after="0" w:line="240" w:lineRule="auto"/>
              <w:ind w:left="14" w:firstLine="0"/>
              <w:rPr>
                <w:sz w:val="18"/>
              </w:rPr>
            </w:pPr>
            <w:r w:rsidRPr="00703289">
              <w:rPr>
                <w:sz w:val="18"/>
              </w:rPr>
              <w:t>76</w:t>
            </w:r>
          </w:p>
        </w:tc>
        <w:tc>
          <w:tcPr>
            <w:tcW w:w="2858" w:type="pct"/>
            <w:tcBorders>
              <w:top w:val="single" w:sz="6" w:space="0" w:color="000000"/>
              <w:left w:val="single" w:sz="6" w:space="0" w:color="000000"/>
              <w:bottom w:val="single" w:sz="6" w:space="0" w:color="000000"/>
              <w:right w:val="single" w:sz="6" w:space="0" w:color="000000"/>
            </w:tcBorders>
          </w:tcPr>
          <w:p w:rsidR="00044B51" w:rsidRPr="00703289" w:rsidRDefault="00044B51" w:rsidP="001E27AA">
            <w:pPr>
              <w:spacing w:after="0" w:line="240" w:lineRule="auto"/>
              <w:ind w:left="14" w:firstLine="0"/>
              <w:rPr>
                <w:sz w:val="18"/>
              </w:rPr>
            </w:pPr>
            <w:r w:rsidRPr="00703289">
              <w:rPr>
                <w:sz w:val="18"/>
              </w:rPr>
              <w:t>Low 1</w:t>
            </w:r>
            <w:r w:rsidRPr="00703289">
              <w:rPr>
                <w:sz w:val="18"/>
                <w:vertAlign w:val="superscript"/>
              </w:rPr>
              <w:t>st</w:t>
            </w:r>
            <w:r w:rsidRPr="00703289">
              <w:rPr>
                <w:sz w:val="18"/>
              </w:rPr>
              <w:t xml:space="preserve"> Class Honours</w:t>
            </w:r>
          </w:p>
        </w:tc>
      </w:tr>
      <w:tr w:rsidR="00044B51" w:rsidRPr="00703289" w:rsidTr="001E27AA">
        <w:trPr>
          <w:trHeight w:val="235"/>
        </w:trPr>
        <w:tc>
          <w:tcPr>
            <w:tcW w:w="848" w:type="pct"/>
            <w:tcBorders>
              <w:top w:val="single" w:sz="6" w:space="0" w:color="000000"/>
              <w:left w:val="single" w:sz="6" w:space="0" w:color="000000"/>
              <w:bottom w:val="single" w:sz="6" w:space="0" w:color="000000"/>
              <w:right w:val="single" w:sz="6" w:space="0" w:color="000000"/>
            </w:tcBorders>
          </w:tcPr>
          <w:p w:rsidR="00044B51" w:rsidRPr="00703289" w:rsidRDefault="00044B51" w:rsidP="001E27AA">
            <w:pPr>
              <w:spacing w:after="0" w:line="240" w:lineRule="auto"/>
              <w:ind w:left="17" w:firstLine="0"/>
              <w:rPr>
                <w:sz w:val="18"/>
              </w:rPr>
            </w:pPr>
            <w:r w:rsidRPr="00703289">
              <w:rPr>
                <w:sz w:val="18"/>
              </w:rPr>
              <w:t>A-</w:t>
            </w:r>
          </w:p>
        </w:tc>
        <w:tc>
          <w:tcPr>
            <w:tcW w:w="1294" w:type="pct"/>
            <w:tcBorders>
              <w:top w:val="single" w:sz="6" w:space="0" w:color="000000"/>
              <w:left w:val="single" w:sz="6" w:space="0" w:color="000000"/>
              <w:bottom w:val="single" w:sz="6" w:space="0" w:color="000000"/>
              <w:right w:val="single" w:sz="6" w:space="0" w:color="000000"/>
            </w:tcBorders>
          </w:tcPr>
          <w:p w:rsidR="00044B51" w:rsidRPr="00703289" w:rsidRDefault="00044B51" w:rsidP="001E27AA">
            <w:pPr>
              <w:spacing w:after="0" w:line="240" w:lineRule="auto"/>
              <w:ind w:left="14" w:firstLine="0"/>
              <w:rPr>
                <w:sz w:val="18"/>
              </w:rPr>
            </w:pPr>
            <w:r w:rsidRPr="00703289">
              <w:rPr>
                <w:sz w:val="18"/>
              </w:rPr>
              <w:t>70</w:t>
            </w:r>
          </w:p>
        </w:tc>
        <w:tc>
          <w:tcPr>
            <w:tcW w:w="2858" w:type="pct"/>
            <w:tcBorders>
              <w:top w:val="single" w:sz="6" w:space="0" w:color="000000"/>
              <w:left w:val="single" w:sz="6" w:space="0" w:color="000000"/>
              <w:bottom w:val="single" w:sz="6" w:space="0" w:color="000000"/>
              <w:right w:val="single" w:sz="6" w:space="0" w:color="000000"/>
            </w:tcBorders>
          </w:tcPr>
          <w:p w:rsidR="00044B51" w:rsidRPr="00703289" w:rsidRDefault="00044B51" w:rsidP="00A9141E">
            <w:pPr>
              <w:spacing w:after="0" w:line="240" w:lineRule="auto"/>
              <w:ind w:left="14" w:firstLine="0"/>
              <w:rPr>
                <w:sz w:val="18"/>
              </w:rPr>
            </w:pPr>
            <w:r w:rsidRPr="00703289">
              <w:rPr>
                <w:sz w:val="18"/>
              </w:rPr>
              <w:t>2i/1</w:t>
            </w:r>
            <w:r w:rsidRPr="00703289">
              <w:rPr>
                <w:sz w:val="18"/>
                <w:vertAlign w:val="superscript"/>
              </w:rPr>
              <w:t>st</w:t>
            </w:r>
            <w:r w:rsidRPr="00703289">
              <w:rPr>
                <w:sz w:val="18"/>
              </w:rPr>
              <w:t xml:space="preserve"> Class </w:t>
            </w:r>
          </w:p>
        </w:tc>
      </w:tr>
      <w:tr w:rsidR="00044B51" w:rsidRPr="00703289" w:rsidTr="001E27AA">
        <w:trPr>
          <w:trHeight w:val="235"/>
        </w:trPr>
        <w:tc>
          <w:tcPr>
            <w:tcW w:w="848" w:type="pct"/>
            <w:tcBorders>
              <w:top w:val="single" w:sz="6" w:space="0" w:color="000000"/>
              <w:left w:val="single" w:sz="6" w:space="0" w:color="000000"/>
              <w:bottom w:val="single" w:sz="6" w:space="0" w:color="000000"/>
              <w:right w:val="single" w:sz="6" w:space="0" w:color="000000"/>
            </w:tcBorders>
          </w:tcPr>
          <w:p w:rsidR="00044B51" w:rsidRPr="00703289" w:rsidRDefault="00044B51" w:rsidP="001E27AA">
            <w:pPr>
              <w:spacing w:after="0" w:line="240" w:lineRule="auto"/>
              <w:ind w:left="17" w:firstLine="0"/>
            </w:pPr>
            <w:r w:rsidRPr="00703289">
              <w:rPr>
                <w:sz w:val="18"/>
              </w:rPr>
              <w:t xml:space="preserve">B+ </w:t>
            </w:r>
          </w:p>
        </w:tc>
        <w:tc>
          <w:tcPr>
            <w:tcW w:w="1294" w:type="pct"/>
            <w:tcBorders>
              <w:top w:val="single" w:sz="6" w:space="0" w:color="000000"/>
              <w:left w:val="single" w:sz="6" w:space="0" w:color="000000"/>
              <w:bottom w:val="single" w:sz="6" w:space="0" w:color="000000"/>
              <w:right w:val="single" w:sz="6" w:space="0" w:color="000000"/>
            </w:tcBorders>
          </w:tcPr>
          <w:p w:rsidR="00044B51" w:rsidRPr="00703289" w:rsidRDefault="00044B51" w:rsidP="001E27AA">
            <w:pPr>
              <w:spacing w:after="0" w:line="240" w:lineRule="auto"/>
              <w:ind w:left="14" w:firstLine="0"/>
              <w:rPr>
                <w:sz w:val="18"/>
              </w:rPr>
            </w:pPr>
            <w:r w:rsidRPr="00703289">
              <w:rPr>
                <w:sz w:val="18"/>
              </w:rPr>
              <w:t>68</w:t>
            </w:r>
          </w:p>
        </w:tc>
        <w:tc>
          <w:tcPr>
            <w:tcW w:w="2858" w:type="pct"/>
            <w:tcBorders>
              <w:top w:val="single" w:sz="6" w:space="0" w:color="000000"/>
              <w:left w:val="single" w:sz="6" w:space="0" w:color="000000"/>
              <w:bottom w:val="single" w:sz="6" w:space="0" w:color="000000"/>
              <w:right w:val="single" w:sz="6" w:space="0" w:color="000000"/>
            </w:tcBorders>
          </w:tcPr>
          <w:p w:rsidR="00044B51" w:rsidRPr="00703289" w:rsidRDefault="00044B51" w:rsidP="001E27AA">
            <w:pPr>
              <w:spacing w:after="0" w:line="240" w:lineRule="auto"/>
              <w:ind w:left="14" w:firstLine="0"/>
            </w:pPr>
            <w:r w:rsidRPr="00703289">
              <w:rPr>
                <w:sz w:val="18"/>
              </w:rPr>
              <w:t xml:space="preserve">High 2i Honours </w:t>
            </w:r>
          </w:p>
        </w:tc>
      </w:tr>
      <w:tr w:rsidR="00044B51" w:rsidRPr="00703289" w:rsidTr="001E27AA">
        <w:trPr>
          <w:trHeight w:val="235"/>
        </w:trPr>
        <w:tc>
          <w:tcPr>
            <w:tcW w:w="848" w:type="pct"/>
            <w:tcBorders>
              <w:top w:val="single" w:sz="6" w:space="0" w:color="000000"/>
              <w:left w:val="single" w:sz="6" w:space="0" w:color="000000"/>
              <w:bottom w:val="single" w:sz="6" w:space="0" w:color="000000"/>
              <w:right w:val="single" w:sz="6" w:space="0" w:color="000000"/>
            </w:tcBorders>
          </w:tcPr>
          <w:p w:rsidR="00044B51" w:rsidRPr="00703289" w:rsidRDefault="00044B51" w:rsidP="001E27AA">
            <w:pPr>
              <w:spacing w:after="0" w:line="240" w:lineRule="auto"/>
              <w:ind w:left="17" w:firstLine="0"/>
              <w:rPr>
                <w:sz w:val="18"/>
              </w:rPr>
            </w:pPr>
            <w:r w:rsidRPr="00703289">
              <w:rPr>
                <w:sz w:val="18"/>
              </w:rPr>
              <w:t>B</w:t>
            </w:r>
          </w:p>
        </w:tc>
        <w:tc>
          <w:tcPr>
            <w:tcW w:w="1294" w:type="pct"/>
            <w:tcBorders>
              <w:top w:val="single" w:sz="6" w:space="0" w:color="000000"/>
              <w:left w:val="single" w:sz="6" w:space="0" w:color="000000"/>
              <w:bottom w:val="single" w:sz="6" w:space="0" w:color="000000"/>
              <w:right w:val="single" w:sz="6" w:space="0" w:color="000000"/>
            </w:tcBorders>
          </w:tcPr>
          <w:p w:rsidR="00044B51" w:rsidRPr="00703289" w:rsidRDefault="00044B51" w:rsidP="001E27AA">
            <w:pPr>
              <w:spacing w:after="0" w:line="240" w:lineRule="auto"/>
              <w:ind w:left="14" w:firstLine="0"/>
              <w:rPr>
                <w:sz w:val="18"/>
              </w:rPr>
            </w:pPr>
            <w:r w:rsidRPr="00703289">
              <w:rPr>
                <w:sz w:val="18"/>
              </w:rPr>
              <w:t>64</w:t>
            </w:r>
          </w:p>
        </w:tc>
        <w:tc>
          <w:tcPr>
            <w:tcW w:w="2858" w:type="pct"/>
            <w:tcBorders>
              <w:top w:val="single" w:sz="6" w:space="0" w:color="000000"/>
              <w:left w:val="single" w:sz="6" w:space="0" w:color="000000"/>
              <w:bottom w:val="single" w:sz="6" w:space="0" w:color="000000"/>
              <w:right w:val="single" w:sz="6" w:space="0" w:color="000000"/>
            </w:tcBorders>
          </w:tcPr>
          <w:p w:rsidR="00044B51" w:rsidRPr="00703289" w:rsidRDefault="00044B51" w:rsidP="001E27AA">
            <w:pPr>
              <w:spacing w:after="0" w:line="240" w:lineRule="auto"/>
              <w:ind w:left="14" w:firstLine="0"/>
              <w:rPr>
                <w:sz w:val="18"/>
              </w:rPr>
            </w:pPr>
            <w:r w:rsidRPr="00703289">
              <w:rPr>
                <w:sz w:val="18"/>
              </w:rPr>
              <w:t>2i Honours</w:t>
            </w:r>
          </w:p>
        </w:tc>
      </w:tr>
      <w:tr w:rsidR="00044B51" w:rsidRPr="00703289" w:rsidTr="001E27AA">
        <w:trPr>
          <w:trHeight w:val="235"/>
        </w:trPr>
        <w:tc>
          <w:tcPr>
            <w:tcW w:w="848" w:type="pct"/>
            <w:tcBorders>
              <w:top w:val="single" w:sz="6" w:space="0" w:color="000000"/>
              <w:left w:val="single" w:sz="6" w:space="0" w:color="000000"/>
              <w:bottom w:val="single" w:sz="6" w:space="0" w:color="000000"/>
              <w:right w:val="single" w:sz="6" w:space="0" w:color="000000"/>
            </w:tcBorders>
          </w:tcPr>
          <w:p w:rsidR="00044B51" w:rsidRPr="00703289" w:rsidRDefault="00044B51" w:rsidP="001E27AA">
            <w:pPr>
              <w:spacing w:after="0" w:line="240" w:lineRule="auto"/>
              <w:ind w:left="17" w:firstLine="0"/>
              <w:rPr>
                <w:sz w:val="18"/>
              </w:rPr>
            </w:pPr>
            <w:r w:rsidRPr="00703289">
              <w:rPr>
                <w:sz w:val="18"/>
              </w:rPr>
              <w:t>B-</w:t>
            </w:r>
          </w:p>
        </w:tc>
        <w:tc>
          <w:tcPr>
            <w:tcW w:w="1294" w:type="pct"/>
            <w:tcBorders>
              <w:top w:val="single" w:sz="6" w:space="0" w:color="000000"/>
              <w:left w:val="single" w:sz="6" w:space="0" w:color="000000"/>
              <w:bottom w:val="single" w:sz="6" w:space="0" w:color="000000"/>
              <w:right w:val="single" w:sz="6" w:space="0" w:color="000000"/>
            </w:tcBorders>
          </w:tcPr>
          <w:p w:rsidR="00044B51" w:rsidRPr="00703289" w:rsidRDefault="00044B51" w:rsidP="001E27AA">
            <w:pPr>
              <w:spacing w:after="0" w:line="240" w:lineRule="auto"/>
              <w:ind w:left="14" w:firstLine="0"/>
              <w:rPr>
                <w:sz w:val="18"/>
              </w:rPr>
            </w:pPr>
            <w:r w:rsidRPr="00703289">
              <w:rPr>
                <w:sz w:val="18"/>
              </w:rPr>
              <w:t>60</w:t>
            </w:r>
          </w:p>
        </w:tc>
        <w:tc>
          <w:tcPr>
            <w:tcW w:w="2858" w:type="pct"/>
            <w:tcBorders>
              <w:top w:val="single" w:sz="6" w:space="0" w:color="000000"/>
              <w:left w:val="single" w:sz="6" w:space="0" w:color="000000"/>
              <w:bottom w:val="single" w:sz="6" w:space="0" w:color="000000"/>
              <w:right w:val="single" w:sz="6" w:space="0" w:color="000000"/>
            </w:tcBorders>
          </w:tcPr>
          <w:p w:rsidR="00044B51" w:rsidRPr="00703289" w:rsidRDefault="00A9141E" w:rsidP="00A9141E">
            <w:pPr>
              <w:spacing w:after="0" w:line="240" w:lineRule="auto"/>
              <w:ind w:left="14" w:firstLine="0"/>
              <w:rPr>
                <w:sz w:val="18"/>
              </w:rPr>
            </w:pPr>
            <w:r>
              <w:rPr>
                <w:sz w:val="18"/>
              </w:rPr>
              <w:t xml:space="preserve">2ii/2i </w:t>
            </w:r>
          </w:p>
        </w:tc>
      </w:tr>
      <w:tr w:rsidR="00044B51" w:rsidRPr="00703289" w:rsidTr="001E27AA">
        <w:trPr>
          <w:trHeight w:val="233"/>
        </w:trPr>
        <w:tc>
          <w:tcPr>
            <w:tcW w:w="848" w:type="pct"/>
            <w:tcBorders>
              <w:top w:val="single" w:sz="6" w:space="0" w:color="000000"/>
              <w:left w:val="single" w:sz="6" w:space="0" w:color="000000"/>
              <w:bottom w:val="single" w:sz="6" w:space="0" w:color="000000"/>
              <w:right w:val="single" w:sz="6" w:space="0" w:color="000000"/>
            </w:tcBorders>
          </w:tcPr>
          <w:p w:rsidR="00044B51" w:rsidRPr="00703289" w:rsidRDefault="00044B51" w:rsidP="001E27AA">
            <w:pPr>
              <w:spacing w:after="0" w:line="240" w:lineRule="auto"/>
              <w:ind w:left="17" w:firstLine="0"/>
            </w:pPr>
            <w:r w:rsidRPr="00703289">
              <w:rPr>
                <w:sz w:val="18"/>
              </w:rPr>
              <w:t xml:space="preserve">C+ </w:t>
            </w:r>
          </w:p>
        </w:tc>
        <w:tc>
          <w:tcPr>
            <w:tcW w:w="1294" w:type="pct"/>
            <w:tcBorders>
              <w:top w:val="single" w:sz="6" w:space="0" w:color="000000"/>
              <w:left w:val="single" w:sz="6" w:space="0" w:color="000000"/>
              <w:bottom w:val="single" w:sz="6" w:space="0" w:color="000000"/>
              <w:right w:val="single" w:sz="6" w:space="0" w:color="000000"/>
            </w:tcBorders>
          </w:tcPr>
          <w:p w:rsidR="00044B51" w:rsidRPr="00703289" w:rsidRDefault="00044B51" w:rsidP="001E27AA">
            <w:pPr>
              <w:spacing w:after="0" w:line="240" w:lineRule="auto"/>
              <w:ind w:left="14" w:firstLine="0"/>
              <w:rPr>
                <w:sz w:val="18"/>
              </w:rPr>
            </w:pPr>
            <w:r w:rsidRPr="00703289">
              <w:rPr>
                <w:sz w:val="18"/>
              </w:rPr>
              <w:t>58</w:t>
            </w:r>
          </w:p>
        </w:tc>
        <w:tc>
          <w:tcPr>
            <w:tcW w:w="2858" w:type="pct"/>
            <w:tcBorders>
              <w:top w:val="single" w:sz="6" w:space="0" w:color="000000"/>
              <w:left w:val="single" w:sz="6" w:space="0" w:color="000000"/>
              <w:bottom w:val="single" w:sz="6" w:space="0" w:color="000000"/>
              <w:right w:val="single" w:sz="6" w:space="0" w:color="000000"/>
            </w:tcBorders>
          </w:tcPr>
          <w:p w:rsidR="00044B51" w:rsidRPr="00703289" w:rsidRDefault="00044B51" w:rsidP="001E27AA">
            <w:pPr>
              <w:spacing w:after="0" w:line="240" w:lineRule="auto"/>
              <w:ind w:left="14" w:firstLine="0"/>
            </w:pPr>
            <w:r w:rsidRPr="00703289">
              <w:rPr>
                <w:sz w:val="18"/>
              </w:rPr>
              <w:t xml:space="preserve">High 2ii Honours </w:t>
            </w:r>
          </w:p>
        </w:tc>
      </w:tr>
      <w:tr w:rsidR="00044B51" w:rsidRPr="00703289" w:rsidTr="001E27AA">
        <w:trPr>
          <w:trHeight w:val="233"/>
        </w:trPr>
        <w:tc>
          <w:tcPr>
            <w:tcW w:w="848" w:type="pct"/>
            <w:tcBorders>
              <w:top w:val="single" w:sz="6" w:space="0" w:color="000000"/>
              <w:left w:val="single" w:sz="6" w:space="0" w:color="000000"/>
              <w:bottom w:val="single" w:sz="6" w:space="0" w:color="000000"/>
              <w:right w:val="single" w:sz="6" w:space="0" w:color="000000"/>
            </w:tcBorders>
          </w:tcPr>
          <w:p w:rsidR="00044B51" w:rsidRPr="00703289" w:rsidRDefault="00044B51" w:rsidP="001E27AA">
            <w:pPr>
              <w:spacing w:after="0" w:line="240" w:lineRule="auto"/>
              <w:ind w:left="17" w:firstLine="0"/>
            </w:pPr>
            <w:r w:rsidRPr="00703289">
              <w:rPr>
                <w:sz w:val="18"/>
              </w:rPr>
              <w:t xml:space="preserve">C </w:t>
            </w:r>
          </w:p>
        </w:tc>
        <w:tc>
          <w:tcPr>
            <w:tcW w:w="1294" w:type="pct"/>
            <w:tcBorders>
              <w:top w:val="single" w:sz="6" w:space="0" w:color="000000"/>
              <w:left w:val="single" w:sz="6" w:space="0" w:color="000000"/>
              <w:bottom w:val="single" w:sz="6" w:space="0" w:color="000000"/>
              <w:right w:val="single" w:sz="6" w:space="0" w:color="000000"/>
            </w:tcBorders>
          </w:tcPr>
          <w:p w:rsidR="00044B51" w:rsidRPr="00703289" w:rsidRDefault="00044B51" w:rsidP="001E27AA">
            <w:pPr>
              <w:spacing w:after="0" w:line="240" w:lineRule="auto"/>
              <w:ind w:left="14" w:firstLine="0"/>
              <w:rPr>
                <w:sz w:val="18"/>
              </w:rPr>
            </w:pPr>
            <w:r w:rsidRPr="00703289">
              <w:rPr>
                <w:sz w:val="18"/>
              </w:rPr>
              <w:t>54</w:t>
            </w:r>
          </w:p>
        </w:tc>
        <w:tc>
          <w:tcPr>
            <w:tcW w:w="2858" w:type="pct"/>
            <w:tcBorders>
              <w:top w:val="single" w:sz="6" w:space="0" w:color="000000"/>
              <w:left w:val="single" w:sz="6" w:space="0" w:color="000000"/>
              <w:bottom w:val="single" w:sz="6" w:space="0" w:color="000000"/>
              <w:right w:val="single" w:sz="6" w:space="0" w:color="000000"/>
            </w:tcBorders>
          </w:tcPr>
          <w:p w:rsidR="00044B51" w:rsidRPr="00703289" w:rsidRDefault="00044B51" w:rsidP="001E27AA">
            <w:pPr>
              <w:spacing w:after="0" w:line="240" w:lineRule="auto"/>
              <w:ind w:left="0" w:firstLine="0"/>
            </w:pPr>
            <w:r w:rsidRPr="00703289">
              <w:rPr>
                <w:sz w:val="18"/>
              </w:rPr>
              <w:t xml:space="preserve">2ii Honours </w:t>
            </w:r>
          </w:p>
        </w:tc>
      </w:tr>
      <w:tr w:rsidR="00044B51" w:rsidRPr="00703289" w:rsidTr="001E27AA">
        <w:trPr>
          <w:trHeight w:val="235"/>
        </w:trPr>
        <w:tc>
          <w:tcPr>
            <w:tcW w:w="848" w:type="pct"/>
            <w:tcBorders>
              <w:top w:val="single" w:sz="6" w:space="0" w:color="000000"/>
              <w:left w:val="single" w:sz="6" w:space="0" w:color="000000"/>
              <w:bottom w:val="single" w:sz="6" w:space="0" w:color="000000"/>
              <w:right w:val="single" w:sz="6" w:space="0" w:color="000000"/>
            </w:tcBorders>
          </w:tcPr>
          <w:p w:rsidR="00044B51" w:rsidRPr="00703289" w:rsidRDefault="00044B51" w:rsidP="001E27AA">
            <w:pPr>
              <w:spacing w:after="0" w:line="240" w:lineRule="auto"/>
              <w:ind w:left="17" w:firstLine="0"/>
              <w:rPr>
                <w:sz w:val="18"/>
              </w:rPr>
            </w:pPr>
            <w:r w:rsidRPr="00703289">
              <w:rPr>
                <w:sz w:val="18"/>
              </w:rPr>
              <w:t>C-</w:t>
            </w:r>
          </w:p>
        </w:tc>
        <w:tc>
          <w:tcPr>
            <w:tcW w:w="1294" w:type="pct"/>
            <w:tcBorders>
              <w:top w:val="single" w:sz="6" w:space="0" w:color="000000"/>
              <w:left w:val="single" w:sz="6" w:space="0" w:color="000000"/>
              <w:bottom w:val="single" w:sz="6" w:space="0" w:color="000000"/>
              <w:right w:val="single" w:sz="6" w:space="0" w:color="000000"/>
            </w:tcBorders>
          </w:tcPr>
          <w:p w:rsidR="00044B51" w:rsidRPr="00703289" w:rsidRDefault="00044B51" w:rsidP="001E27AA">
            <w:pPr>
              <w:spacing w:after="0" w:line="240" w:lineRule="auto"/>
              <w:ind w:left="14" w:firstLine="0"/>
              <w:rPr>
                <w:sz w:val="18"/>
              </w:rPr>
            </w:pPr>
            <w:r w:rsidRPr="00703289">
              <w:rPr>
                <w:sz w:val="18"/>
              </w:rPr>
              <w:t>50</w:t>
            </w:r>
          </w:p>
        </w:tc>
        <w:tc>
          <w:tcPr>
            <w:tcW w:w="2858" w:type="pct"/>
            <w:tcBorders>
              <w:top w:val="single" w:sz="6" w:space="0" w:color="000000"/>
              <w:left w:val="single" w:sz="6" w:space="0" w:color="000000"/>
              <w:bottom w:val="single" w:sz="6" w:space="0" w:color="000000"/>
              <w:right w:val="single" w:sz="6" w:space="0" w:color="000000"/>
            </w:tcBorders>
          </w:tcPr>
          <w:p w:rsidR="00044B51" w:rsidRPr="00703289" w:rsidRDefault="00044B51" w:rsidP="00A9141E">
            <w:pPr>
              <w:spacing w:after="0" w:line="240" w:lineRule="auto"/>
              <w:ind w:left="14" w:firstLine="0"/>
              <w:rPr>
                <w:sz w:val="18"/>
              </w:rPr>
            </w:pPr>
            <w:r w:rsidRPr="00703289">
              <w:rPr>
                <w:sz w:val="18"/>
              </w:rPr>
              <w:t>2ii/3</w:t>
            </w:r>
            <w:r w:rsidRPr="00703289">
              <w:rPr>
                <w:sz w:val="18"/>
                <w:vertAlign w:val="superscript"/>
              </w:rPr>
              <w:t>rd</w:t>
            </w:r>
            <w:r w:rsidRPr="00703289">
              <w:rPr>
                <w:sz w:val="18"/>
              </w:rPr>
              <w:t xml:space="preserve"> Class Honours </w:t>
            </w:r>
          </w:p>
        </w:tc>
      </w:tr>
      <w:tr w:rsidR="00044B51" w:rsidRPr="00703289" w:rsidTr="001E27AA">
        <w:trPr>
          <w:trHeight w:val="235"/>
        </w:trPr>
        <w:tc>
          <w:tcPr>
            <w:tcW w:w="848" w:type="pct"/>
            <w:tcBorders>
              <w:top w:val="single" w:sz="6" w:space="0" w:color="000000"/>
              <w:left w:val="single" w:sz="6" w:space="0" w:color="000000"/>
              <w:bottom w:val="single" w:sz="6" w:space="0" w:color="000000"/>
              <w:right w:val="single" w:sz="6" w:space="0" w:color="000000"/>
            </w:tcBorders>
          </w:tcPr>
          <w:p w:rsidR="00044B51" w:rsidRPr="00703289" w:rsidRDefault="00044B51" w:rsidP="001E27AA">
            <w:pPr>
              <w:spacing w:after="0" w:line="240" w:lineRule="auto"/>
              <w:ind w:left="17" w:firstLine="0"/>
            </w:pPr>
            <w:r w:rsidRPr="00703289">
              <w:rPr>
                <w:sz w:val="18"/>
              </w:rPr>
              <w:t>D</w:t>
            </w:r>
          </w:p>
        </w:tc>
        <w:tc>
          <w:tcPr>
            <w:tcW w:w="1294" w:type="pct"/>
            <w:tcBorders>
              <w:top w:val="single" w:sz="6" w:space="0" w:color="000000"/>
              <w:left w:val="single" w:sz="6" w:space="0" w:color="000000"/>
              <w:bottom w:val="single" w:sz="6" w:space="0" w:color="000000"/>
              <w:right w:val="single" w:sz="6" w:space="0" w:color="000000"/>
            </w:tcBorders>
          </w:tcPr>
          <w:p w:rsidR="00044B51" w:rsidRPr="00703289" w:rsidRDefault="00044B51" w:rsidP="001E27AA">
            <w:pPr>
              <w:spacing w:after="0" w:line="240" w:lineRule="auto"/>
              <w:ind w:left="14" w:firstLine="0"/>
              <w:rPr>
                <w:sz w:val="18"/>
              </w:rPr>
            </w:pPr>
            <w:r w:rsidRPr="00703289">
              <w:rPr>
                <w:sz w:val="18"/>
              </w:rPr>
              <w:t>48</w:t>
            </w:r>
          </w:p>
        </w:tc>
        <w:tc>
          <w:tcPr>
            <w:tcW w:w="2858" w:type="pct"/>
            <w:tcBorders>
              <w:top w:val="single" w:sz="6" w:space="0" w:color="000000"/>
              <w:left w:val="single" w:sz="6" w:space="0" w:color="000000"/>
              <w:bottom w:val="single" w:sz="6" w:space="0" w:color="000000"/>
              <w:right w:val="single" w:sz="6" w:space="0" w:color="000000"/>
            </w:tcBorders>
          </w:tcPr>
          <w:p w:rsidR="00044B51" w:rsidRPr="00703289" w:rsidRDefault="00044B51" w:rsidP="001E27AA">
            <w:pPr>
              <w:spacing w:after="0" w:line="240" w:lineRule="auto"/>
              <w:ind w:left="14" w:firstLine="0"/>
            </w:pPr>
            <w:r w:rsidRPr="00703289">
              <w:rPr>
                <w:sz w:val="18"/>
              </w:rPr>
              <w:t>High 3</w:t>
            </w:r>
            <w:r w:rsidRPr="00703289">
              <w:rPr>
                <w:sz w:val="18"/>
                <w:vertAlign w:val="superscript"/>
              </w:rPr>
              <w:t>rd</w:t>
            </w:r>
            <w:r w:rsidRPr="00703289">
              <w:rPr>
                <w:sz w:val="18"/>
              </w:rPr>
              <w:t xml:space="preserve"> Class Honours </w:t>
            </w:r>
          </w:p>
        </w:tc>
      </w:tr>
      <w:tr w:rsidR="00044B51" w:rsidRPr="00703289" w:rsidTr="001E27AA">
        <w:trPr>
          <w:trHeight w:val="235"/>
        </w:trPr>
        <w:tc>
          <w:tcPr>
            <w:tcW w:w="848" w:type="pct"/>
            <w:tcBorders>
              <w:top w:val="single" w:sz="6" w:space="0" w:color="000000"/>
              <w:left w:val="single" w:sz="6" w:space="0" w:color="000000"/>
              <w:bottom w:val="single" w:sz="6" w:space="0" w:color="000000"/>
              <w:right w:val="single" w:sz="6" w:space="0" w:color="000000"/>
            </w:tcBorders>
          </w:tcPr>
          <w:p w:rsidR="00044B51" w:rsidRPr="00703289" w:rsidRDefault="00044B51" w:rsidP="001E27AA">
            <w:pPr>
              <w:spacing w:after="0" w:line="240" w:lineRule="auto"/>
              <w:ind w:left="17" w:firstLine="0"/>
              <w:rPr>
                <w:sz w:val="18"/>
              </w:rPr>
            </w:pPr>
            <w:r w:rsidRPr="00703289">
              <w:rPr>
                <w:sz w:val="18"/>
              </w:rPr>
              <w:t>E</w:t>
            </w:r>
          </w:p>
        </w:tc>
        <w:tc>
          <w:tcPr>
            <w:tcW w:w="1294" w:type="pct"/>
            <w:tcBorders>
              <w:top w:val="single" w:sz="6" w:space="0" w:color="000000"/>
              <w:left w:val="single" w:sz="6" w:space="0" w:color="000000"/>
              <w:bottom w:val="single" w:sz="6" w:space="0" w:color="000000"/>
              <w:right w:val="single" w:sz="6" w:space="0" w:color="000000"/>
            </w:tcBorders>
          </w:tcPr>
          <w:p w:rsidR="00044B51" w:rsidRPr="00703289" w:rsidRDefault="00044B51" w:rsidP="001E27AA">
            <w:pPr>
              <w:spacing w:after="0" w:line="240" w:lineRule="auto"/>
              <w:ind w:left="14" w:firstLine="0"/>
              <w:rPr>
                <w:sz w:val="18"/>
              </w:rPr>
            </w:pPr>
            <w:r w:rsidRPr="00703289">
              <w:rPr>
                <w:sz w:val="18"/>
              </w:rPr>
              <w:t>42</w:t>
            </w:r>
          </w:p>
        </w:tc>
        <w:tc>
          <w:tcPr>
            <w:tcW w:w="2858" w:type="pct"/>
            <w:tcBorders>
              <w:top w:val="single" w:sz="6" w:space="0" w:color="000000"/>
              <w:left w:val="single" w:sz="6" w:space="0" w:color="000000"/>
              <w:bottom w:val="single" w:sz="6" w:space="0" w:color="000000"/>
              <w:right w:val="single" w:sz="6" w:space="0" w:color="000000"/>
            </w:tcBorders>
          </w:tcPr>
          <w:p w:rsidR="00044B51" w:rsidRPr="00703289" w:rsidRDefault="00044B51" w:rsidP="001E27AA">
            <w:pPr>
              <w:spacing w:after="0" w:line="240" w:lineRule="auto"/>
              <w:ind w:left="14" w:firstLine="0"/>
              <w:rPr>
                <w:sz w:val="18"/>
              </w:rPr>
            </w:pPr>
            <w:r w:rsidRPr="00703289">
              <w:rPr>
                <w:sz w:val="18"/>
              </w:rPr>
              <w:t>Low 3</w:t>
            </w:r>
            <w:r w:rsidRPr="00703289">
              <w:rPr>
                <w:sz w:val="18"/>
                <w:vertAlign w:val="superscript"/>
              </w:rPr>
              <w:t>rd</w:t>
            </w:r>
            <w:r w:rsidRPr="00703289">
              <w:rPr>
                <w:sz w:val="18"/>
              </w:rPr>
              <w:t xml:space="preserve"> Class Honours</w:t>
            </w:r>
          </w:p>
        </w:tc>
      </w:tr>
    </w:tbl>
    <w:p w:rsidR="00581A04" w:rsidRDefault="00581A04">
      <w:pPr>
        <w:spacing w:after="194" w:line="259" w:lineRule="auto"/>
        <w:ind w:left="747" w:firstLine="0"/>
      </w:pPr>
    </w:p>
    <w:p w:rsidR="00581A04" w:rsidRDefault="00287E11">
      <w:pPr>
        <w:tabs>
          <w:tab w:val="center" w:pos="888"/>
          <w:tab w:val="center" w:pos="4758"/>
        </w:tabs>
        <w:spacing w:after="0" w:line="259" w:lineRule="auto"/>
        <w:ind w:left="0" w:firstLine="0"/>
      </w:pPr>
      <w:r>
        <w:tab/>
      </w:r>
      <w:r>
        <w:rPr>
          <w:b/>
        </w:rPr>
        <w:t xml:space="preserve">2.2 </w:t>
      </w:r>
      <w:r>
        <w:rPr>
          <w:b/>
        </w:rPr>
        <w:tab/>
        <w:t xml:space="preserve">The University’s Marking Scale for Work that has NOT Passed </w:t>
      </w:r>
    </w:p>
    <w:p w:rsidR="00287E11" w:rsidRDefault="00287E11">
      <w:pPr>
        <w:spacing w:after="0" w:line="259" w:lineRule="auto"/>
        <w:ind w:left="747" w:firstLine="0"/>
      </w:pPr>
      <w:r>
        <w:rPr>
          <w:b/>
        </w:rPr>
        <w:t xml:space="preserve"> </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383"/>
        <w:gridCol w:w="2465"/>
        <w:gridCol w:w="5099"/>
      </w:tblGrid>
      <w:tr w:rsidR="00A9141E" w:rsidRPr="00287E11" w:rsidTr="00A9141E">
        <w:trPr>
          <w:trHeight w:val="659"/>
        </w:trPr>
        <w:tc>
          <w:tcPr>
            <w:tcW w:w="1198" w:type="pct"/>
            <w:tcBorders>
              <w:top w:val="single" w:sz="6" w:space="0" w:color="auto"/>
              <w:left w:val="single" w:sz="6" w:space="0" w:color="auto"/>
              <w:bottom w:val="single" w:sz="6" w:space="0" w:color="auto"/>
              <w:right w:val="single" w:sz="6" w:space="0" w:color="auto"/>
            </w:tcBorders>
          </w:tcPr>
          <w:p w:rsidR="00A9141E" w:rsidRPr="00287E11" w:rsidRDefault="00A9141E" w:rsidP="00287E11">
            <w:pPr>
              <w:spacing w:after="0" w:line="240" w:lineRule="auto"/>
              <w:ind w:left="0" w:firstLine="0"/>
              <w:rPr>
                <w:rFonts w:eastAsia="Times New Roman" w:cs="Times New Roman"/>
                <w:b/>
                <w:color w:val="auto"/>
                <w:sz w:val="18"/>
                <w:szCs w:val="18"/>
                <w:lang w:eastAsia="en-US"/>
              </w:rPr>
            </w:pPr>
            <w:r w:rsidRPr="00287E11">
              <w:rPr>
                <w:rFonts w:eastAsia="Times New Roman" w:cs="Times New Roman"/>
                <w:b/>
                <w:color w:val="auto"/>
                <w:sz w:val="18"/>
                <w:szCs w:val="18"/>
                <w:lang w:eastAsia="en-US"/>
              </w:rPr>
              <w:t>Standard Grade</w:t>
            </w:r>
          </w:p>
        </w:tc>
        <w:tc>
          <w:tcPr>
            <w:tcW w:w="1239" w:type="pct"/>
            <w:tcBorders>
              <w:top w:val="single" w:sz="6" w:space="0" w:color="auto"/>
              <w:left w:val="single" w:sz="6" w:space="0" w:color="auto"/>
              <w:bottom w:val="single" w:sz="6" w:space="0" w:color="auto"/>
              <w:right w:val="single" w:sz="6" w:space="0" w:color="auto"/>
            </w:tcBorders>
          </w:tcPr>
          <w:p w:rsidR="00A9141E" w:rsidRPr="00287E11" w:rsidRDefault="00A9141E" w:rsidP="00287E11">
            <w:pPr>
              <w:spacing w:after="0" w:line="240" w:lineRule="auto"/>
              <w:ind w:left="0" w:firstLine="0"/>
              <w:rPr>
                <w:rFonts w:eastAsia="Times New Roman" w:cs="Times New Roman"/>
                <w:b/>
                <w:color w:val="auto"/>
                <w:sz w:val="18"/>
                <w:szCs w:val="18"/>
                <w:lang w:eastAsia="en-US"/>
              </w:rPr>
            </w:pPr>
            <w:r w:rsidRPr="00287E11">
              <w:rPr>
                <w:rFonts w:eastAsia="Times New Roman" w:cs="Times New Roman"/>
                <w:b/>
                <w:color w:val="auto"/>
                <w:sz w:val="18"/>
                <w:szCs w:val="18"/>
                <w:lang w:eastAsia="en-US"/>
              </w:rPr>
              <w:t>Standard Mark</w:t>
            </w:r>
          </w:p>
        </w:tc>
        <w:tc>
          <w:tcPr>
            <w:tcW w:w="2563" w:type="pct"/>
            <w:tcBorders>
              <w:top w:val="single" w:sz="6" w:space="0" w:color="auto"/>
              <w:left w:val="single" w:sz="6" w:space="0" w:color="auto"/>
              <w:bottom w:val="single" w:sz="6" w:space="0" w:color="auto"/>
              <w:right w:val="single" w:sz="6" w:space="0" w:color="auto"/>
            </w:tcBorders>
          </w:tcPr>
          <w:p w:rsidR="00A9141E" w:rsidRPr="00287E11" w:rsidRDefault="00A9141E" w:rsidP="00287E11">
            <w:pPr>
              <w:spacing w:after="0" w:line="240" w:lineRule="auto"/>
              <w:ind w:left="0" w:firstLine="0"/>
              <w:rPr>
                <w:rFonts w:eastAsia="Times New Roman" w:cs="Times New Roman"/>
                <w:b/>
                <w:color w:val="auto"/>
                <w:sz w:val="18"/>
                <w:szCs w:val="18"/>
                <w:lang w:eastAsia="en-US"/>
              </w:rPr>
            </w:pPr>
            <w:r w:rsidRPr="00287E11">
              <w:rPr>
                <w:rFonts w:eastAsia="Times New Roman" w:cs="Times New Roman"/>
                <w:b/>
                <w:color w:val="auto"/>
                <w:sz w:val="18"/>
                <w:szCs w:val="18"/>
                <w:lang w:eastAsia="en-US"/>
              </w:rPr>
              <w:t>Interpretation</w:t>
            </w:r>
          </w:p>
        </w:tc>
      </w:tr>
      <w:tr w:rsidR="00A9141E" w:rsidRPr="00287E11" w:rsidTr="00A9141E">
        <w:trPr>
          <w:trHeight w:val="659"/>
        </w:trPr>
        <w:tc>
          <w:tcPr>
            <w:tcW w:w="1198" w:type="pct"/>
            <w:tcBorders>
              <w:top w:val="single" w:sz="6" w:space="0" w:color="auto"/>
              <w:left w:val="single" w:sz="6" w:space="0" w:color="auto"/>
              <w:bottom w:val="single" w:sz="6" w:space="0" w:color="auto"/>
              <w:right w:val="single" w:sz="6" w:space="0" w:color="auto"/>
            </w:tcBorders>
          </w:tcPr>
          <w:p w:rsidR="00A9141E" w:rsidRPr="00287E11" w:rsidRDefault="00A9141E" w:rsidP="00287E11">
            <w:pPr>
              <w:spacing w:after="0" w:line="240" w:lineRule="auto"/>
              <w:ind w:left="0" w:firstLine="0"/>
              <w:rPr>
                <w:rFonts w:eastAsia="Times New Roman" w:cs="Times New Roman"/>
                <w:color w:val="auto"/>
                <w:sz w:val="18"/>
                <w:szCs w:val="24"/>
                <w:lang w:eastAsia="en-US"/>
              </w:rPr>
            </w:pPr>
            <w:r w:rsidRPr="00287E11">
              <w:rPr>
                <w:rFonts w:eastAsia="Times New Roman" w:cs="Times New Roman"/>
                <w:color w:val="auto"/>
                <w:sz w:val="18"/>
                <w:szCs w:val="24"/>
                <w:lang w:eastAsia="en-US"/>
              </w:rPr>
              <w:t>F+</w:t>
            </w:r>
          </w:p>
        </w:tc>
        <w:tc>
          <w:tcPr>
            <w:tcW w:w="1239" w:type="pct"/>
            <w:tcBorders>
              <w:top w:val="single" w:sz="6" w:space="0" w:color="auto"/>
              <w:left w:val="single" w:sz="6" w:space="0" w:color="auto"/>
              <w:bottom w:val="single" w:sz="6" w:space="0" w:color="auto"/>
              <w:right w:val="single" w:sz="6" w:space="0" w:color="auto"/>
            </w:tcBorders>
          </w:tcPr>
          <w:p w:rsidR="00A9141E" w:rsidRPr="00287E11" w:rsidRDefault="00A9141E" w:rsidP="00287E11">
            <w:pPr>
              <w:spacing w:after="0" w:line="240" w:lineRule="auto"/>
              <w:ind w:left="0" w:firstLine="0"/>
              <w:rPr>
                <w:rFonts w:eastAsia="Times New Roman" w:cs="Times New Roman"/>
                <w:color w:val="auto"/>
                <w:sz w:val="18"/>
                <w:szCs w:val="24"/>
                <w:lang w:eastAsia="en-US"/>
              </w:rPr>
            </w:pPr>
            <w:r w:rsidRPr="00287E11">
              <w:rPr>
                <w:rFonts w:eastAsia="Times New Roman" w:cs="Times New Roman"/>
                <w:color w:val="auto"/>
                <w:sz w:val="18"/>
                <w:szCs w:val="24"/>
                <w:lang w:eastAsia="en-US"/>
              </w:rPr>
              <w:t>38</w:t>
            </w:r>
          </w:p>
        </w:tc>
        <w:tc>
          <w:tcPr>
            <w:tcW w:w="2563" w:type="pct"/>
            <w:tcBorders>
              <w:top w:val="single" w:sz="6" w:space="0" w:color="auto"/>
              <w:left w:val="single" w:sz="6" w:space="0" w:color="auto"/>
              <w:bottom w:val="single" w:sz="6" w:space="0" w:color="auto"/>
              <w:right w:val="single" w:sz="6" w:space="0" w:color="auto"/>
            </w:tcBorders>
          </w:tcPr>
          <w:p w:rsidR="00A9141E" w:rsidRPr="00287E11" w:rsidRDefault="00A9141E" w:rsidP="00287E11">
            <w:pPr>
              <w:spacing w:after="0" w:line="240" w:lineRule="auto"/>
              <w:ind w:left="0" w:firstLine="0"/>
              <w:rPr>
                <w:rFonts w:eastAsia="Times New Roman" w:cs="Times New Roman"/>
                <w:color w:val="auto"/>
                <w:sz w:val="18"/>
                <w:szCs w:val="24"/>
                <w:lang w:eastAsia="en-US"/>
              </w:rPr>
            </w:pPr>
            <w:r w:rsidRPr="00287E11">
              <w:rPr>
                <w:rFonts w:eastAsia="Times New Roman" w:cs="Times New Roman"/>
                <w:color w:val="auto"/>
                <w:sz w:val="18"/>
                <w:szCs w:val="24"/>
                <w:lang w:eastAsia="en-US"/>
              </w:rPr>
              <w:t>Marginal Fail</w:t>
            </w:r>
          </w:p>
        </w:tc>
      </w:tr>
      <w:tr w:rsidR="00A9141E" w:rsidRPr="00287E11" w:rsidTr="00A9141E">
        <w:trPr>
          <w:trHeight w:val="659"/>
        </w:trPr>
        <w:tc>
          <w:tcPr>
            <w:tcW w:w="1198" w:type="pct"/>
            <w:tcBorders>
              <w:top w:val="single" w:sz="6" w:space="0" w:color="auto"/>
              <w:left w:val="single" w:sz="6" w:space="0" w:color="auto"/>
              <w:bottom w:val="single" w:sz="6" w:space="0" w:color="auto"/>
              <w:right w:val="single" w:sz="6" w:space="0" w:color="auto"/>
            </w:tcBorders>
          </w:tcPr>
          <w:p w:rsidR="00A9141E" w:rsidRPr="00287E11" w:rsidRDefault="00A9141E" w:rsidP="00287E11">
            <w:pPr>
              <w:spacing w:after="0" w:line="240" w:lineRule="auto"/>
              <w:ind w:left="0" w:firstLine="0"/>
              <w:rPr>
                <w:rFonts w:eastAsia="Times New Roman" w:cs="Times New Roman"/>
                <w:color w:val="auto"/>
                <w:sz w:val="18"/>
                <w:szCs w:val="24"/>
                <w:lang w:eastAsia="en-US"/>
              </w:rPr>
            </w:pPr>
            <w:r w:rsidRPr="00287E11">
              <w:rPr>
                <w:rFonts w:eastAsia="Times New Roman" w:cs="Times New Roman"/>
                <w:color w:val="auto"/>
                <w:sz w:val="18"/>
                <w:szCs w:val="24"/>
                <w:lang w:eastAsia="en-US"/>
              </w:rPr>
              <w:t>F</w:t>
            </w:r>
          </w:p>
        </w:tc>
        <w:tc>
          <w:tcPr>
            <w:tcW w:w="1239" w:type="pct"/>
            <w:tcBorders>
              <w:top w:val="single" w:sz="6" w:space="0" w:color="auto"/>
              <w:left w:val="single" w:sz="6" w:space="0" w:color="auto"/>
              <w:bottom w:val="single" w:sz="6" w:space="0" w:color="auto"/>
              <w:right w:val="single" w:sz="6" w:space="0" w:color="auto"/>
            </w:tcBorders>
          </w:tcPr>
          <w:p w:rsidR="00A9141E" w:rsidRPr="00287E11" w:rsidRDefault="00A9141E" w:rsidP="00287E11">
            <w:pPr>
              <w:spacing w:after="0" w:line="240" w:lineRule="auto"/>
              <w:ind w:left="0" w:firstLine="0"/>
              <w:rPr>
                <w:rFonts w:eastAsia="Times New Roman" w:cs="Times New Roman"/>
                <w:color w:val="auto"/>
                <w:sz w:val="18"/>
                <w:szCs w:val="24"/>
                <w:lang w:eastAsia="en-US"/>
              </w:rPr>
            </w:pPr>
            <w:r w:rsidRPr="00287E11">
              <w:rPr>
                <w:rFonts w:eastAsia="Times New Roman" w:cs="Times New Roman"/>
                <w:color w:val="auto"/>
                <w:sz w:val="18"/>
                <w:szCs w:val="24"/>
                <w:lang w:eastAsia="en-US"/>
              </w:rPr>
              <w:t>32</w:t>
            </w:r>
          </w:p>
        </w:tc>
        <w:tc>
          <w:tcPr>
            <w:tcW w:w="2563" w:type="pct"/>
            <w:tcBorders>
              <w:top w:val="single" w:sz="6" w:space="0" w:color="auto"/>
              <w:left w:val="single" w:sz="6" w:space="0" w:color="auto"/>
              <w:bottom w:val="single" w:sz="6" w:space="0" w:color="auto"/>
              <w:right w:val="single" w:sz="6" w:space="0" w:color="auto"/>
            </w:tcBorders>
          </w:tcPr>
          <w:p w:rsidR="00A9141E" w:rsidRPr="00287E11" w:rsidRDefault="00A9141E" w:rsidP="00287E11">
            <w:pPr>
              <w:spacing w:after="0" w:line="240" w:lineRule="auto"/>
              <w:ind w:left="0" w:firstLine="0"/>
              <w:rPr>
                <w:rFonts w:eastAsia="Times New Roman" w:cs="Times New Roman"/>
                <w:color w:val="auto"/>
                <w:sz w:val="18"/>
                <w:szCs w:val="24"/>
                <w:lang w:eastAsia="en-US"/>
              </w:rPr>
            </w:pPr>
            <w:r w:rsidRPr="00287E11">
              <w:rPr>
                <w:rFonts w:eastAsia="Times New Roman" w:cs="Times New Roman"/>
                <w:color w:val="auto"/>
                <w:sz w:val="18"/>
                <w:szCs w:val="24"/>
                <w:lang w:eastAsia="en-US"/>
              </w:rPr>
              <w:t>Clear Fail</w:t>
            </w:r>
          </w:p>
        </w:tc>
      </w:tr>
      <w:tr w:rsidR="00A9141E" w:rsidRPr="00287E11" w:rsidTr="00A9141E">
        <w:trPr>
          <w:trHeight w:val="659"/>
        </w:trPr>
        <w:tc>
          <w:tcPr>
            <w:tcW w:w="1198" w:type="pct"/>
            <w:tcBorders>
              <w:top w:val="single" w:sz="6" w:space="0" w:color="auto"/>
              <w:left w:val="single" w:sz="6" w:space="0" w:color="auto"/>
              <w:bottom w:val="single" w:sz="6" w:space="0" w:color="auto"/>
              <w:right w:val="single" w:sz="6" w:space="0" w:color="auto"/>
            </w:tcBorders>
          </w:tcPr>
          <w:p w:rsidR="00A9141E" w:rsidRPr="00287E11" w:rsidRDefault="00A9141E" w:rsidP="00287E11">
            <w:pPr>
              <w:spacing w:after="0" w:line="240" w:lineRule="auto"/>
              <w:ind w:left="0" w:firstLine="0"/>
              <w:rPr>
                <w:rFonts w:eastAsia="Times New Roman" w:cs="Times New Roman"/>
                <w:color w:val="auto"/>
                <w:sz w:val="18"/>
                <w:szCs w:val="24"/>
                <w:lang w:eastAsia="en-US"/>
              </w:rPr>
            </w:pPr>
            <w:r w:rsidRPr="00287E11">
              <w:rPr>
                <w:rFonts w:eastAsia="Times New Roman" w:cs="Times New Roman"/>
                <w:color w:val="auto"/>
                <w:sz w:val="18"/>
                <w:szCs w:val="24"/>
                <w:lang w:eastAsia="en-US"/>
              </w:rPr>
              <w:t>F-</w:t>
            </w:r>
          </w:p>
        </w:tc>
        <w:tc>
          <w:tcPr>
            <w:tcW w:w="1239" w:type="pct"/>
            <w:tcBorders>
              <w:top w:val="single" w:sz="6" w:space="0" w:color="auto"/>
              <w:left w:val="single" w:sz="6" w:space="0" w:color="auto"/>
              <w:bottom w:val="single" w:sz="6" w:space="0" w:color="auto"/>
              <w:right w:val="single" w:sz="6" w:space="0" w:color="auto"/>
            </w:tcBorders>
          </w:tcPr>
          <w:p w:rsidR="00A9141E" w:rsidRPr="00287E11" w:rsidRDefault="00A9141E" w:rsidP="00287E11">
            <w:pPr>
              <w:spacing w:after="0" w:line="240" w:lineRule="auto"/>
              <w:ind w:left="0" w:firstLine="0"/>
              <w:rPr>
                <w:rFonts w:eastAsia="Times New Roman" w:cs="Times New Roman"/>
                <w:color w:val="auto"/>
                <w:sz w:val="18"/>
                <w:szCs w:val="24"/>
                <w:lang w:eastAsia="en-US"/>
              </w:rPr>
            </w:pPr>
            <w:r w:rsidRPr="00287E11">
              <w:rPr>
                <w:rFonts w:eastAsia="Times New Roman" w:cs="Times New Roman"/>
                <w:color w:val="auto"/>
                <w:sz w:val="18"/>
                <w:szCs w:val="24"/>
                <w:lang w:eastAsia="en-US"/>
              </w:rPr>
              <w:t>22</w:t>
            </w:r>
          </w:p>
        </w:tc>
        <w:tc>
          <w:tcPr>
            <w:tcW w:w="2563" w:type="pct"/>
            <w:tcBorders>
              <w:top w:val="single" w:sz="6" w:space="0" w:color="auto"/>
              <w:left w:val="single" w:sz="6" w:space="0" w:color="auto"/>
              <w:bottom w:val="single" w:sz="6" w:space="0" w:color="auto"/>
              <w:right w:val="single" w:sz="6" w:space="0" w:color="auto"/>
            </w:tcBorders>
          </w:tcPr>
          <w:p w:rsidR="00A9141E" w:rsidRPr="00287E11" w:rsidRDefault="00A9141E" w:rsidP="00287E11">
            <w:pPr>
              <w:spacing w:after="0" w:line="240" w:lineRule="auto"/>
              <w:ind w:left="0" w:firstLine="0"/>
              <w:rPr>
                <w:rFonts w:eastAsia="Times New Roman" w:cs="Times New Roman"/>
                <w:color w:val="auto"/>
                <w:sz w:val="18"/>
                <w:szCs w:val="24"/>
                <w:lang w:eastAsia="en-US"/>
              </w:rPr>
            </w:pPr>
            <w:r w:rsidRPr="00287E11">
              <w:rPr>
                <w:rFonts w:eastAsia="Times New Roman" w:cs="Times New Roman"/>
                <w:color w:val="auto"/>
                <w:sz w:val="18"/>
                <w:szCs w:val="24"/>
                <w:lang w:eastAsia="en-US"/>
              </w:rPr>
              <w:t>Comprehensive Fail</w:t>
            </w:r>
          </w:p>
        </w:tc>
      </w:tr>
      <w:tr w:rsidR="00A9141E" w:rsidRPr="00287E11" w:rsidTr="00A9141E">
        <w:trPr>
          <w:trHeight w:val="659"/>
        </w:trPr>
        <w:tc>
          <w:tcPr>
            <w:tcW w:w="1198" w:type="pct"/>
            <w:tcBorders>
              <w:top w:val="single" w:sz="6" w:space="0" w:color="auto"/>
              <w:left w:val="single" w:sz="6" w:space="0" w:color="auto"/>
              <w:bottom w:val="single" w:sz="6" w:space="0" w:color="auto"/>
              <w:right w:val="single" w:sz="6" w:space="0" w:color="auto"/>
            </w:tcBorders>
          </w:tcPr>
          <w:p w:rsidR="00A9141E" w:rsidRPr="00287E11" w:rsidRDefault="00A9141E" w:rsidP="00287E11">
            <w:pPr>
              <w:spacing w:after="0" w:line="240" w:lineRule="auto"/>
              <w:ind w:left="0" w:firstLine="0"/>
              <w:rPr>
                <w:rFonts w:eastAsia="Times New Roman" w:cs="Times New Roman"/>
                <w:color w:val="auto"/>
                <w:sz w:val="18"/>
                <w:szCs w:val="24"/>
                <w:lang w:eastAsia="en-US"/>
              </w:rPr>
            </w:pPr>
            <w:r w:rsidRPr="00287E11">
              <w:rPr>
                <w:rFonts w:eastAsia="Times New Roman" w:cs="Times New Roman"/>
                <w:color w:val="auto"/>
                <w:sz w:val="18"/>
                <w:szCs w:val="24"/>
                <w:lang w:eastAsia="en-US"/>
              </w:rPr>
              <w:t>WF</w:t>
            </w:r>
          </w:p>
        </w:tc>
        <w:tc>
          <w:tcPr>
            <w:tcW w:w="1239" w:type="pct"/>
            <w:tcBorders>
              <w:top w:val="single" w:sz="6" w:space="0" w:color="auto"/>
              <w:left w:val="single" w:sz="6" w:space="0" w:color="auto"/>
              <w:bottom w:val="single" w:sz="6" w:space="0" w:color="auto"/>
              <w:right w:val="single" w:sz="6" w:space="0" w:color="auto"/>
            </w:tcBorders>
          </w:tcPr>
          <w:p w:rsidR="00A9141E" w:rsidRPr="00287E11" w:rsidRDefault="00A9141E" w:rsidP="00287E11">
            <w:pPr>
              <w:spacing w:after="0" w:line="240" w:lineRule="auto"/>
              <w:ind w:left="0" w:firstLine="0"/>
              <w:rPr>
                <w:rFonts w:eastAsia="Times New Roman" w:cs="Times New Roman"/>
                <w:color w:val="auto"/>
                <w:sz w:val="18"/>
                <w:szCs w:val="24"/>
                <w:lang w:eastAsia="en-US"/>
              </w:rPr>
            </w:pPr>
            <w:r w:rsidRPr="00287E11">
              <w:rPr>
                <w:rFonts w:eastAsia="Times New Roman" w:cs="Times New Roman"/>
                <w:color w:val="auto"/>
                <w:sz w:val="18"/>
                <w:szCs w:val="24"/>
                <w:lang w:eastAsia="en-US"/>
              </w:rPr>
              <w:t>12</w:t>
            </w:r>
          </w:p>
        </w:tc>
        <w:tc>
          <w:tcPr>
            <w:tcW w:w="2563" w:type="pct"/>
            <w:tcBorders>
              <w:top w:val="single" w:sz="6" w:space="0" w:color="auto"/>
              <w:left w:val="single" w:sz="6" w:space="0" w:color="auto"/>
              <w:bottom w:val="single" w:sz="6" w:space="0" w:color="auto"/>
              <w:right w:val="single" w:sz="6" w:space="0" w:color="auto"/>
            </w:tcBorders>
          </w:tcPr>
          <w:p w:rsidR="00A9141E" w:rsidRPr="00287E11" w:rsidRDefault="00A9141E" w:rsidP="00287E11">
            <w:pPr>
              <w:spacing w:after="0" w:line="240" w:lineRule="auto"/>
              <w:ind w:left="0" w:firstLine="0"/>
              <w:rPr>
                <w:rFonts w:eastAsia="Times New Roman" w:cs="Times New Roman"/>
                <w:color w:val="auto"/>
                <w:sz w:val="18"/>
                <w:szCs w:val="24"/>
                <w:lang w:eastAsia="en-US"/>
              </w:rPr>
            </w:pPr>
            <w:r w:rsidRPr="00287E11">
              <w:rPr>
                <w:rFonts w:eastAsia="Times New Roman" w:cs="Times New Roman"/>
                <w:color w:val="auto"/>
                <w:sz w:val="18"/>
                <w:szCs w:val="24"/>
                <w:lang w:eastAsia="en-US"/>
              </w:rPr>
              <w:t>Weak Fail</w:t>
            </w:r>
          </w:p>
        </w:tc>
      </w:tr>
      <w:tr w:rsidR="00A9141E" w:rsidRPr="00287E11" w:rsidTr="00A9141E">
        <w:trPr>
          <w:trHeight w:val="659"/>
        </w:trPr>
        <w:tc>
          <w:tcPr>
            <w:tcW w:w="1198" w:type="pct"/>
            <w:tcBorders>
              <w:top w:val="single" w:sz="6" w:space="0" w:color="auto"/>
              <w:left w:val="single" w:sz="6" w:space="0" w:color="auto"/>
              <w:bottom w:val="single" w:sz="6" w:space="0" w:color="auto"/>
              <w:right w:val="single" w:sz="6" w:space="0" w:color="auto"/>
            </w:tcBorders>
          </w:tcPr>
          <w:p w:rsidR="00A9141E" w:rsidRPr="00287E11" w:rsidRDefault="00A9141E" w:rsidP="00287E11">
            <w:pPr>
              <w:spacing w:after="0" w:line="240" w:lineRule="auto"/>
              <w:ind w:left="0" w:firstLine="0"/>
              <w:rPr>
                <w:rFonts w:eastAsia="Times New Roman" w:cs="Times New Roman"/>
                <w:color w:val="auto"/>
                <w:sz w:val="18"/>
                <w:szCs w:val="24"/>
                <w:lang w:eastAsia="en-US"/>
              </w:rPr>
            </w:pPr>
            <w:r w:rsidRPr="00287E11">
              <w:rPr>
                <w:rFonts w:eastAsia="Times New Roman" w:cs="Times New Roman"/>
                <w:color w:val="auto"/>
                <w:sz w:val="18"/>
                <w:szCs w:val="24"/>
                <w:lang w:eastAsia="en-US"/>
              </w:rPr>
              <w:t>U</w:t>
            </w:r>
          </w:p>
        </w:tc>
        <w:tc>
          <w:tcPr>
            <w:tcW w:w="1239" w:type="pct"/>
            <w:tcBorders>
              <w:top w:val="single" w:sz="6" w:space="0" w:color="auto"/>
              <w:left w:val="single" w:sz="6" w:space="0" w:color="auto"/>
              <w:bottom w:val="single" w:sz="6" w:space="0" w:color="auto"/>
              <w:right w:val="single" w:sz="6" w:space="0" w:color="auto"/>
            </w:tcBorders>
          </w:tcPr>
          <w:p w:rsidR="00A9141E" w:rsidRPr="00287E11" w:rsidRDefault="00A9141E" w:rsidP="00287E11">
            <w:pPr>
              <w:spacing w:after="0" w:line="240" w:lineRule="auto"/>
              <w:ind w:left="0" w:firstLine="0"/>
              <w:rPr>
                <w:rFonts w:eastAsia="Times New Roman" w:cs="Times New Roman"/>
                <w:color w:val="auto"/>
                <w:sz w:val="18"/>
                <w:szCs w:val="24"/>
                <w:lang w:eastAsia="en-US"/>
              </w:rPr>
            </w:pPr>
            <w:r w:rsidRPr="00287E11">
              <w:rPr>
                <w:rFonts w:eastAsia="Times New Roman" w:cs="Times New Roman"/>
                <w:color w:val="auto"/>
                <w:sz w:val="18"/>
                <w:szCs w:val="24"/>
                <w:lang w:eastAsia="en-US"/>
              </w:rPr>
              <w:t>2</w:t>
            </w:r>
          </w:p>
        </w:tc>
        <w:tc>
          <w:tcPr>
            <w:tcW w:w="2563" w:type="pct"/>
            <w:tcBorders>
              <w:top w:val="single" w:sz="6" w:space="0" w:color="auto"/>
              <w:left w:val="single" w:sz="6" w:space="0" w:color="auto"/>
              <w:bottom w:val="single" w:sz="6" w:space="0" w:color="auto"/>
              <w:right w:val="single" w:sz="6" w:space="0" w:color="auto"/>
            </w:tcBorders>
          </w:tcPr>
          <w:p w:rsidR="00A9141E" w:rsidRPr="00287E11" w:rsidRDefault="00A9141E" w:rsidP="00287E11">
            <w:pPr>
              <w:spacing w:after="0" w:line="240" w:lineRule="auto"/>
              <w:ind w:left="0" w:firstLine="0"/>
              <w:rPr>
                <w:rFonts w:eastAsia="Times New Roman" w:cs="Times New Roman"/>
                <w:color w:val="auto"/>
                <w:sz w:val="18"/>
                <w:szCs w:val="24"/>
                <w:lang w:eastAsia="en-US"/>
              </w:rPr>
            </w:pPr>
            <w:r w:rsidRPr="00287E11">
              <w:rPr>
                <w:rFonts w:eastAsia="Times New Roman" w:cs="Times New Roman"/>
                <w:color w:val="auto"/>
                <w:sz w:val="18"/>
                <w:szCs w:val="24"/>
                <w:lang w:eastAsia="en-US"/>
              </w:rPr>
              <w:t>Unclassified</w:t>
            </w:r>
          </w:p>
        </w:tc>
      </w:tr>
      <w:tr w:rsidR="00A9141E" w:rsidRPr="00287E11" w:rsidTr="00A9141E">
        <w:trPr>
          <w:trHeight w:val="659"/>
        </w:trPr>
        <w:tc>
          <w:tcPr>
            <w:tcW w:w="1198" w:type="pct"/>
            <w:tcBorders>
              <w:top w:val="single" w:sz="6" w:space="0" w:color="auto"/>
              <w:left w:val="single" w:sz="6" w:space="0" w:color="auto"/>
              <w:bottom w:val="single" w:sz="6" w:space="0" w:color="auto"/>
              <w:right w:val="single" w:sz="6" w:space="0" w:color="auto"/>
            </w:tcBorders>
          </w:tcPr>
          <w:p w:rsidR="00A9141E" w:rsidRPr="00287E11" w:rsidRDefault="00A9141E" w:rsidP="00287E11">
            <w:pPr>
              <w:spacing w:after="0" w:line="240" w:lineRule="auto"/>
              <w:ind w:left="0" w:firstLine="0"/>
              <w:rPr>
                <w:rFonts w:eastAsia="Times New Roman" w:cs="Times New Roman"/>
                <w:color w:val="auto"/>
                <w:sz w:val="18"/>
                <w:szCs w:val="24"/>
                <w:lang w:eastAsia="en-US"/>
              </w:rPr>
            </w:pPr>
            <w:r w:rsidRPr="00287E11">
              <w:rPr>
                <w:rFonts w:eastAsia="Times New Roman" w:cs="Times New Roman"/>
                <w:color w:val="auto"/>
                <w:sz w:val="18"/>
                <w:szCs w:val="24"/>
                <w:lang w:eastAsia="en-US"/>
              </w:rPr>
              <w:lastRenderedPageBreak/>
              <w:t>NS</w:t>
            </w:r>
          </w:p>
        </w:tc>
        <w:tc>
          <w:tcPr>
            <w:tcW w:w="1239" w:type="pct"/>
            <w:tcBorders>
              <w:top w:val="single" w:sz="6" w:space="0" w:color="auto"/>
              <w:left w:val="single" w:sz="6" w:space="0" w:color="auto"/>
              <w:bottom w:val="single" w:sz="6" w:space="0" w:color="auto"/>
              <w:right w:val="single" w:sz="6" w:space="0" w:color="auto"/>
            </w:tcBorders>
          </w:tcPr>
          <w:p w:rsidR="00A9141E" w:rsidRPr="00287E11" w:rsidRDefault="00A9141E" w:rsidP="00287E11">
            <w:pPr>
              <w:spacing w:after="0" w:line="240" w:lineRule="auto"/>
              <w:ind w:left="0" w:firstLine="0"/>
              <w:rPr>
                <w:rFonts w:eastAsia="Times New Roman" w:cs="Times New Roman"/>
                <w:color w:val="auto"/>
                <w:sz w:val="18"/>
                <w:szCs w:val="24"/>
                <w:lang w:eastAsia="en-US"/>
              </w:rPr>
            </w:pPr>
            <w:r>
              <w:rPr>
                <w:rFonts w:eastAsia="Times New Roman" w:cs="Times New Roman"/>
                <w:color w:val="auto"/>
                <w:sz w:val="18"/>
                <w:szCs w:val="24"/>
                <w:lang w:eastAsia="en-US"/>
              </w:rPr>
              <w:t>0</w:t>
            </w:r>
          </w:p>
        </w:tc>
        <w:tc>
          <w:tcPr>
            <w:tcW w:w="2563" w:type="pct"/>
            <w:tcBorders>
              <w:top w:val="single" w:sz="6" w:space="0" w:color="auto"/>
              <w:left w:val="single" w:sz="6" w:space="0" w:color="auto"/>
              <w:bottom w:val="single" w:sz="6" w:space="0" w:color="auto"/>
              <w:right w:val="single" w:sz="6" w:space="0" w:color="auto"/>
            </w:tcBorders>
          </w:tcPr>
          <w:p w:rsidR="00A9141E" w:rsidRPr="00287E11" w:rsidRDefault="00A9141E" w:rsidP="00287E11">
            <w:pPr>
              <w:spacing w:after="0" w:line="240" w:lineRule="auto"/>
              <w:ind w:left="0" w:firstLine="0"/>
              <w:rPr>
                <w:rFonts w:eastAsia="Times New Roman" w:cs="Times New Roman"/>
                <w:color w:val="auto"/>
                <w:sz w:val="18"/>
                <w:szCs w:val="24"/>
                <w:lang w:eastAsia="en-US"/>
              </w:rPr>
            </w:pPr>
            <w:r w:rsidRPr="00287E11">
              <w:rPr>
                <w:rFonts w:eastAsia="Times New Roman" w:cs="Times New Roman"/>
                <w:color w:val="auto"/>
                <w:sz w:val="18"/>
                <w:szCs w:val="24"/>
                <w:lang w:eastAsia="en-US"/>
              </w:rPr>
              <w:t>Unexplained Non Submission, or absence from exam/test, etc</w:t>
            </w:r>
          </w:p>
        </w:tc>
      </w:tr>
      <w:tr w:rsidR="00A9141E" w:rsidRPr="00287E11" w:rsidTr="00A9141E">
        <w:trPr>
          <w:trHeight w:val="659"/>
        </w:trPr>
        <w:tc>
          <w:tcPr>
            <w:tcW w:w="1198" w:type="pct"/>
            <w:tcBorders>
              <w:top w:val="single" w:sz="6" w:space="0" w:color="auto"/>
              <w:left w:val="single" w:sz="6" w:space="0" w:color="auto"/>
              <w:bottom w:val="single" w:sz="6" w:space="0" w:color="auto"/>
              <w:right w:val="single" w:sz="6" w:space="0" w:color="auto"/>
            </w:tcBorders>
          </w:tcPr>
          <w:p w:rsidR="00A9141E" w:rsidRPr="00287E11" w:rsidRDefault="00A9141E" w:rsidP="00287E11">
            <w:pPr>
              <w:spacing w:after="0" w:line="240" w:lineRule="auto"/>
              <w:ind w:left="0" w:firstLine="0"/>
              <w:rPr>
                <w:rFonts w:eastAsia="Times New Roman" w:cs="Times New Roman"/>
                <w:color w:val="auto"/>
                <w:sz w:val="18"/>
                <w:szCs w:val="24"/>
                <w:lang w:eastAsia="en-US"/>
              </w:rPr>
            </w:pPr>
            <w:r w:rsidRPr="00287E11">
              <w:rPr>
                <w:rFonts w:eastAsia="Times New Roman" w:cs="Times New Roman"/>
                <w:color w:val="auto"/>
                <w:sz w:val="18"/>
                <w:szCs w:val="24"/>
                <w:lang w:eastAsia="en-US"/>
              </w:rPr>
              <w:t>M</w:t>
            </w:r>
          </w:p>
          <w:p w:rsidR="00A9141E" w:rsidRPr="00287E11" w:rsidRDefault="00A9141E" w:rsidP="00287E11">
            <w:pPr>
              <w:spacing w:after="0" w:line="240" w:lineRule="auto"/>
              <w:ind w:left="0" w:firstLine="0"/>
              <w:rPr>
                <w:rFonts w:eastAsia="Times New Roman" w:cs="Times New Roman"/>
                <w:color w:val="auto"/>
                <w:sz w:val="18"/>
                <w:szCs w:val="24"/>
                <w:lang w:eastAsia="en-US"/>
              </w:rPr>
            </w:pPr>
          </w:p>
          <w:p w:rsidR="00A9141E" w:rsidRPr="00287E11" w:rsidRDefault="00A9141E" w:rsidP="00287E11">
            <w:pPr>
              <w:tabs>
                <w:tab w:val="left" w:pos="720"/>
              </w:tabs>
              <w:spacing w:after="0" w:line="240" w:lineRule="auto"/>
              <w:ind w:left="0" w:firstLine="0"/>
              <w:rPr>
                <w:rFonts w:eastAsia="Times New Roman" w:cs="Times New Roman"/>
                <w:color w:val="auto"/>
                <w:sz w:val="18"/>
                <w:szCs w:val="24"/>
                <w:lang w:eastAsia="en-US"/>
              </w:rPr>
            </w:pPr>
            <w:r w:rsidRPr="00287E11">
              <w:rPr>
                <w:rFonts w:eastAsia="Times New Roman" w:cs="Times New Roman"/>
                <w:color w:val="auto"/>
                <w:sz w:val="18"/>
                <w:szCs w:val="24"/>
                <w:lang w:eastAsia="en-US"/>
              </w:rPr>
              <w:tab/>
            </w:r>
          </w:p>
        </w:tc>
        <w:tc>
          <w:tcPr>
            <w:tcW w:w="1239" w:type="pct"/>
            <w:tcBorders>
              <w:top w:val="single" w:sz="6" w:space="0" w:color="auto"/>
              <w:left w:val="single" w:sz="6" w:space="0" w:color="auto"/>
              <w:bottom w:val="single" w:sz="6" w:space="0" w:color="auto"/>
              <w:right w:val="single" w:sz="6" w:space="0" w:color="auto"/>
            </w:tcBorders>
          </w:tcPr>
          <w:p w:rsidR="00A9141E" w:rsidRPr="00287E11" w:rsidRDefault="00A9141E" w:rsidP="00287E11">
            <w:pPr>
              <w:spacing w:after="0" w:line="240" w:lineRule="auto"/>
              <w:ind w:left="0" w:firstLine="0"/>
              <w:rPr>
                <w:rFonts w:eastAsia="Times New Roman" w:cs="Times New Roman"/>
                <w:color w:val="auto"/>
                <w:sz w:val="18"/>
                <w:szCs w:val="24"/>
                <w:lang w:eastAsia="en-US"/>
              </w:rPr>
            </w:pPr>
            <w:r>
              <w:rPr>
                <w:rFonts w:eastAsia="Times New Roman" w:cs="Times New Roman"/>
                <w:color w:val="auto"/>
                <w:sz w:val="18"/>
                <w:szCs w:val="24"/>
                <w:lang w:eastAsia="en-US"/>
              </w:rPr>
              <w:t>0</w:t>
            </w:r>
          </w:p>
        </w:tc>
        <w:tc>
          <w:tcPr>
            <w:tcW w:w="2563" w:type="pct"/>
            <w:tcBorders>
              <w:top w:val="single" w:sz="6" w:space="0" w:color="auto"/>
              <w:left w:val="single" w:sz="6" w:space="0" w:color="auto"/>
              <w:bottom w:val="single" w:sz="6" w:space="0" w:color="auto"/>
              <w:right w:val="single" w:sz="6" w:space="0" w:color="auto"/>
            </w:tcBorders>
          </w:tcPr>
          <w:p w:rsidR="00A9141E" w:rsidRPr="00287E11" w:rsidRDefault="00A9141E" w:rsidP="00287E11">
            <w:pPr>
              <w:spacing w:after="0" w:line="240" w:lineRule="auto"/>
              <w:ind w:left="0" w:firstLine="0"/>
              <w:rPr>
                <w:rFonts w:eastAsia="Times New Roman" w:cs="Times New Roman"/>
                <w:color w:val="auto"/>
                <w:sz w:val="18"/>
                <w:szCs w:val="24"/>
                <w:lang w:eastAsia="en-US"/>
              </w:rPr>
            </w:pPr>
            <w:r w:rsidRPr="00287E11">
              <w:rPr>
                <w:rFonts w:eastAsia="Times New Roman" w:cs="Times New Roman"/>
                <w:color w:val="auto"/>
                <w:sz w:val="18"/>
                <w:szCs w:val="24"/>
                <w:lang w:eastAsia="en-US"/>
              </w:rPr>
              <w:t>Assessment deferred due to valid Mitigating circumstances</w:t>
            </w:r>
          </w:p>
        </w:tc>
      </w:tr>
      <w:tr w:rsidR="00A9141E" w:rsidRPr="00287E11" w:rsidTr="00A9141E">
        <w:trPr>
          <w:trHeight w:val="659"/>
        </w:trPr>
        <w:tc>
          <w:tcPr>
            <w:tcW w:w="1198" w:type="pct"/>
            <w:tcBorders>
              <w:top w:val="single" w:sz="6" w:space="0" w:color="auto"/>
              <w:left w:val="single" w:sz="6" w:space="0" w:color="auto"/>
              <w:bottom w:val="single" w:sz="6" w:space="0" w:color="auto"/>
              <w:right w:val="single" w:sz="6" w:space="0" w:color="auto"/>
            </w:tcBorders>
          </w:tcPr>
          <w:p w:rsidR="00A9141E" w:rsidRPr="00287E11" w:rsidRDefault="00A9141E" w:rsidP="00287E11">
            <w:pPr>
              <w:spacing w:after="0" w:line="240" w:lineRule="auto"/>
              <w:ind w:left="0" w:firstLine="0"/>
              <w:rPr>
                <w:rFonts w:eastAsia="Times New Roman" w:cs="Times New Roman"/>
                <w:color w:val="auto"/>
                <w:sz w:val="18"/>
                <w:szCs w:val="24"/>
                <w:lang w:eastAsia="en-US"/>
              </w:rPr>
            </w:pPr>
            <w:r w:rsidRPr="00287E11">
              <w:rPr>
                <w:rFonts w:eastAsia="Times New Roman" w:cs="Times New Roman"/>
                <w:color w:val="auto"/>
                <w:sz w:val="18"/>
                <w:szCs w:val="24"/>
                <w:lang w:eastAsia="en-US"/>
              </w:rPr>
              <w:t>PL</w:t>
            </w:r>
          </w:p>
        </w:tc>
        <w:tc>
          <w:tcPr>
            <w:tcW w:w="1239" w:type="pct"/>
            <w:tcBorders>
              <w:top w:val="single" w:sz="6" w:space="0" w:color="auto"/>
              <w:left w:val="single" w:sz="6" w:space="0" w:color="auto"/>
              <w:bottom w:val="single" w:sz="6" w:space="0" w:color="auto"/>
              <w:right w:val="single" w:sz="6" w:space="0" w:color="auto"/>
            </w:tcBorders>
          </w:tcPr>
          <w:p w:rsidR="00A9141E" w:rsidRPr="00287E11" w:rsidRDefault="00A9141E" w:rsidP="00287E11">
            <w:pPr>
              <w:spacing w:after="0" w:line="240" w:lineRule="auto"/>
              <w:ind w:left="0" w:firstLine="0"/>
              <w:rPr>
                <w:rFonts w:eastAsia="Times New Roman" w:cs="Times New Roman"/>
                <w:color w:val="auto"/>
                <w:sz w:val="18"/>
                <w:szCs w:val="24"/>
                <w:lang w:eastAsia="en-US"/>
              </w:rPr>
            </w:pPr>
            <w:r>
              <w:rPr>
                <w:rFonts w:eastAsia="Times New Roman" w:cs="Times New Roman"/>
                <w:color w:val="auto"/>
                <w:sz w:val="18"/>
                <w:szCs w:val="24"/>
                <w:lang w:eastAsia="en-US"/>
              </w:rPr>
              <w:t>0</w:t>
            </w:r>
          </w:p>
        </w:tc>
        <w:tc>
          <w:tcPr>
            <w:tcW w:w="2563" w:type="pct"/>
            <w:tcBorders>
              <w:top w:val="single" w:sz="6" w:space="0" w:color="auto"/>
              <w:left w:val="single" w:sz="6" w:space="0" w:color="auto"/>
              <w:bottom w:val="single" w:sz="6" w:space="0" w:color="auto"/>
              <w:right w:val="single" w:sz="6" w:space="0" w:color="auto"/>
            </w:tcBorders>
          </w:tcPr>
          <w:p w:rsidR="00A9141E" w:rsidRPr="00287E11" w:rsidRDefault="00A9141E" w:rsidP="00287E11">
            <w:pPr>
              <w:spacing w:after="0" w:line="240" w:lineRule="auto"/>
              <w:ind w:left="0" w:firstLine="0"/>
              <w:rPr>
                <w:rFonts w:eastAsia="Times New Roman" w:cs="Times New Roman"/>
                <w:color w:val="auto"/>
                <w:sz w:val="18"/>
                <w:szCs w:val="24"/>
                <w:lang w:eastAsia="en-US"/>
              </w:rPr>
            </w:pPr>
            <w:r w:rsidRPr="00287E11">
              <w:rPr>
                <w:rFonts w:eastAsia="Times New Roman" w:cs="Times New Roman"/>
                <w:color w:val="auto"/>
                <w:sz w:val="18"/>
                <w:szCs w:val="24"/>
                <w:lang w:eastAsia="en-US"/>
              </w:rPr>
              <w:t xml:space="preserve">Plagiarism [or other academic misconduct </w:t>
            </w:r>
          </w:p>
        </w:tc>
      </w:tr>
      <w:tr w:rsidR="00A9141E" w:rsidRPr="00287E11" w:rsidTr="00A9141E">
        <w:trPr>
          <w:trHeight w:val="659"/>
        </w:trPr>
        <w:tc>
          <w:tcPr>
            <w:tcW w:w="1198" w:type="pct"/>
            <w:tcBorders>
              <w:top w:val="single" w:sz="6" w:space="0" w:color="auto"/>
              <w:left w:val="single" w:sz="6" w:space="0" w:color="auto"/>
              <w:bottom w:val="single" w:sz="6" w:space="0" w:color="auto"/>
              <w:right w:val="single" w:sz="6" w:space="0" w:color="auto"/>
            </w:tcBorders>
          </w:tcPr>
          <w:p w:rsidR="00A9141E" w:rsidRPr="00287E11" w:rsidRDefault="00A9141E" w:rsidP="00287E11">
            <w:pPr>
              <w:spacing w:after="0" w:line="240" w:lineRule="auto"/>
              <w:ind w:left="0" w:firstLine="0"/>
              <w:rPr>
                <w:rFonts w:eastAsia="Times New Roman" w:cs="Times New Roman"/>
                <w:color w:val="auto"/>
                <w:sz w:val="18"/>
                <w:szCs w:val="24"/>
                <w:lang w:eastAsia="en-US"/>
              </w:rPr>
            </w:pPr>
            <w:r w:rsidRPr="00287E11">
              <w:rPr>
                <w:rFonts w:eastAsia="Times New Roman" w:cs="Times New Roman"/>
                <w:color w:val="auto"/>
                <w:sz w:val="18"/>
                <w:szCs w:val="24"/>
                <w:lang w:eastAsia="en-US"/>
              </w:rPr>
              <w:t>FL</w:t>
            </w:r>
          </w:p>
        </w:tc>
        <w:tc>
          <w:tcPr>
            <w:tcW w:w="1239" w:type="pct"/>
            <w:tcBorders>
              <w:top w:val="single" w:sz="6" w:space="0" w:color="auto"/>
              <w:left w:val="single" w:sz="6" w:space="0" w:color="auto"/>
              <w:bottom w:val="single" w:sz="6" w:space="0" w:color="auto"/>
              <w:right w:val="single" w:sz="6" w:space="0" w:color="auto"/>
            </w:tcBorders>
          </w:tcPr>
          <w:p w:rsidR="00A9141E" w:rsidRPr="00287E11" w:rsidRDefault="00A9141E" w:rsidP="00287E11">
            <w:pPr>
              <w:spacing w:after="0" w:line="240" w:lineRule="auto"/>
              <w:ind w:left="0" w:firstLine="0"/>
              <w:rPr>
                <w:rFonts w:eastAsia="Times New Roman" w:cs="Times New Roman"/>
                <w:color w:val="auto"/>
                <w:sz w:val="18"/>
                <w:szCs w:val="24"/>
                <w:lang w:eastAsia="en-US"/>
              </w:rPr>
            </w:pPr>
            <w:r>
              <w:rPr>
                <w:rFonts w:eastAsia="Times New Roman" w:cs="Times New Roman"/>
                <w:color w:val="auto"/>
                <w:sz w:val="18"/>
                <w:szCs w:val="24"/>
                <w:lang w:eastAsia="en-US"/>
              </w:rPr>
              <w:t>0</w:t>
            </w:r>
          </w:p>
        </w:tc>
        <w:tc>
          <w:tcPr>
            <w:tcW w:w="2563" w:type="pct"/>
            <w:tcBorders>
              <w:top w:val="single" w:sz="6" w:space="0" w:color="auto"/>
              <w:left w:val="single" w:sz="6" w:space="0" w:color="auto"/>
              <w:bottom w:val="single" w:sz="6" w:space="0" w:color="auto"/>
              <w:right w:val="single" w:sz="6" w:space="0" w:color="auto"/>
            </w:tcBorders>
          </w:tcPr>
          <w:p w:rsidR="00A9141E" w:rsidRPr="00287E11" w:rsidRDefault="00A9141E" w:rsidP="00287E11">
            <w:pPr>
              <w:spacing w:after="0" w:line="240" w:lineRule="auto"/>
              <w:ind w:left="0" w:firstLine="0"/>
              <w:rPr>
                <w:rFonts w:eastAsia="Times New Roman" w:cs="Times New Roman"/>
                <w:color w:val="auto"/>
                <w:sz w:val="18"/>
                <w:szCs w:val="24"/>
                <w:lang w:eastAsia="en-US"/>
              </w:rPr>
            </w:pPr>
            <w:r w:rsidRPr="00287E11">
              <w:rPr>
                <w:rFonts w:eastAsia="Times New Roman" w:cs="Times New Roman"/>
                <w:color w:val="auto"/>
                <w:sz w:val="18"/>
                <w:szCs w:val="24"/>
                <w:lang w:eastAsia="en-US"/>
              </w:rPr>
              <w:t>Mark reduced to 0 due to Late submission</w:t>
            </w:r>
          </w:p>
        </w:tc>
      </w:tr>
      <w:tr w:rsidR="00A9141E" w:rsidRPr="00287E11" w:rsidTr="00A9141E">
        <w:trPr>
          <w:trHeight w:val="659"/>
        </w:trPr>
        <w:tc>
          <w:tcPr>
            <w:tcW w:w="1198" w:type="pct"/>
            <w:tcBorders>
              <w:top w:val="single" w:sz="6" w:space="0" w:color="auto"/>
              <w:left w:val="single" w:sz="6" w:space="0" w:color="auto"/>
              <w:bottom w:val="single" w:sz="6" w:space="0" w:color="auto"/>
              <w:right w:val="single" w:sz="6" w:space="0" w:color="auto"/>
            </w:tcBorders>
          </w:tcPr>
          <w:p w:rsidR="00A9141E" w:rsidRPr="00287E11" w:rsidRDefault="00A9141E" w:rsidP="00287E11">
            <w:pPr>
              <w:spacing w:after="0" w:line="240" w:lineRule="auto"/>
              <w:ind w:left="0" w:firstLine="0"/>
              <w:rPr>
                <w:rFonts w:eastAsia="Times New Roman" w:cs="Times New Roman"/>
                <w:color w:val="auto"/>
                <w:sz w:val="18"/>
                <w:szCs w:val="24"/>
                <w:lang w:eastAsia="en-US"/>
              </w:rPr>
            </w:pPr>
            <w:r w:rsidRPr="00287E11">
              <w:rPr>
                <w:rFonts w:eastAsia="Times New Roman" w:cs="Times New Roman"/>
                <w:color w:val="auto"/>
                <w:sz w:val="18"/>
                <w:szCs w:val="24"/>
                <w:lang w:eastAsia="en-US"/>
              </w:rPr>
              <w:t>AO</w:t>
            </w:r>
          </w:p>
        </w:tc>
        <w:tc>
          <w:tcPr>
            <w:tcW w:w="1239" w:type="pct"/>
            <w:tcBorders>
              <w:top w:val="single" w:sz="6" w:space="0" w:color="auto"/>
              <w:left w:val="single" w:sz="6" w:space="0" w:color="auto"/>
              <w:bottom w:val="single" w:sz="6" w:space="0" w:color="auto"/>
              <w:right w:val="single" w:sz="6" w:space="0" w:color="auto"/>
            </w:tcBorders>
          </w:tcPr>
          <w:p w:rsidR="00A9141E" w:rsidRPr="00287E11" w:rsidRDefault="00A9141E" w:rsidP="00287E11">
            <w:pPr>
              <w:spacing w:after="0" w:line="240" w:lineRule="auto"/>
              <w:ind w:left="0" w:firstLine="0"/>
              <w:rPr>
                <w:rFonts w:eastAsia="Times New Roman" w:cs="Times New Roman"/>
                <w:color w:val="auto"/>
                <w:sz w:val="18"/>
                <w:szCs w:val="24"/>
                <w:lang w:eastAsia="en-US"/>
              </w:rPr>
            </w:pPr>
            <w:r>
              <w:rPr>
                <w:rFonts w:eastAsia="Times New Roman" w:cs="Times New Roman"/>
                <w:color w:val="auto"/>
                <w:sz w:val="18"/>
                <w:szCs w:val="24"/>
                <w:lang w:eastAsia="en-US"/>
              </w:rPr>
              <w:t>0</w:t>
            </w:r>
          </w:p>
        </w:tc>
        <w:tc>
          <w:tcPr>
            <w:tcW w:w="2563" w:type="pct"/>
            <w:tcBorders>
              <w:top w:val="single" w:sz="6" w:space="0" w:color="auto"/>
              <w:left w:val="single" w:sz="6" w:space="0" w:color="auto"/>
              <w:bottom w:val="single" w:sz="6" w:space="0" w:color="auto"/>
              <w:right w:val="single" w:sz="6" w:space="0" w:color="auto"/>
            </w:tcBorders>
          </w:tcPr>
          <w:p w:rsidR="00A9141E" w:rsidRPr="00287E11" w:rsidRDefault="00A9141E" w:rsidP="00287E11">
            <w:pPr>
              <w:spacing w:after="0" w:line="240" w:lineRule="auto"/>
              <w:ind w:left="0" w:firstLine="0"/>
              <w:rPr>
                <w:rFonts w:eastAsia="Times New Roman" w:cs="Times New Roman"/>
                <w:color w:val="auto"/>
                <w:sz w:val="18"/>
                <w:szCs w:val="24"/>
                <w:lang w:eastAsia="en-US"/>
              </w:rPr>
            </w:pPr>
            <w:r w:rsidRPr="00287E11">
              <w:rPr>
                <w:rFonts w:eastAsia="Times New Roman" w:cs="Times New Roman"/>
                <w:color w:val="auto"/>
                <w:sz w:val="18"/>
                <w:szCs w:val="24"/>
                <w:lang w:eastAsia="en-US"/>
              </w:rPr>
              <w:t>Undertaking block/module on Attendance Only</w:t>
            </w:r>
          </w:p>
        </w:tc>
      </w:tr>
      <w:tr w:rsidR="00A9141E" w:rsidRPr="00287E11" w:rsidTr="00A9141E">
        <w:trPr>
          <w:trHeight w:val="660"/>
        </w:trPr>
        <w:tc>
          <w:tcPr>
            <w:tcW w:w="1198" w:type="pct"/>
            <w:tcBorders>
              <w:top w:val="single" w:sz="6" w:space="0" w:color="auto"/>
              <w:left w:val="single" w:sz="6" w:space="0" w:color="auto"/>
              <w:bottom w:val="single" w:sz="6" w:space="0" w:color="auto"/>
              <w:right w:val="single" w:sz="6" w:space="0" w:color="auto"/>
            </w:tcBorders>
          </w:tcPr>
          <w:p w:rsidR="00A9141E" w:rsidRPr="00287E11" w:rsidRDefault="00A9141E" w:rsidP="00287E11">
            <w:pPr>
              <w:spacing w:after="0" w:line="240" w:lineRule="auto"/>
              <w:ind w:left="0" w:firstLine="0"/>
              <w:rPr>
                <w:rFonts w:eastAsia="Times New Roman" w:cs="Times New Roman"/>
                <w:color w:val="auto"/>
                <w:sz w:val="18"/>
                <w:szCs w:val="24"/>
                <w:lang w:eastAsia="en-US"/>
              </w:rPr>
            </w:pPr>
            <w:r w:rsidRPr="00287E11">
              <w:rPr>
                <w:rFonts w:eastAsia="Times New Roman" w:cs="Times New Roman"/>
                <w:color w:val="auto"/>
                <w:sz w:val="18"/>
                <w:szCs w:val="24"/>
                <w:lang w:eastAsia="en-US"/>
              </w:rPr>
              <w:t>EX</w:t>
            </w:r>
          </w:p>
        </w:tc>
        <w:tc>
          <w:tcPr>
            <w:tcW w:w="1239" w:type="pct"/>
            <w:tcBorders>
              <w:top w:val="single" w:sz="6" w:space="0" w:color="auto"/>
              <w:left w:val="single" w:sz="6" w:space="0" w:color="auto"/>
              <w:bottom w:val="single" w:sz="6" w:space="0" w:color="auto"/>
              <w:right w:val="single" w:sz="6" w:space="0" w:color="auto"/>
            </w:tcBorders>
          </w:tcPr>
          <w:p w:rsidR="00A9141E" w:rsidRPr="00287E11" w:rsidRDefault="00A9141E" w:rsidP="00287E11">
            <w:pPr>
              <w:spacing w:after="0" w:line="240" w:lineRule="auto"/>
              <w:ind w:left="0" w:firstLine="0"/>
              <w:rPr>
                <w:rFonts w:eastAsia="Times New Roman" w:cs="Times New Roman"/>
                <w:color w:val="auto"/>
                <w:sz w:val="18"/>
                <w:szCs w:val="24"/>
                <w:lang w:eastAsia="en-US"/>
              </w:rPr>
            </w:pPr>
            <w:r>
              <w:rPr>
                <w:rFonts w:eastAsia="Times New Roman" w:cs="Times New Roman"/>
                <w:color w:val="auto"/>
                <w:sz w:val="18"/>
                <w:szCs w:val="24"/>
                <w:lang w:eastAsia="en-US"/>
              </w:rPr>
              <w:t>0</w:t>
            </w:r>
          </w:p>
        </w:tc>
        <w:tc>
          <w:tcPr>
            <w:tcW w:w="2563" w:type="pct"/>
            <w:tcBorders>
              <w:top w:val="single" w:sz="6" w:space="0" w:color="auto"/>
              <w:left w:val="single" w:sz="6" w:space="0" w:color="auto"/>
              <w:bottom w:val="single" w:sz="6" w:space="0" w:color="auto"/>
              <w:right w:val="single" w:sz="6" w:space="0" w:color="auto"/>
            </w:tcBorders>
          </w:tcPr>
          <w:p w:rsidR="00A9141E" w:rsidRPr="00287E11" w:rsidRDefault="00A9141E" w:rsidP="00287E11">
            <w:pPr>
              <w:spacing w:after="0" w:line="240" w:lineRule="auto"/>
              <w:ind w:left="0" w:firstLine="0"/>
              <w:rPr>
                <w:rFonts w:eastAsia="Times New Roman" w:cs="Times New Roman"/>
                <w:color w:val="auto"/>
                <w:sz w:val="18"/>
                <w:szCs w:val="24"/>
                <w:lang w:eastAsia="en-US"/>
              </w:rPr>
            </w:pPr>
            <w:r w:rsidRPr="00287E11">
              <w:rPr>
                <w:rFonts w:eastAsia="Times New Roman" w:cs="Times New Roman"/>
                <w:color w:val="auto"/>
                <w:sz w:val="18"/>
                <w:szCs w:val="24"/>
                <w:lang w:eastAsia="en-US"/>
              </w:rPr>
              <w:t xml:space="preserve">Not </w:t>
            </w:r>
            <w:r w:rsidRPr="00287E11">
              <w:rPr>
                <w:rFonts w:eastAsia="Times New Roman" w:cs="Times New Roman"/>
                <w:color w:val="auto"/>
                <w:sz w:val="18"/>
                <w:szCs w:val="24"/>
                <w:u w:val="single"/>
                <w:lang w:eastAsia="en-US"/>
              </w:rPr>
              <w:t>yet</w:t>
            </w:r>
            <w:r w:rsidRPr="00287E11">
              <w:rPr>
                <w:rFonts w:eastAsia="Times New Roman" w:cs="Times New Roman"/>
                <w:color w:val="auto"/>
                <w:sz w:val="18"/>
                <w:szCs w:val="24"/>
                <w:lang w:eastAsia="en-US"/>
              </w:rPr>
              <w:t xml:space="preserve"> submitted/attended – extension given</w:t>
            </w:r>
          </w:p>
        </w:tc>
      </w:tr>
    </w:tbl>
    <w:p w:rsidR="00581A04" w:rsidRDefault="00581A04">
      <w:pPr>
        <w:spacing w:after="0" w:line="259" w:lineRule="auto"/>
        <w:ind w:left="747" w:firstLine="0"/>
      </w:pPr>
    </w:p>
    <w:p w:rsidR="00287E11" w:rsidRDefault="00287E11">
      <w:pPr>
        <w:spacing w:after="0" w:line="259" w:lineRule="auto"/>
        <w:ind w:left="584" w:firstLine="0"/>
      </w:pPr>
      <w:r>
        <w:rPr>
          <w:b/>
        </w:rPr>
        <w:t xml:space="preserve"> </w:t>
      </w:r>
    </w:p>
    <w:p w:rsidR="00581A04" w:rsidRDefault="00287E11" w:rsidP="00B16533">
      <w:pPr>
        <w:spacing w:after="15" w:line="259" w:lineRule="auto"/>
        <w:ind w:left="0" w:firstLine="0"/>
      </w:pPr>
      <w:r>
        <w:t xml:space="preserve"> </w:t>
      </w:r>
    </w:p>
    <w:p w:rsidR="00581A04" w:rsidRDefault="00287E11">
      <w:pPr>
        <w:spacing w:after="0" w:line="259" w:lineRule="auto"/>
        <w:ind w:left="180" w:firstLine="0"/>
      </w:pPr>
      <w:r>
        <w:rPr>
          <w:sz w:val="24"/>
        </w:rPr>
        <w:t xml:space="preserve"> </w:t>
      </w:r>
      <w:r>
        <w:rPr>
          <w:sz w:val="24"/>
        </w:rPr>
        <w:tab/>
      </w:r>
      <w:r>
        <w:rPr>
          <w:b/>
          <w:sz w:val="24"/>
        </w:rPr>
        <w:t xml:space="preserve"> </w:t>
      </w:r>
    </w:p>
    <w:p w:rsidR="009E2C1A" w:rsidRDefault="00287E11" w:rsidP="003D0DEB">
      <w:pPr>
        <w:pStyle w:val="Heading1"/>
        <w:ind w:left="741" w:right="123"/>
      </w:pPr>
      <w:r>
        <w:t>3</w:t>
      </w:r>
      <w:r>
        <w:tab/>
        <w:t xml:space="preserve">Standard Postgraduate Marking Scales FOR STUDENTS WHO BEGAN THEIR PROGRAMME BEFORE SEPTEMBER 2015 [except PGCE and Masters Work within BA Primary Teaching with Specialist Subject] </w:t>
      </w:r>
    </w:p>
    <w:p w:rsidR="009E2C1A" w:rsidRDefault="009E2C1A" w:rsidP="009E2C1A"/>
    <w:p w:rsidR="009E2C1A" w:rsidRPr="002638C0" w:rsidRDefault="009E2C1A" w:rsidP="009E2C1A">
      <w:pPr>
        <w:pStyle w:val="Heading2"/>
        <w:ind w:left="1134" w:hanging="567"/>
        <w:rPr>
          <w:rFonts w:asciiTheme="minorHAnsi" w:hAnsiTheme="minorHAnsi"/>
          <w:color w:val="auto"/>
        </w:rPr>
      </w:pPr>
      <w:bookmarkStart w:id="1" w:name="_Toc419192021"/>
      <w:r w:rsidRPr="002638C0">
        <w:rPr>
          <w:rFonts w:asciiTheme="minorHAnsi" w:hAnsiTheme="minorHAnsi"/>
          <w:color w:val="auto"/>
        </w:rPr>
        <w:t>3.1</w:t>
      </w:r>
      <w:r w:rsidRPr="002638C0">
        <w:rPr>
          <w:rFonts w:asciiTheme="minorHAnsi" w:hAnsiTheme="minorHAnsi"/>
          <w:color w:val="auto"/>
        </w:rPr>
        <w:tab/>
        <w:t>The University’s Marking Scale for Work that has Passed</w:t>
      </w:r>
      <w:bookmarkEnd w:id="1"/>
    </w:p>
    <w:p w:rsidR="009E2C1A" w:rsidRPr="00707D6D" w:rsidRDefault="009E2C1A" w:rsidP="009E2C1A">
      <w:pPr>
        <w:tabs>
          <w:tab w:val="left" w:pos="1526"/>
          <w:tab w:val="left" w:pos="2660"/>
          <w:tab w:val="left" w:pos="5211"/>
        </w:tabs>
        <w:ind w:left="720" w:hanging="318"/>
        <w:rPr>
          <w:b/>
          <w:i/>
          <w:sz w:val="18"/>
          <w:szCs w:val="18"/>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844"/>
        <w:gridCol w:w="1217"/>
        <w:gridCol w:w="2615"/>
        <w:gridCol w:w="5271"/>
      </w:tblGrid>
      <w:tr w:rsidR="009E2C1A" w:rsidRPr="00707D6D" w:rsidTr="00BD6CFF">
        <w:tc>
          <w:tcPr>
            <w:tcW w:w="447" w:type="pct"/>
            <w:tcBorders>
              <w:top w:val="single" w:sz="6" w:space="0" w:color="auto"/>
              <w:left w:val="single" w:sz="6" w:space="0" w:color="auto"/>
              <w:bottom w:val="single" w:sz="6" w:space="0" w:color="auto"/>
              <w:right w:val="single" w:sz="6" w:space="0" w:color="auto"/>
            </w:tcBorders>
          </w:tcPr>
          <w:p w:rsidR="009E2C1A" w:rsidRPr="00707D6D" w:rsidRDefault="009E2C1A" w:rsidP="003D4733">
            <w:pPr>
              <w:ind w:left="-18"/>
              <w:rPr>
                <w:b/>
                <w:sz w:val="18"/>
                <w:szCs w:val="18"/>
              </w:rPr>
            </w:pPr>
            <w:r w:rsidRPr="00707D6D">
              <w:rPr>
                <w:b/>
                <w:sz w:val="18"/>
                <w:szCs w:val="18"/>
              </w:rPr>
              <w:t>Mark</w:t>
            </w:r>
          </w:p>
          <w:p w:rsidR="009E2C1A" w:rsidRPr="00707D6D" w:rsidRDefault="009E2C1A" w:rsidP="003D4733">
            <w:pPr>
              <w:ind w:left="-18"/>
              <w:rPr>
                <w:b/>
                <w:sz w:val="18"/>
                <w:szCs w:val="18"/>
              </w:rPr>
            </w:pPr>
            <w:r w:rsidRPr="00707D6D">
              <w:rPr>
                <w:b/>
                <w:sz w:val="18"/>
                <w:szCs w:val="18"/>
              </w:rPr>
              <w:t>Range</w:t>
            </w:r>
          </w:p>
        </w:tc>
        <w:tc>
          <w:tcPr>
            <w:tcW w:w="544" w:type="pct"/>
            <w:tcBorders>
              <w:top w:val="single" w:sz="6" w:space="0" w:color="auto"/>
              <w:left w:val="single" w:sz="6" w:space="0" w:color="auto"/>
              <w:bottom w:val="single" w:sz="6" w:space="0" w:color="auto"/>
              <w:right w:val="single" w:sz="6" w:space="0" w:color="auto"/>
            </w:tcBorders>
          </w:tcPr>
          <w:p w:rsidR="009E2C1A" w:rsidRPr="00707D6D" w:rsidRDefault="009E2C1A" w:rsidP="003D4733">
            <w:pPr>
              <w:rPr>
                <w:b/>
                <w:sz w:val="18"/>
                <w:szCs w:val="18"/>
              </w:rPr>
            </w:pPr>
            <w:r w:rsidRPr="00707D6D">
              <w:rPr>
                <w:b/>
                <w:sz w:val="18"/>
                <w:szCs w:val="18"/>
              </w:rPr>
              <w:t>Standard Grade</w:t>
            </w:r>
          </w:p>
        </w:tc>
        <w:tc>
          <w:tcPr>
            <w:tcW w:w="1337" w:type="pct"/>
            <w:tcBorders>
              <w:top w:val="single" w:sz="6" w:space="0" w:color="auto"/>
              <w:left w:val="single" w:sz="6" w:space="0" w:color="auto"/>
              <w:bottom w:val="single" w:sz="6" w:space="0" w:color="auto"/>
              <w:right w:val="single" w:sz="6" w:space="0" w:color="auto"/>
            </w:tcBorders>
          </w:tcPr>
          <w:p w:rsidR="009E2C1A" w:rsidRPr="00707D6D" w:rsidRDefault="009E2C1A" w:rsidP="003D4733">
            <w:pPr>
              <w:rPr>
                <w:b/>
                <w:sz w:val="18"/>
                <w:szCs w:val="18"/>
              </w:rPr>
            </w:pPr>
            <w:r w:rsidRPr="00707D6D">
              <w:rPr>
                <w:b/>
                <w:sz w:val="18"/>
                <w:szCs w:val="18"/>
              </w:rPr>
              <w:t>Interpretation</w:t>
            </w:r>
          </w:p>
        </w:tc>
        <w:tc>
          <w:tcPr>
            <w:tcW w:w="2672" w:type="pct"/>
            <w:tcBorders>
              <w:top w:val="single" w:sz="6" w:space="0" w:color="auto"/>
              <w:left w:val="single" w:sz="6" w:space="0" w:color="auto"/>
              <w:bottom w:val="single" w:sz="6" w:space="0" w:color="auto"/>
              <w:right w:val="single" w:sz="6" w:space="0" w:color="auto"/>
            </w:tcBorders>
          </w:tcPr>
          <w:p w:rsidR="009E2C1A" w:rsidRPr="00707D6D" w:rsidRDefault="009E2C1A" w:rsidP="003D4733">
            <w:pPr>
              <w:ind w:left="318" w:hanging="318"/>
              <w:rPr>
                <w:b/>
                <w:sz w:val="18"/>
                <w:szCs w:val="18"/>
              </w:rPr>
            </w:pPr>
            <w:r w:rsidRPr="00707D6D">
              <w:rPr>
                <w:b/>
                <w:sz w:val="18"/>
                <w:szCs w:val="18"/>
              </w:rPr>
              <w:t>Comments</w:t>
            </w:r>
          </w:p>
        </w:tc>
      </w:tr>
      <w:tr w:rsidR="009E2C1A" w:rsidRPr="00707D6D" w:rsidTr="00BD6CFF">
        <w:tc>
          <w:tcPr>
            <w:tcW w:w="447" w:type="pct"/>
            <w:tcBorders>
              <w:top w:val="single" w:sz="6" w:space="0" w:color="auto"/>
              <w:left w:val="single" w:sz="6" w:space="0" w:color="auto"/>
              <w:bottom w:val="single" w:sz="6" w:space="0" w:color="auto"/>
              <w:right w:val="single" w:sz="6" w:space="0" w:color="auto"/>
            </w:tcBorders>
          </w:tcPr>
          <w:p w:rsidR="009E2C1A" w:rsidRPr="00707D6D" w:rsidRDefault="009E2C1A" w:rsidP="003D4733">
            <w:pPr>
              <w:ind w:left="-18"/>
              <w:rPr>
                <w:sz w:val="18"/>
              </w:rPr>
            </w:pPr>
            <w:r w:rsidRPr="00707D6D">
              <w:rPr>
                <w:sz w:val="18"/>
              </w:rPr>
              <w:t>86-100</w:t>
            </w:r>
          </w:p>
        </w:tc>
        <w:tc>
          <w:tcPr>
            <w:tcW w:w="544" w:type="pct"/>
            <w:tcBorders>
              <w:top w:val="single" w:sz="6" w:space="0" w:color="auto"/>
              <w:left w:val="single" w:sz="6" w:space="0" w:color="auto"/>
              <w:bottom w:val="single" w:sz="6" w:space="0" w:color="auto"/>
              <w:right w:val="single" w:sz="6" w:space="0" w:color="auto"/>
            </w:tcBorders>
          </w:tcPr>
          <w:p w:rsidR="009E2C1A" w:rsidRPr="00707D6D" w:rsidRDefault="009E2C1A" w:rsidP="003D4733">
            <w:pPr>
              <w:rPr>
                <w:sz w:val="18"/>
              </w:rPr>
            </w:pPr>
            <w:r w:rsidRPr="00707D6D">
              <w:rPr>
                <w:sz w:val="18"/>
              </w:rPr>
              <w:t>A+</w:t>
            </w:r>
          </w:p>
        </w:tc>
        <w:tc>
          <w:tcPr>
            <w:tcW w:w="1337" w:type="pct"/>
            <w:tcBorders>
              <w:top w:val="single" w:sz="6" w:space="0" w:color="auto"/>
              <w:left w:val="single" w:sz="6" w:space="0" w:color="auto"/>
              <w:bottom w:val="single" w:sz="6" w:space="0" w:color="auto"/>
              <w:right w:val="single" w:sz="6" w:space="0" w:color="auto"/>
            </w:tcBorders>
          </w:tcPr>
          <w:p w:rsidR="009E2C1A" w:rsidRPr="00707D6D" w:rsidRDefault="009E2C1A" w:rsidP="003D4733">
            <w:pPr>
              <w:rPr>
                <w:sz w:val="18"/>
              </w:rPr>
            </w:pPr>
            <w:r w:rsidRPr="00707D6D">
              <w:rPr>
                <w:sz w:val="18"/>
              </w:rPr>
              <w:t>Pass with Distinction</w:t>
            </w:r>
          </w:p>
        </w:tc>
        <w:tc>
          <w:tcPr>
            <w:tcW w:w="2672" w:type="pct"/>
            <w:tcBorders>
              <w:top w:val="single" w:sz="6" w:space="0" w:color="auto"/>
              <w:left w:val="single" w:sz="6" w:space="0" w:color="auto"/>
              <w:bottom w:val="single" w:sz="6" w:space="0" w:color="auto"/>
              <w:right w:val="single" w:sz="6" w:space="0" w:color="auto"/>
            </w:tcBorders>
          </w:tcPr>
          <w:p w:rsidR="009E2C1A" w:rsidRPr="00707D6D" w:rsidRDefault="009E2C1A" w:rsidP="003D4733">
            <w:pPr>
              <w:ind w:left="318" w:hanging="318"/>
              <w:rPr>
                <w:sz w:val="18"/>
              </w:rPr>
            </w:pPr>
            <w:r w:rsidRPr="00707D6D">
              <w:rPr>
                <w:sz w:val="18"/>
              </w:rPr>
              <w:t>Module aggregate will appear as PD</w:t>
            </w:r>
          </w:p>
        </w:tc>
      </w:tr>
      <w:tr w:rsidR="009E2C1A" w:rsidRPr="00707D6D" w:rsidTr="00BD6CFF">
        <w:tc>
          <w:tcPr>
            <w:tcW w:w="447" w:type="pct"/>
            <w:tcBorders>
              <w:top w:val="single" w:sz="6" w:space="0" w:color="auto"/>
              <w:left w:val="single" w:sz="6" w:space="0" w:color="auto"/>
              <w:bottom w:val="single" w:sz="6" w:space="0" w:color="auto"/>
              <w:right w:val="single" w:sz="6" w:space="0" w:color="auto"/>
            </w:tcBorders>
          </w:tcPr>
          <w:p w:rsidR="009E2C1A" w:rsidRPr="00707D6D" w:rsidRDefault="009E2C1A" w:rsidP="003D4733">
            <w:pPr>
              <w:ind w:left="-18"/>
              <w:rPr>
                <w:sz w:val="18"/>
              </w:rPr>
            </w:pPr>
            <w:r w:rsidRPr="00707D6D">
              <w:rPr>
                <w:sz w:val="18"/>
              </w:rPr>
              <w:t>70-85</w:t>
            </w:r>
          </w:p>
        </w:tc>
        <w:tc>
          <w:tcPr>
            <w:tcW w:w="544" w:type="pct"/>
            <w:tcBorders>
              <w:top w:val="single" w:sz="6" w:space="0" w:color="auto"/>
              <w:left w:val="single" w:sz="6" w:space="0" w:color="auto"/>
              <w:bottom w:val="single" w:sz="6" w:space="0" w:color="auto"/>
              <w:right w:val="single" w:sz="6" w:space="0" w:color="auto"/>
            </w:tcBorders>
          </w:tcPr>
          <w:p w:rsidR="009E2C1A" w:rsidRPr="00707D6D" w:rsidRDefault="009E2C1A" w:rsidP="003D4733">
            <w:pPr>
              <w:rPr>
                <w:sz w:val="18"/>
              </w:rPr>
            </w:pPr>
            <w:r w:rsidRPr="00707D6D">
              <w:rPr>
                <w:sz w:val="18"/>
              </w:rPr>
              <w:t>A</w:t>
            </w:r>
          </w:p>
        </w:tc>
        <w:tc>
          <w:tcPr>
            <w:tcW w:w="1337" w:type="pct"/>
            <w:tcBorders>
              <w:top w:val="single" w:sz="6" w:space="0" w:color="auto"/>
              <w:left w:val="single" w:sz="6" w:space="0" w:color="auto"/>
              <w:bottom w:val="single" w:sz="6" w:space="0" w:color="auto"/>
              <w:right w:val="single" w:sz="6" w:space="0" w:color="auto"/>
            </w:tcBorders>
          </w:tcPr>
          <w:p w:rsidR="009E2C1A" w:rsidRPr="00707D6D" w:rsidRDefault="009E2C1A" w:rsidP="003D4733">
            <w:pPr>
              <w:rPr>
                <w:sz w:val="18"/>
              </w:rPr>
            </w:pPr>
            <w:r w:rsidRPr="00707D6D">
              <w:rPr>
                <w:sz w:val="18"/>
              </w:rPr>
              <w:t>Pass with Distinction</w:t>
            </w:r>
          </w:p>
        </w:tc>
        <w:tc>
          <w:tcPr>
            <w:tcW w:w="2672" w:type="pct"/>
            <w:tcBorders>
              <w:top w:val="single" w:sz="6" w:space="0" w:color="auto"/>
              <w:left w:val="single" w:sz="6" w:space="0" w:color="auto"/>
              <w:bottom w:val="single" w:sz="6" w:space="0" w:color="auto"/>
              <w:right w:val="single" w:sz="6" w:space="0" w:color="auto"/>
            </w:tcBorders>
          </w:tcPr>
          <w:p w:rsidR="009E2C1A" w:rsidRPr="00707D6D" w:rsidRDefault="009E2C1A" w:rsidP="003D4733">
            <w:pPr>
              <w:ind w:left="318" w:hanging="318"/>
              <w:rPr>
                <w:sz w:val="18"/>
              </w:rPr>
            </w:pPr>
            <w:r w:rsidRPr="00707D6D">
              <w:rPr>
                <w:sz w:val="18"/>
              </w:rPr>
              <w:t>Module aggregate will appear as PD</w:t>
            </w:r>
          </w:p>
        </w:tc>
      </w:tr>
      <w:tr w:rsidR="009E2C1A" w:rsidRPr="00707D6D" w:rsidTr="00BD6CFF">
        <w:tc>
          <w:tcPr>
            <w:tcW w:w="447" w:type="pct"/>
            <w:tcBorders>
              <w:top w:val="single" w:sz="6" w:space="0" w:color="auto"/>
              <w:left w:val="single" w:sz="6" w:space="0" w:color="auto"/>
              <w:bottom w:val="single" w:sz="6" w:space="0" w:color="auto"/>
              <w:right w:val="single" w:sz="6" w:space="0" w:color="auto"/>
            </w:tcBorders>
          </w:tcPr>
          <w:p w:rsidR="009E2C1A" w:rsidRPr="00707D6D" w:rsidRDefault="009E2C1A" w:rsidP="003D4733">
            <w:pPr>
              <w:ind w:left="-18"/>
              <w:rPr>
                <w:sz w:val="18"/>
              </w:rPr>
            </w:pPr>
            <w:r w:rsidRPr="00707D6D">
              <w:rPr>
                <w:sz w:val="18"/>
              </w:rPr>
              <w:t>65-69</w:t>
            </w:r>
          </w:p>
        </w:tc>
        <w:tc>
          <w:tcPr>
            <w:tcW w:w="544" w:type="pct"/>
            <w:tcBorders>
              <w:top w:val="single" w:sz="6" w:space="0" w:color="auto"/>
              <w:left w:val="single" w:sz="6" w:space="0" w:color="auto"/>
              <w:bottom w:val="single" w:sz="6" w:space="0" w:color="auto"/>
              <w:right w:val="single" w:sz="6" w:space="0" w:color="auto"/>
            </w:tcBorders>
          </w:tcPr>
          <w:p w:rsidR="009E2C1A" w:rsidRPr="00707D6D" w:rsidRDefault="009E2C1A" w:rsidP="003D4733">
            <w:pPr>
              <w:rPr>
                <w:sz w:val="18"/>
              </w:rPr>
            </w:pPr>
            <w:r w:rsidRPr="00707D6D">
              <w:rPr>
                <w:sz w:val="18"/>
              </w:rPr>
              <w:t>B+</w:t>
            </w:r>
          </w:p>
        </w:tc>
        <w:tc>
          <w:tcPr>
            <w:tcW w:w="1337" w:type="pct"/>
            <w:tcBorders>
              <w:top w:val="single" w:sz="6" w:space="0" w:color="auto"/>
              <w:left w:val="single" w:sz="6" w:space="0" w:color="auto"/>
              <w:bottom w:val="single" w:sz="6" w:space="0" w:color="auto"/>
              <w:right w:val="single" w:sz="6" w:space="0" w:color="auto"/>
            </w:tcBorders>
          </w:tcPr>
          <w:p w:rsidR="009E2C1A" w:rsidRPr="00707D6D" w:rsidRDefault="009E2C1A" w:rsidP="003D4733">
            <w:pPr>
              <w:rPr>
                <w:sz w:val="18"/>
              </w:rPr>
            </w:pPr>
            <w:r w:rsidRPr="00707D6D">
              <w:rPr>
                <w:sz w:val="18"/>
              </w:rPr>
              <w:t>Pass with Merit</w:t>
            </w:r>
          </w:p>
        </w:tc>
        <w:tc>
          <w:tcPr>
            <w:tcW w:w="2672" w:type="pct"/>
            <w:tcBorders>
              <w:top w:val="single" w:sz="6" w:space="0" w:color="auto"/>
              <w:left w:val="single" w:sz="6" w:space="0" w:color="auto"/>
              <w:bottom w:val="single" w:sz="6" w:space="0" w:color="auto"/>
              <w:right w:val="single" w:sz="6" w:space="0" w:color="auto"/>
            </w:tcBorders>
          </w:tcPr>
          <w:p w:rsidR="009E2C1A" w:rsidRPr="00707D6D" w:rsidRDefault="009E2C1A" w:rsidP="003D4733">
            <w:pPr>
              <w:ind w:left="318" w:hanging="318"/>
              <w:rPr>
                <w:sz w:val="18"/>
              </w:rPr>
            </w:pPr>
            <w:r w:rsidRPr="00707D6D">
              <w:rPr>
                <w:sz w:val="18"/>
              </w:rPr>
              <w:t>Module aggregate will appear as PM</w:t>
            </w:r>
          </w:p>
        </w:tc>
      </w:tr>
      <w:tr w:rsidR="009E2C1A" w:rsidRPr="00707D6D" w:rsidTr="00BD6CFF">
        <w:tc>
          <w:tcPr>
            <w:tcW w:w="447" w:type="pct"/>
            <w:tcBorders>
              <w:top w:val="single" w:sz="6" w:space="0" w:color="auto"/>
              <w:left w:val="single" w:sz="6" w:space="0" w:color="auto"/>
              <w:bottom w:val="single" w:sz="6" w:space="0" w:color="auto"/>
              <w:right w:val="single" w:sz="6" w:space="0" w:color="auto"/>
            </w:tcBorders>
          </w:tcPr>
          <w:p w:rsidR="009E2C1A" w:rsidRPr="00707D6D" w:rsidRDefault="009E2C1A" w:rsidP="003D4733">
            <w:pPr>
              <w:ind w:left="-18"/>
              <w:rPr>
                <w:sz w:val="18"/>
              </w:rPr>
            </w:pPr>
            <w:r w:rsidRPr="00707D6D">
              <w:rPr>
                <w:sz w:val="18"/>
              </w:rPr>
              <w:t>60-64</w:t>
            </w:r>
          </w:p>
        </w:tc>
        <w:tc>
          <w:tcPr>
            <w:tcW w:w="544" w:type="pct"/>
            <w:tcBorders>
              <w:top w:val="single" w:sz="6" w:space="0" w:color="auto"/>
              <w:left w:val="single" w:sz="6" w:space="0" w:color="auto"/>
              <w:bottom w:val="single" w:sz="6" w:space="0" w:color="auto"/>
              <w:right w:val="single" w:sz="6" w:space="0" w:color="auto"/>
            </w:tcBorders>
          </w:tcPr>
          <w:p w:rsidR="009E2C1A" w:rsidRPr="00707D6D" w:rsidRDefault="009E2C1A" w:rsidP="003D4733">
            <w:pPr>
              <w:rPr>
                <w:sz w:val="18"/>
              </w:rPr>
            </w:pPr>
            <w:r w:rsidRPr="00707D6D">
              <w:rPr>
                <w:sz w:val="18"/>
              </w:rPr>
              <w:t>B</w:t>
            </w:r>
          </w:p>
        </w:tc>
        <w:tc>
          <w:tcPr>
            <w:tcW w:w="1337" w:type="pct"/>
            <w:tcBorders>
              <w:top w:val="single" w:sz="6" w:space="0" w:color="auto"/>
              <w:left w:val="single" w:sz="6" w:space="0" w:color="auto"/>
              <w:bottom w:val="single" w:sz="6" w:space="0" w:color="auto"/>
              <w:right w:val="single" w:sz="6" w:space="0" w:color="auto"/>
            </w:tcBorders>
          </w:tcPr>
          <w:p w:rsidR="009E2C1A" w:rsidRPr="00707D6D" w:rsidRDefault="009E2C1A" w:rsidP="003D4733">
            <w:pPr>
              <w:rPr>
                <w:sz w:val="18"/>
              </w:rPr>
            </w:pPr>
            <w:r w:rsidRPr="00707D6D">
              <w:rPr>
                <w:sz w:val="18"/>
              </w:rPr>
              <w:t>Pass with Merit</w:t>
            </w:r>
          </w:p>
        </w:tc>
        <w:tc>
          <w:tcPr>
            <w:tcW w:w="2672" w:type="pct"/>
            <w:tcBorders>
              <w:top w:val="single" w:sz="6" w:space="0" w:color="auto"/>
              <w:left w:val="single" w:sz="6" w:space="0" w:color="auto"/>
              <w:bottom w:val="single" w:sz="6" w:space="0" w:color="auto"/>
              <w:right w:val="single" w:sz="6" w:space="0" w:color="auto"/>
            </w:tcBorders>
          </w:tcPr>
          <w:p w:rsidR="009E2C1A" w:rsidRPr="00707D6D" w:rsidRDefault="009E2C1A" w:rsidP="003D4733">
            <w:pPr>
              <w:ind w:left="318" w:hanging="318"/>
              <w:rPr>
                <w:sz w:val="18"/>
              </w:rPr>
            </w:pPr>
            <w:r w:rsidRPr="00707D6D">
              <w:rPr>
                <w:sz w:val="18"/>
              </w:rPr>
              <w:t>Module aggregate will appear as PM</w:t>
            </w:r>
          </w:p>
        </w:tc>
      </w:tr>
      <w:tr w:rsidR="009E2C1A" w:rsidRPr="00707D6D" w:rsidTr="00BD6CFF">
        <w:tc>
          <w:tcPr>
            <w:tcW w:w="447" w:type="pct"/>
            <w:tcBorders>
              <w:top w:val="single" w:sz="6" w:space="0" w:color="auto"/>
              <w:left w:val="single" w:sz="6" w:space="0" w:color="auto"/>
              <w:bottom w:val="single" w:sz="6" w:space="0" w:color="auto"/>
              <w:right w:val="single" w:sz="6" w:space="0" w:color="auto"/>
            </w:tcBorders>
          </w:tcPr>
          <w:p w:rsidR="009E2C1A" w:rsidRPr="00707D6D" w:rsidRDefault="009E2C1A" w:rsidP="003D4733">
            <w:pPr>
              <w:ind w:left="-18"/>
              <w:rPr>
                <w:sz w:val="18"/>
              </w:rPr>
            </w:pPr>
            <w:r w:rsidRPr="00707D6D">
              <w:rPr>
                <w:sz w:val="18"/>
              </w:rPr>
              <w:t>55-59</w:t>
            </w:r>
          </w:p>
        </w:tc>
        <w:tc>
          <w:tcPr>
            <w:tcW w:w="544" w:type="pct"/>
            <w:tcBorders>
              <w:top w:val="single" w:sz="6" w:space="0" w:color="auto"/>
              <w:left w:val="single" w:sz="6" w:space="0" w:color="auto"/>
              <w:bottom w:val="single" w:sz="6" w:space="0" w:color="auto"/>
              <w:right w:val="single" w:sz="6" w:space="0" w:color="auto"/>
            </w:tcBorders>
          </w:tcPr>
          <w:p w:rsidR="009E2C1A" w:rsidRPr="00707D6D" w:rsidRDefault="009E2C1A" w:rsidP="003D4733">
            <w:pPr>
              <w:rPr>
                <w:sz w:val="18"/>
              </w:rPr>
            </w:pPr>
            <w:r w:rsidRPr="00707D6D">
              <w:rPr>
                <w:sz w:val="18"/>
              </w:rPr>
              <w:t>C+</w:t>
            </w:r>
          </w:p>
        </w:tc>
        <w:tc>
          <w:tcPr>
            <w:tcW w:w="1337" w:type="pct"/>
            <w:tcBorders>
              <w:top w:val="single" w:sz="6" w:space="0" w:color="auto"/>
              <w:left w:val="single" w:sz="6" w:space="0" w:color="auto"/>
              <w:bottom w:val="single" w:sz="6" w:space="0" w:color="auto"/>
              <w:right w:val="single" w:sz="6" w:space="0" w:color="auto"/>
            </w:tcBorders>
          </w:tcPr>
          <w:p w:rsidR="009E2C1A" w:rsidRPr="00707D6D" w:rsidRDefault="009E2C1A" w:rsidP="003D4733">
            <w:pPr>
              <w:rPr>
                <w:sz w:val="18"/>
              </w:rPr>
            </w:pPr>
            <w:r w:rsidRPr="00707D6D">
              <w:rPr>
                <w:sz w:val="18"/>
              </w:rPr>
              <w:t>Pass</w:t>
            </w:r>
          </w:p>
        </w:tc>
        <w:tc>
          <w:tcPr>
            <w:tcW w:w="2672" w:type="pct"/>
            <w:tcBorders>
              <w:top w:val="single" w:sz="6" w:space="0" w:color="auto"/>
              <w:left w:val="single" w:sz="6" w:space="0" w:color="auto"/>
              <w:bottom w:val="single" w:sz="6" w:space="0" w:color="auto"/>
              <w:right w:val="single" w:sz="6" w:space="0" w:color="auto"/>
            </w:tcBorders>
          </w:tcPr>
          <w:p w:rsidR="009E2C1A" w:rsidRPr="00707D6D" w:rsidRDefault="009E2C1A" w:rsidP="003D4733">
            <w:pPr>
              <w:ind w:left="318" w:hanging="318"/>
              <w:rPr>
                <w:sz w:val="18"/>
              </w:rPr>
            </w:pPr>
            <w:r w:rsidRPr="00707D6D">
              <w:rPr>
                <w:sz w:val="18"/>
              </w:rPr>
              <w:t>Module aggregate will appear as P</w:t>
            </w:r>
          </w:p>
        </w:tc>
      </w:tr>
      <w:tr w:rsidR="009E2C1A" w:rsidRPr="00707D6D" w:rsidTr="00BD6CFF">
        <w:tc>
          <w:tcPr>
            <w:tcW w:w="447" w:type="pct"/>
            <w:tcBorders>
              <w:top w:val="single" w:sz="6" w:space="0" w:color="auto"/>
              <w:left w:val="single" w:sz="6" w:space="0" w:color="auto"/>
              <w:bottom w:val="single" w:sz="6" w:space="0" w:color="auto"/>
              <w:right w:val="single" w:sz="6" w:space="0" w:color="auto"/>
            </w:tcBorders>
          </w:tcPr>
          <w:p w:rsidR="009E2C1A" w:rsidRPr="00707D6D" w:rsidRDefault="009E2C1A" w:rsidP="003D4733">
            <w:pPr>
              <w:ind w:left="-18"/>
              <w:rPr>
                <w:sz w:val="18"/>
              </w:rPr>
            </w:pPr>
            <w:r w:rsidRPr="00707D6D">
              <w:rPr>
                <w:sz w:val="18"/>
              </w:rPr>
              <w:t>50-54</w:t>
            </w:r>
          </w:p>
        </w:tc>
        <w:tc>
          <w:tcPr>
            <w:tcW w:w="544" w:type="pct"/>
            <w:tcBorders>
              <w:top w:val="single" w:sz="6" w:space="0" w:color="auto"/>
              <w:left w:val="single" w:sz="6" w:space="0" w:color="auto"/>
              <w:bottom w:val="single" w:sz="6" w:space="0" w:color="auto"/>
              <w:right w:val="single" w:sz="6" w:space="0" w:color="auto"/>
            </w:tcBorders>
          </w:tcPr>
          <w:p w:rsidR="009E2C1A" w:rsidRPr="00707D6D" w:rsidRDefault="009E2C1A" w:rsidP="003D4733">
            <w:pPr>
              <w:rPr>
                <w:sz w:val="18"/>
              </w:rPr>
            </w:pPr>
            <w:r w:rsidRPr="00707D6D">
              <w:rPr>
                <w:sz w:val="18"/>
              </w:rPr>
              <w:t>C</w:t>
            </w:r>
          </w:p>
        </w:tc>
        <w:tc>
          <w:tcPr>
            <w:tcW w:w="1337" w:type="pct"/>
            <w:tcBorders>
              <w:top w:val="single" w:sz="6" w:space="0" w:color="auto"/>
              <w:left w:val="single" w:sz="6" w:space="0" w:color="auto"/>
              <w:bottom w:val="single" w:sz="6" w:space="0" w:color="auto"/>
              <w:right w:val="single" w:sz="6" w:space="0" w:color="auto"/>
            </w:tcBorders>
          </w:tcPr>
          <w:p w:rsidR="009E2C1A" w:rsidRPr="00707D6D" w:rsidRDefault="009E2C1A" w:rsidP="003D4733">
            <w:pPr>
              <w:rPr>
                <w:sz w:val="18"/>
              </w:rPr>
            </w:pPr>
            <w:r w:rsidRPr="00707D6D">
              <w:rPr>
                <w:sz w:val="18"/>
              </w:rPr>
              <w:t>Pass</w:t>
            </w:r>
          </w:p>
        </w:tc>
        <w:tc>
          <w:tcPr>
            <w:tcW w:w="2672" w:type="pct"/>
            <w:tcBorders>
              <w:top w:val="single" w:sz="6" w:space="0" w:color="auto"/>
              <w:left w:val="single" w:sz="6" w:space="0" w:color="auto"/>
              <w:bottom w:val="single" w:sz="6" w:space="0" w:color="auto"/>
              <w:right w:val="single" w:sz="6" w:space="0" w:color="auto"/>
            </w:tcBorders>
          </w:tcPr>
          <w:p w:rsidR="009E2C1A" w:rsidRPr="00707D6D" w:rsidRDefault="009E2C1A" w:rsidP="003D4733">
            <w:pPr>
              <w:ind w:left="318" w:hanging="318"/>
              <w:rPr>
                <w:sz w:val="18"/>
              </w:rPr>
            </w:pPr>
            <w:r w:rsidRPr="00707D6D">
              <w:rPr>
                <w:sz w:val="18"/>
              </w:rPr>
              <w:t>Module aggregate will appear as P</w:t>
            </w:r>
          </w:p>
        </w:tc>
      </w:tr>
      <w:tr w:rsidR="009E2C1A" w:rsidRPr="00707D6D" w:rsidTr="00BD6CFF">
        <w:tc>
          <w:tcPr>
            <w:tcW w:w="447" w:type="pct"/>
            <w:tcBorders>
              <w:top w:val="single" w:sz="6" w:space="0" w:color="auto"/>
              <w:left w:val="single" w:sz="6" w:space="0" w:color="auto"/>
              <w:bottom w:val="single" w:sz="6" w:space="0" w:color="auto"/>
              <w:right w:val="single" w:sz="6" w:space="0" w:color="auto"/>
            </w:tcBorders>
          </w:tcPr>
          <w:p w:rsidR="009E2C1A" w:rsidRPr="00707D6D" w:rsidRDefault="009E2C1A" w:rsidP="003D4733">
            <w:pPr>
              <w:ind w:left="-18"/>
              <w:rPr>
                <w:sz w:val="18"/>
              </w:rPr>
            </w:pPr>
            <w:r w:rsidRPr="00707D6D">
              <w:rPr>
                <w:sz w:val="18"/>
              </w:rPr>
              <w:t>45-49</w:t>
            </w:r>
          </w:p>
        </w:tc>
        <w:tc>
          <w:tcPr>
            <w:tcW w:w="544" w:type="pct"/>
            <w:tcBorders>
              <w:top w:val="single" w:sz="6" w:space="0" w:color="auto"/>
              <w:left w:val="single" w:sz="6" w:space="0" w:color="auto"/>
              <w:bottom w:val="single" w:sz="6" w:space="0" w:color="auto"/>
              <w:right w:val="single" w:sz="6" w:space="0" w:color="auto"/>
            </w:tcBorders>
          </w:tcPr>
          <w:p w:rsidR="009E2C1A" w:rsidRPr="00707D6D" w:rsidRDefault="009E2C1A" w:rsidP="003D4733">
            <w:pPr>
              <w:rPr>
                <w:sz w:val="18"/>
              </w:rPr>
            </w:pPr>
            <w:r w:rsidRPr="00707D6D">
              <w:rPr>
                <w:sz w:val="18"/>
              </w:rPr>
              <w:t>D</w:t>
            </w:r>
          </w:p>
        </w:tc>
        <w:tc>
          <w:tcPr>
            <w:tcW w:w="1337" w:type="pct"/>
            <w:tcBorders>
              <w:top w:val="single" w:sz="6" w:space="0" w:color="auto"/>
              <w:left w:val="single" w:sz="6" w:space="0" w:color="auto"/>
              <w:bottom w:val="single" w:sz="6" w:space="0" w:color="auto"/>
              <w:right w:val="single" w:sz="6" w:space="0" w:color="auto"/>
            </w:tcBorders>
          </w:tcPr>
          <w:p w:rsidR="009E2C1A" w:rsidRPr="00707D6D" w:rsidRDefault="009E2C1A" w:rsidP="003D4733">
            <w:pPr>
              <w:rPr>
                <w:sz w:val="18"/>
              </w:rPr>
            </w:pPr>
            <w:r w:rsidRPr="00707D6D">
              <w:rPr>
                <w:sz w:val="18"/>
              </w:rPr>
              <w:t>Pass</w:t>
            </w:r>
          </w:p>
        </w:tc>
        <w:tc>
          <w:tcPr>
            <w:tcW w:w="2672" w:type="pct"/>
            <w:tcBorders>
              <w:top w:val="single" w:sz="6" w:space="0" w:color="auto"/>
              <w:left w:val="single" w:sz="6" w:space="0" w:color="auto"/>
              <w:bottom w:val="single" w:sz="6" w:space="0" w:color="auto"/>
              <w:right w:val="single" w:sz="6" w:space="0" w:color="auto"/>
            </w:tcBorders>
          </w:tcPr>
          <w:p w:rsidR="009E2C1A" w:rsidRPr="00707D6D" w:rsidRDefault="009E2C1A" w:rsidP="003D4733">
            <w:pPr>
              <w:ind w:left="318" w:hanging="318"/>
              <w:rPr>
                <w:sz w:val="18"/>
              </w:rPr>
            </w:pPr>
            <w:r w:rsidRPr="00707D6D">
              <w:rPr>
                <w:sz w:val="18"/>
              </w:rPr>
              <w:t>Module aggregate will appear as P</w:t>
            </w:r>
          </w:p>
        </w:tc>
      </w:tr>
      <w:tr w:rsidR="009E2C1A" w:rsidRPr="00707D6D" w:rsidTr="00BD6CFF">
        <w:tc>
          <w:tcPr>
            <w:tcW w:w="447" w:type="pct"/>
            <w:tcBorders>
              <w:top w:val="single" w:sz="6" w:space="0" w:color="auto"/>
              <w:left w:val="single" w:sz="6" w:space="0" w:color="auto"/>
              <w:bottom w:val="single" w:sz="6" w:space="0" w:color="auto"/>
              <w:right w:val="single" w:sz="6" w:space="0" w:color="auto"/>
            </w:tcBorders>
          </w:tcPr>
          <w:p w:rsidR="009E2C1A" w:rsidRPr="00707D6D" w:rsidRDefault="009E2C1A" w:rsidP="003D4733">
            <w:pPr>
              <w:ind w:left="-18"/>
              <w:rPr>
                <w:sz w:val="18"/>
              </w:rPr>
            </w:pPr>
            <w:r w:rsidRPr="00707D6D">
              <w:rPr>
                <w:sz w:val="18"/>
              </w:rPr>
              <w:t>40-44</w:t>
            </w:r>
          </w:p>
        </w:tc>
        <w:tc>
          <w:tcPr>
            <w:tcW w:w="544" w:type="pct"/>
            <w:tcBorders>
              <w:top w:val="single" w:sz="6" w:space="0" w:color="auto"/>
              <w:left w:val="single" w:sz="6" w:space="0" w:color="auto"/>
              <w:bottom w:val="single" w:sz="6" w:space="0" w:color="auto"/>
              <w:right w:val="single" w:sz="6" w:space="0" w:color="auto"/>
            </w:tcBorders>
          </w:tcPr>
          <w:p w:rsidR="009E2C1A" w:rsidRPr="00707D6D" w:rsidRDefault="009E2C1A" w:rsidP="003D4733">
            <w:pPr>
              <w:rPr>
                <w:sz w:val="18"/>
              </w:rPr>
            </w:pPr>
            <w:r w:rsidRPr="00707D6D">
              <w:rPr>
                <w:sz w:val="18"/>
              </w:rPr>
              <w:t>E</w:t>
            </w:r>
          </w:p>
        </w:tc>
        <w:tc>
          <w:tcPr>
            <w:tcW w:w="1337" w:type="pct"/>
            <w:tcBorders>
              <w:top w:val="single" w:sz="6" w:space="0" w:color="auto"/>
              <w:left w:val="single" w:sz="6" w:space="0" w:color="auto"/>
              <w:bottom w:val="single" w:sz="6" w:space="0" w:color="auto"/>
              <w:right w:val="single" w:sz="6" w:space="0" w:color="auto"/>
            </w:tcBorders>
          </w:tcPr>
          <w:p w:rsidR="009E2C1A" w:rsidRPr="00707D6D" w:rsidRDefault="009E2C1A" w:rsidP="003D4733">
            <w:pPr>
              <w:rPr>
                <w:sz w:val="18"/>
              </w:rPr>
            </w:pPr>
            <w:r w:rsidRPr="00707D6D">
              <w:rPr>
                <w:sz w:val="18"/>
              </w:rPr>
              <w:t>Pass</w:t>
            </w:r>
          </w:p>
        </w:tc>
        <w:tc>
          <w:tcPr>
            <w:tcW w:w="2672" w:type="pct"/>
            <w:tcBorders>
              <w:top w:val="single" w:sz="6" w:space="0" w:color="auto"/>
              <w:left w:val="single" w:sz="6" w:space="0" w:color="auto"/>
              <w:bottom w:val="single" w:sz="6" w:space="0" w:color="auto"/>
              <w:right w:val="single" w:sz="6" w:space="0" w:color="auto"/>
            </w:tcBorders>
          </w:tcPr>
          <w:p w:rsidR="009E2C1A" w:rsidRPr="00707D6D" w:rsidRDefault="009E2C1A" w:rsidP="003D4733">
            <w:pPr>
              <w:ind w:left="318" w:hanging="318"/>
              <w:rPr>
                <w:sz w:val="18"/>
              </w:rPr>
            </w:pPr>
            <w:r w:rsidRPr="00707D6D">
              <w:rPr>
                <w:sz w:val="18"/>
              </w:rPr>
              <w:t>Module aggregate will appear as P</w:t>
            </w:r>
          </w:p>
        </w:tc>
      </w:tr>
    </w:tbl>
    <w:p w:rsidR="009E2C1A" w:rsidRPr="00707D6D" w:rsidRDefault="009E2C1A" w:rsidP="009E2C1A">
      <w:pPr>
        <w:ind w:left="1134" w:hanging="567"/>
        <w:rPr>
          <w:b/>
        </w:rPr>
      </w:pPr>
    </w:p>
    <w:p w:rsidR="009E2C1A" w:rsidRPr="002638C0" w:rsidRDefault="009E2C1A" w:rsidP="009E2C1A">
      <w:pPr>
        <w:pStyle w:val="Heading2"/>
        <w:ind w:left="1134" w:hanging="567"/>
        <w:rPr>
          <w:rFonts w:asciiTheme="minorHAnsi" w:hAnsiTheme="minorHAnsi"/>
          <w:color w:val="auto"/>
        </w:rPr>
      </w:pPr>
      <w:bookmarkStart w:id="2" w:name="_Toc419192022"/>
      <w:r w:rsidRPr="002638C0">
        <w:rPr>
          <w:rFonts w:asciiTheme="minorHAnsi" w:hAnsiTheme="minorHAnsi"/>
          <w:color w:val="auto"/>
        </w:rPr>
        <w:t>3.2</w:t>
      </w:r>
      <w:r w:rsidRPr="002638C0">
        <w:rPr>
          <w:rFonts w:asciiTheme="minorHAnsi" w:hAnsiTheme="minorHAnsi"/>
          <w:color w:val="auto"/>
        </w:rPr>
        <w:tab/>
        <w:t>The University’s Marking Scale for Work that has NOT Passed</w:t>
      </w:r>
      <w:bookmarkEnd w:id="2"/>
    </w:p>
    <w:p w:rsidR="009E2C1A" w:rsidRPr="00707D6D" w:rsidRDefault="009E2C1A" w:rsidP="009E2C1A">
      <w:pPr>
        <w:ind w:left="1134" w:hanging="567"/>
        <w:rPr>
          <w:b/>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841"/>
        <w:gridCol w:w="1217"/>
        <w:gridCol w:w="7889"/>
      </w:tblGrid>
      <w:tr w:rsidR="00A9141E" w:rsidRPr="00707D6D" w:rsidTr="0096610D">
        <w:tc>
          <w:tcPr>
            <w:tcW w:w="424" w:type="pct"/>
            <w:tcBorders>
              <w:top w:val="single" w:sz="6" w:space="0" w:color="auto"/>
              <w:left w:val="single" w:sz="6" w:space="0" w:color="auto"/>
              <w:bottom w:val="single" w:sz="6" w:space="0" w:color="auto"/>
              <w:right w:val="single" w:sz="6" w:space="0" w:color="auto"/>
            </w:tcBorders>
          </w:tcPr>
          <w:p w:rsidR="00A9141E" w:rsidRPr="00707D6D" w:rsidRDefault="00A9141E" w:rsidP="003D4733">
            <w:pPr>
              <w:ind w:left="-18"/>
              <w:rPr>
                <w:b/>
                <w:sz w:val="18"/>
                <w:szCs w:val="18"/>
              </w:rPr>
            </w:pPr>
            <w:r w:rsidRPr="00707D6D">
              <w:rPr>
                <w:b/>
                <w:sz w:val="32"/>
                <w:szCs w:val="32"/>
              </w:rPr>
              <w:br w:type="page"/>
            </w:r>
            <w:r w:rsidRPr="00707D6D">
              <w:rPr>
                <w:b/>
                <w:sz w:val="18"/>
                <w:szCs w:val="18"/>
              </w:rPr>
              <w:t>Mark</w:t>
            </w:r>
          </w:p>
          <w:p w:rsidR="00A9141E" w:rsidRPr="00707D6D" w:rsidRDefault="00A9141E" w:rsidP="003D4733">
            <w:pPr>
              <w:ind w:left="-18"/>
              <w:rPr>
                <w:b/>
                <w:sz w:val="18"/>
                <w:szCs w:val="18"/>
              </w:rPr>
            </w:pPr>
            <w:r w:rsidRPr="00707D6D">
              <w:rPr>
                <w:b/>
                <w:sz w:val="18"/>
                <w:szCs w:val="18"/>
              </w:rPr>
              <w:t>Range</w:t>
            </w:r>
          </w:p>
        </w:tc>
        <w:tc>
          <w:tcPr>
            <w:tcW w:w="609" w:type="pct"/>
            <w:tcBorders>
              <w:top w:val="single" w:sz="6" w:space="0" w:color="auto"/>
              <w:left w:val="single" w:sz="6" w:space="0" w:color="auto"/>
              <w:bottom w:val="single" w:sz="6" w:space="0" w:color="auto"/>
              <w:right w:val="single" w:sz="6" w:space="0" w:color="auto"/>
            </w:tcBorders>
          </w:tcPr>
          <w:p w:rsidR="00A9141E" w:rsidRPr="00707D6D" w:rsidRDefault="00A9141E" w:rsidP="003D4733">
            <w:pPr>
              <w:rPr>
                <w:b/>
                <w:sz w:val="18"/>
                <w:szCs w:val="18"/>
              </w:rPr>
            </w:pPr>
            <w:r w:rsidRPr="00707D6D">
              <w:rPr>
                <w:b/>
                <w:sz w:val="18"/>
                <w:szCs w:val="18"/>
              </w:rPr>
              <w:t>Standard Grade</w:t>
            </w:r>
          </w:p>
        </w:tc>
        <w:tc>
          <w:tcPr>
            <w:tcW w:w="3967" w:type="pct"/>
            <w:tcBorders>
              <w:top w:val="single" w:sz="6" w:space="0" w:color="auto"/>
              <w:left w:val="single" w:sz="6" w:space="0" w:color="auto"/>
              <w:bottom w:val="single" w:sz="6" w:space="0" w:color="auto"/>
              <w:right w:val="single" w:sz="6" w:space="0" w:color="auto"/>
            </w:tcBorders>
          </w:tcPr>
          <w:p w:rsidR="00A9141E" w:rsidRPr="00707D6D" w:rsidRDefault="00A9141E" w:rsidP="003D4733">
            <w:pPr>
              <w:rPr>
                <w:b/>
                <w:sz w:val="18"/>
                <w:szCs w:val="18"/>
              </w:rPr>
            </w:pPr>
            <w:r w:rsidRPr="00707D6D">
              <w:rPr>
                <w:b/>
                <w:sz w:val="18"/>
                <w:szCs w:val="18"/>
              </w:rPr>
              <w:t>Interpretation</w:t>
            </w:r>
          </w:p>
        </w:tc>
      </w:tr>
      <w:tr w:rsidR="00A9141E" w:rsidRPr="00707D6D" w:rsidTr="0096610D">
        <w:tc>
          <w:tcPr>
            <w:tcW w:w="424" w:type="pct"/>
            <w:tcBorders>
              <w:top w:val="single" w:sz="6" w:space="0" w:color="auto"/>
              <w:left w:val="single" w:sz="6" w:space="0" w:color="auto"/>
              <w:bottom w:val="single" w:sz="6" w:space="0" w:color="auto"/>
              <w:right w:val="single" w:sz="6" w:space="0" w:color="auto"/>
            </w:tcBorders>
          </w:tcPr>
          <w:p w:rsidR="00A9141E" w:rsidRPr="00707D6D" w:rsidRDefault="00A9141E" w:rsidP="003D4733">
            <w:pPr>
              <w:ind w:left="-18"/>
              <w:rPr>
                <w:sz w:val="18"/>
              </w:rPr>
            </w:pPr>
            <w:r w:rsidRPr="00707D6D">
              <w:rPr>
                <w:sz w:val="18"/>
              </w:rPr>
              <w:t>35-39</w:t>
            </w:r>
          </w:p>
        </w:tc>
        <w:tc>
          <w:tcPr>
            <w:tcW w:w="609" w:type="pct"/>
            <w:tcBorders>
              <w:top w:val="single" w:sz="6" w:space="0" w:color="auto"/>
              <w:left w:val="single" w:sz="6" w:space="0" w:color="auto"/>
              <w:bottom w:val="single" w:sz="6" w:space="0" w:color="auto"/>
              <w:right w:val="single" w:sz="6" w:space="0" w:color="auto"/>
            </w:tcBorders>
          </w:tcPr>
          <w:p w:rsidR="00A9141E" w:rsidRPr="00707D6D" w:rsidRDefault="00A9141E" w:rsidP="003D4733">
            <w:pPr>
              <w:rPr>
                <w:sz w:val="18"/>
              </w:rPr>
            </w:pPr>
            <w:r w:rsidRPr="00707D6D">
              <w:rPr>
                <w:sz w:val="18"/>
              </w:rPr>
              <w:t>F+</w:t>
            </w:r>
          </w:p>
        </w:tc>
        <w:tc>
          <w:tcPr>
            <w:tcW w:w="3967" w:type="pct"/>
            <w:tcBorders>
              <w:top w:val="single" w:sz="6" w:space="0" w:color="auto"/>
              <w:left w:val="single" w:sz="6" w:space="0" w:color="auto"/>
              <w:bottom w:val="single" w:sz="6" w:space="0" w:color="auto"/>
              <w:right w:val="single" w:sz="6" w:space="0" w:color="auto"/>
            </w:tcBorders>
          </w:tcPr>
          <w:p w:rsidR="00A9141E" w:rsidRPr="00707D6D" w:rsidRDefault="00A9141E" w:rsidP="003D4733">
            <w:pPr>
              <w:rPr>
                <w:sz w:val="18"/>
              </w:rPr>
            </w:pPr>
            <w:r w:rsidRPr="00707D6D">
              <w:rPr>
                <w:sz w:val="18"/>
              </w:rPr>
              <w:t>Marginal Fail</w:t>
            </w:r>
          </w:p>
        </w:tc>
      </w:tr>
      <w:tr w:rsidR="00A9141E" w:rsidRPr="00707D6D" w:rsidTr="0096610D">
        <w:tc>
          <w:tcPr>
            <w:tcW w:w="424" w:type="pct"/>
            <w:tcBorders>
              <w:top w:val="single" w:sz="6" w:space="0" w:color="auto"/>
              <w:left w:val="single" w:sz="6" w:space="0" w:color="auto"/>
              <w:bottom w:val="single" w:sz="6" w:space="0" w:color="auto"/>
              <w:right w:val="single" w:sz="6" w:space="0" w:color="auto"/>
            </w:tcBorders>
          </w:tcPr>
          <w:p w:rsidR="00A9141E" w:rsidRPr="00707D6D" w:rsidRDefault="00A9141E" w:rsidP="003D4733">
            <w:pPr>
              <w:ind w:left="-18"/>
              <w:rPr>
                <w:sz w:val="18"/>
              </w:rPr>
            </w:pPr>
            <w:r w:rsidRPr="00707D6D">
              <w:rPr>
                <w:sz w:val="18"/>
              </w:rPr>
              <w:t>25-34</w:t>
            </w:r>
          </w:p>
        </w:tc>
        <w:tc>
          <w:tcPr>
            <w:tcW w:w="609" w:type="pct"/>
            <w:tcBorders>
              <w:top w:val="single" w:sz="6" w:space="0" w:color="auto"/>
              <w:left w:val="single" w:sz="6" w:space="0" w:color="auto"/>
              <w:bottom w:val="single" w:sz="6" w:space="0" w:color="auto"/>
              <w:right w:val="single" w:sz="6" w:space="0" w:color="auto"/>
            </w:tcBorders>
          </w:tcPr>
          <w:p w:rsidR="00A9141E" w:rsidRPr="00707D6D" w:rsidRDefault="00A9141E" w:rsidP="003D4733">
            <w:pPr>
              <w:rPr>
                <w:sz w:val="18"/>
              </w:rPr>
            </w:pPr>
            <w:r w:rsidRPr="00707D6D">
              <w:rPr>
                <w:sz w:val="18"/>
              </w:rPr>
              <w:t>F</w:t>
            </w:r>
          </w:p>
        </w:tc>
        <w:tc>
          <w:tcPr>
            <w:tcW w:w="3967" w:type="pct"/>
            <w:tcBorders>
              <w:top w:val="single" w:sz="6" w:space="0" w:color="auto"/>
              <w:left w:val="single" w:sz="6" w:space="0" w:color="auto"/>
              <w:bottom w:val="single" w:sz="6" w:space="0" w:color="auto"/>
              <w:right w:val="single" w:sz="6" w:space="0" w:color="auto"/>
            </w:tcBorders>
          </w:tcPr>
          <w:p w:rsidR="00A9141E" w:rsidRPr="00707D6D" w:rsidRDefault="00A9141E" w:rsidP="003D4733">
            <w:pPr>
              <w:rPr>
                <w:sz w:val="18"/>
              </w:rPr>
            </w:pPr>
            <w:r w:rsidRPr="00707D6D">
              <w:rPr>
                <w:sz w:val="18"/>
              </w:rPr>
              <w:t>Clear Fail</w:t>
            </w:r>
          </w:p>
        </w:tc>
      </w:tr>
      <w:tr w:rsidR="00A9141E" w:rsidRPr="00707D6D" w:rsidTr="0096610D">
        <w:tc>
          <w:tcPr>
            <w:tcW w:w="424" w:type="pct"/>
            <w:tcBorders>
              <w:top w:val="single" w:sz="6" w:space="0" w:color="auto"/>
              <w:left w:val="single" w:sz="6" w:space="0" w:color="auto"/>
              <w:bottom w:val="single" w:sz="6" w:space="0" w:color="auto"/>
              <w:right w:val="single" w:sz="6" w:space="0" w:color="auto"/>
            </w:tcBorders>
          </w:tcPr>
          <w:p w:rsidR="00A9141E" w:rsidRPr="00707D6D" w:rsidRDefault="00A9141E" w:rsidP="003D4733">
            <w:pPr>
              <w:ind w:left="-18"/>
              <w:rPr>
                <w:sz w:val="18"/>
              </w:rPr>
            </w:pPr>
            <w:r w:rsidRPr="00707D6D">
              <w:rPr>
                <w:sz w:val="18"/>
              </w:rPr>
              <w:t>15-24</w:t>
            </w:r>
          </w:p>
        </w:tc>
        <w:tc>
          <w:tcPr>
            <w:tcW w:w="609" w:type="pct"/>
            <w:tcBorders>
              <w:top w:val="single" w:sz="6" w:space="0" w:color="auto"/>
              <w:left w:val="single" w:sz="6" w:space="0" w:color="auto"/>
              <w:bottom w:val="single" w:sz="6" w:space="0" w:color="auto"/>
              <w:right w:val="single" w:sz="6" w:space="0" w:color="auto"/>
            </w:tcBorders>
          </w:tcPr>
          <w:p w:rsidR="00A9141E" w:rsidRPr="00707D6D" w:rsidRDefault="00A9141E" w:rsidP="003D4733">
            <w:pPr>
              <w:rPr>
                <w:sz w:val="18"/>
              </w:rPr>
            </w:pPr>
            <w:r w:rsidRPr="00707D6D">
              <w:rPr>
                <w:sz w:val="18"/>
              </w:rPr>
              <w:t>F-</w:t>
            </w:r>
          </w:p>
        </w:tc>
        <w:tc>
          <w:tcPr>
            <w:tcW w:w="3967" w:type="pct"/>
            <w:tcBorders>
              <w:top w:val="single" w:sz="6" w:space="0" w:color="auto"/>
              <w:left w:val="single" w:sz="6" w:space="0" w:color="auto"/>
              <w:bottom w:val="single" w:sz="6" w:space="0" w:color="auto"/>
              <w:right w:val="single" w:sz="6" w:space="0" w:color="auto"/>
            </w:tcBorders>
          </w:tcPr>
          <w:p w:rsidR="00A9141E" w:rsidRPr="00707D6D" w:rsidRDefault="00A9141E" w:rsidP="003D4733">
            <w:pPr>
              <w:rPr>
                <w:sz w:val="18"/>
              </w:rPr>
            </w:pPr>
            <w:r w:rsidRPr="00707D6D">
              <w:rPr>
                <w:sz w:val="18"/>
              </w:rPr>
              <w:t>Comprehensive Fail</w:t>
            </w:r>
          </w:p>
        </w:tc>
      </w:tr>
      <w:tr w:rsidR="00A9141E" w:rsidRPr="00707D6D" w:rsidTr="0096610D">
        <w:tc>
          <w:tcPr>
            <w:tcW w:w="424" w:type="pct"/>
            <w:tcBorders>
              <w:top w:val="single" w:sz="6" w:space="0" w:color="auto"/>
              <w:left w:val="single" w:sz="6" w:space="0" w:color="auto"/>
              <w:bottom w:val="single" w:sz="6" w:space="0" w:color="auto"/>
              <w:right w:val="single" w:sz="6" w:space="0" w:color="auto"/>
            </w:tcBorders>
          </w:tcPr>
          <w:p w:rsidR="00A9141E" w:rsidRPr="00707D6D" w:rsidRDefault="00A9141E" w:rsidP="003D4733">
            <w:pPr>
              <w:ind w:left="-18"/>
              <w:rPr>
                <w:sz w:val="18"/>
              </w:rPr>
            </w:pPr>
            <w:r w:rsidRPr="00707D6D">
              <w:rPr>
                <w:sz w:val="18"/>
              </w:rPr>
              <w:t>1-14</w:t>
            </w:r>
          </w:p>
        </w:tc>
        <w:tc>
          <w:tcPr>
            <w:tcW w:w="609" w:type="pct"/>
            <w:tcBorders>
              <w:top w:val="single" w:sz="6" w:space="0" w:color="auto"/>
              <w:left w:val="single" w:sz="6" w:space="0" w:color="auto"/>
              <w:bottom w:val="single" w:sz="6" w:space="0" w:color="auto"/>
              <w:right w:val="single" w:sz="6" w:space="0" w:color="auto"/>
            </w:tcBorders>
          </w:tcPr>
          <w:p w:rsidR="00A9141E" w:rsidRPr="00707D6D" w:rsidRDefault="00A9141E" w:rsidP="003D4733">
            <w:pPr>
              <w:rPr>
                <w:sz w:val="18"/>
              </w:rPr>
            </w:pPr>
            <w:r w:rsidRPr="00707D6D">
              <w:rPr>
                <w:sz w:val="18"/>
              </w:rPr>
              <w:t>U</w:t>
            </w:r>
          </w:p>
        </w:tc>
        <w:tc>
          <w:tcPr>
            <w:tcW w:w="3967" w:type="pct"/>
            <w:tcBorders>
              <w:top w:val="single" w:sz="6" w:space="0" w:color="auto"/>
              <w:left w:val="single" w:sz="6" w:space="0" w:color="auto"/>
              <w:bottom w:val="single" w:sz="6" w:space="0" w:color="auto"/>
              <w:right w:val="single" w:sz="6" w:space="0" w:color="auto"/>
            </w:tcBorders>
          </w:tcPr>
          <w:p w:rsidR="00A9141E" w:rsidRPr="00707D6D" w:rsidRDefault="00A9141E" w:rsidP="003D4733">
            <w:pPr>
              <w:rPr>
                <w:sz w:val="18"/>
              </w:rPr>
            </w:pPr>
            <w:r w:rsidRPr="00707D6D">
              <w:rPr>
                <w:sz w:val="18"/>
              </w:rPr>
              <w:t>Unclassified</w:t>
            </w:r>
          </w:p>
        </w:tc>
      </w:tr>
      <w:tr w:rsidR="00A9141E" w:rsidRPr="00707D6D" w:rsidTr="0096610D">
        <w:tc>
          <w:tcPr>
            <w:tcW w:w="424" w:type="pct"/>
            <w:vMerge w:val="restart"/>
            <w:tcBorders>
              <w:top w:val="single" w:sz="6" w:space="0" w:color="auto"/>
              <w:left w:val="single" w:sz="6" w:space="0" w:color="auto"/>
              <w:right w:val="single" w:sz="6" w:space="0" w:color="auto"/>
            </w:tcBorders>
          </w:tcPr>
          <w:p w:rsidR="00A9141E" w:rsidRPr="00707D6D" w:rsidRDefault="00A9141E" w:rsidP="003D4733">
            <w:pPr>
              <w:ind w:left="-18"/>
              <w:rPr>
                <w:sz w:val="18"/>
              </w:rPr>
            </w:pPr>
            <w:r w:rsidRPr="00707D6D">
              <w:rPr>
                <w:sz w:val="18"/>
              </w:rPr>
              <w:t>0</w:t>
            </w:r>
          </w:p>
        </w:tc>
        <w:tc>
          <w:tcPr>
            <w:tcW w:w="609" w:type="pct"/>
            <w:tcBorders>
              <w:top w:val="single" w:sz="6" w:space="0" w:color="auto"/>
              <w:left w:val="single" w:sz="6" w:space="0" w:color="auto"/>
              <w:bottom w:val="single" w:sz="6" w:space="0" w:color="auto"/>
              <w:right w:val="single" w:sz="6" w:space="0" w:color="auto"/>
            </w:tcBorders>
          </w:tcPr>
          <w:p w:rsidR="00A9141E" w:rsidRPr="00707D6D" w:rsidRDefault="00A9141E" w:rsidP="003D4733">
            <w:pPr>
              <w:rPr>
                <w:sz w:val="18"/>
              </w:rPr>
            </w:pPr>
            <w:r w:rsidRPr="00707D6D">
              <w:rPr>
                <w:sz w:val="18"/>
              </w:rPr>
              <w:t>NS</w:t>
            </w:r>
          </w:p>
        </w:tc>
        <w:tc>
          <w:tcPr>
            <w:tcW w:w="3967" w:type="pct"/>
            <w:tcBorders>
              <w:top w:val="single" w:sz="6" w:space="0" w:color="auto"/>
              <w:left w:val="single" w:sz="6" w:space="0" w:color="auto"/>
              <w:bottom w:val="single" w:sz="6" w:space="0" w:color="auto"/>
              <w:right w:val="single" w:sz="6" w:space="0" w:color="auto"/>
            </w:tcBorders>
          </w:tcPr>
          <w:p w:rsidR="00A9141E" w:rsidRPr="00707D6D" w:rsidRDefault="00A9141E" w:rsidP="003D4733">
            <w:pPr>
              <w:rPr>
                <w:sz w:val="18"/>
              </w:rPr>
            </w:pPr>
            <w:r w:rsidRPr="00707D6D">
              <w:rPr>
                <w:sz w:val="18"/>
              </w:rPr>
              <w:t>Unexplained Non Submission, or absence from exam/test, etc</w:t>
            </w:r>
          </w:p>
        </w:tc>
      </w:tr>
      <w:tr w:rsidR="00A9141E" w:rsidRPr="00707D6D" w:rsidTr="0096610D">
        <w:tc>
          <w:tcPr>
            <w:tcW w:w="424" w:type="pct"/>
            <w:vMerge/>
            <w:tcBorders>
              <w:left w:val="single" w:sz="6" w:space="0" w:color="auto"/>
              <w:right w:val="single" w:sz="6" w:space="0" w:color="auto"/>
            </w:tcBorders>
          </w:tcPr>
          <w:p w:rsidR="00A9141E" w:rsidRPr="00707D6D" w:rsidRDefault="00A9141E" w:rsidP="003D4733">
            <w:pPr>
              <w:ind w:left="-18"/>
              <w:rPr>
                <w:sz w:val="18"/>
              </w:rPr>
            </w:pPr>
          </w:p>
        </w:tc>
        <w:tc>
          <w:tcPr>
            <w:tcW w:w="609" w:type="pct"/>
            <w:tcBorders>
              <w:top w:val="single" w:sz="6" w:space="0" w:color="auto"/>
              <w:left w:val="single" w:sz="6" w:space="0" w:color="auto"/>
              <w:bottom w:val="single" w:sz="6" w:space="0" w:color="auto"/>
              <w:right w:val="single" w:sz="6" w:space="0" w:color="auto"/>
            </w:tcBorders>
          </w:tcPr>
          <w:p w:rsidR="00A9141E" w:rsidRPr="00707D6D" w:rsidRDefault="00A9141E" w:rsidP="003D4733">
            <w:pPr>
              <w:rPr>
                <w:sz w:val="18"/>
              </w:rPr>
            </w:pPr>
            <w:r w:rsidRPr="00707D6D">
              <w:rPr>
                <w:sz w:val="18"/>
              </w:rPr>
              <w:t>M</w:t>
            </w:r>
          </w:p>
        </w:tc>
        <w:tc>
          <w:tcPr>
            <w:tcW w:w="3967" w:type="pct"/>
            <w:tcBorders>
              <w:top w:val="single" w:sz="6" w:space="0" w:color="auto"/>
              <w:left w:val="single" w:sz="6" w:space="0" w:color="auto"/>
              <w:bottom w:val="single" w:sz="6" w:space="0" w:color="auto"/>
              <w:right w:val="single" w:sz="6" w:space="0" w:color="auto"/>
            </w:tcBorders>
          </w:tcPr>
          <w:p w:rsidR="00A9141E" w:rsidRPr="00707D6D" w:rsidRDefault="00A9141E" w:rsidP="003D4733">
            <w:pPr>
              <w:rPr>
                <w:sz w:val="18"/>
              </w:rPr>
            </w:pPr>
            <w:r>
              <w:rPr>
                <w:sz w:val="18"/>
              </w:rPr>
              <w:t>Assessment deferred</w:t>
            </w:r>
            <w:r w:rsidRPr="00707D6D">
              <w:rPr>
                <w:sz w:val="18"/>
              </w:rPr>
              <w:t xml:space="preserve"> due to valid Mitigating circumstances</w:t>
            </w:r>
          </w:p>
        </w:tc>
      </w:tr>
      <w:tr w:rsidR="00A9141E" w:rsidRPr="00707D6D" w:rsidTr="0096610D">
        <w:tc>
          <w:tcPr>
            <w:tcW w:w="424" w:type="pct"/>
            <w:vMerge/>
            <w:tcBorders>
              <w:left w:val="single" w:sz="6" w:space="0" w:color="auto"/>
              <w:right w:val="single" w:sz="6" w:space="0" w:color="auto"/>
            </w:tcBorders>
          </w:tcPr>
          <w:p w:rsidR="00A9141E" w:rsidRPr="00707D6D" w:rsidRDefault="00A9141E" w:rsidP="003D4733">
            <w:pPr>
              <w:ind w:left="-18"/>
              <w:rPr>
                <w:sz w:val="18"/>
              </w:rPr>
            </w:pPr>
          </w:p>
        </w:tc>
        <w:tc>
          <w:tcPr>
            <w:tcW w:w="609" w:type="pct"/>
            <w:tcBorders>
              <w:top w:val="single" w:sz="6" w:space="0" w:color="auto"/>
              <w:left w:val="single" w:sz="6" w:space="0" w:color="auto"/>
              <w:bottom w:val="single" w:sz="6" w:space="0" w:color="auto"/>
              <w:right w:val="single" w:sz="6" w:space="0" w:color="auto"/>
            </w:tcBorders>
          </w:tcPr>
          <w:p w:rsidR="00A9141E" w:rsidRPr="00707D6D" w:rsidRDefault="00A9141E" w:rsidP="003D4733">
            <w:pPr>
              <w:rPr>
                <w:sz w:val="18"/>
              </w:rPr>
            </w:pPr>
            <w:r w:rsidRPr="00707D6D">
              <w:rPr>
                <w:sz w:val="18"/>
              </w:rPr>
              <w:t>PL</w:t>
            </w:r>
          </w:p>
        </w:tc>
        <w:tc>
          <w:tcPr>
            <w:tcW w:w="3967" w:type="pct"/>
            <w:tcBorders>
              <w:top w:val="single" w:sz="6" w:space="0" w:color="auto"/>
              <w:left w:val="single" w:sz="6" w:space="0" w:color="auto"/>
              <w:bottom w:val="single" w:sz="6" w:space="0" w:color="auto"/>
              <w:right w:val="single" w:sz="6" w:space="0" w:color="auto"/>
            </w:tcBorders>
          </w:tcPr>
          <w:p w:rsidR="00A9141E" w:rsidRPr="00707D6D" w:rsidRDefault="00A9141E" w:rsidP="003D4733">
            <w:pPr>
              <w:rPr>
                <w:sz w:val="18"/>
              </w:rPr>
            </w:pPr>
            <w:r w:rsidRPr="00707D6D">
              <w:rPr>
                <w:sz w:val="18"/>
              </w:rPr>
              <w:t xml:space="preserve">Plagiarism [or other academic misconduct </w:t>
            </w:r>
          </w:p>
        </w:tc>
      </w:tr>
      <w:tr w:rsidR="00A9141E" w:rsidRPr="00707D6D" w:rsidTr="0096610D">
        <w:tc>
          <w:tcPr>
            <w:tcW w:w="424" w:type="pct"/>
            <w:vMerge/>
            <w:tcBorders>
              <w:left w:val="single" w:sz="6" w:space="0" w:color="auto"/>
              <w:right w:val="single" w:sz="6" w:space="0" w:color="auto"/>
            </w:tcBorders>
          </w:tcPr>
          <w:p w:rsidR="00A9141E" w:rsidRPr="00707D6D" w:rsidRDefault="00A9141E" w:rsidP="003D4733">
            <w:pPr>
              <w:ind w:left="-18"/>
              <w:rPr>
                <w:sz w:val="18"/>
              </w:rPr>
            </w:pPr>
          </w:p>
        </w:tc>
        <w:tc>
          <w:tcPr>
            <w:tcW w:w="609" w:type="pct"/>
            <w:tcBorders>
              <w:top w:val="single" w:sz="6" w:space="0" w:color="auto"/>
              <w:left w:val="single" w:sz="6" w:space="0" w:color="auto"/>
              <w:bottom w:val="single" w:sz="6" w:space="0" w:color="auto"/>
              <w:right w:val="single" w:sz="6" w:space="0" w:color="auto"/>
            </w:tcBorders>
          </w:tcPr>
          <w:p w:rsidR="00A9141E" w:rsidRPr="00707D6D" w:rsidRDefault="00A9141E" w:rsidP="003D4733">
            <w:pPr>
              <w:rPr>
                <w:sz w:val="18"/>
              </w:rPr>
            </w:pPr>
            <w:r w:rsidRPr="00707D6D">
              <w:rPr>
                <w:sz w:val="18"/>
              </w:rPr>
              <w:t>FL</w:t>
            </w:r>
          </w:p>
        </w:tc>
        <w:tc>
          <w:tcPr>
            <w:tcW w:w="3967" w:type="pct"/>
            <w:tcBorders>
              <w:top w:val="single" w:sz="6" w:space="0" w:color="auto"/>
              <w:left w:val="single" w:sz="6" w:space="0" w:color="auto"/>
              <w:bottom w:val="single" w:sz="6" w:space="0" w:color="auto"/>
              <w:right w:val="single" w:sz="6" w:space="0" w:color="auto"/>
            </w:tcBorders>
          </w:tcPr>
          <w:p w:rsidR="00A9141E" w:rsidRPr="00707D6D" w:rsidRDefault="00A9141E" w:rsidP="003D4733">
            <w:pPr>
              <w:rPr>
                <w:sz w:val="18"/>
              </w:rPr>
            </w:pPr>
            <w:r w:rsidRPr="00707D6D">
              <w:rPr>
                <w:sz w:val="18"/>
              </w:rPr>
              <w:t>Mark reduced to 0 due to Late submission</w:t>
            </w:r>
          </w:p>
        </w:tc>
      </w:tr>
      <w:tr w:rsidR="00A9141E" w:rsidRPr="00707D6D" w:rsidTr="0096610D">
        <w:tc>
          <w:tcPr>
            <w:tcW w:w="424" w:type="pct"/>
            <w:vMerge/>
            <w:tcBorders>
              <w:left w:val="single" w:sz="6" w:space="0" w:color="auto"/>
              <w:right w:val="single" w:sz="6" w:space="0" w:color="auto"/>
            </w:tcBorders>
          </w:tcPr>
          <w:p w:rsidR="00A9141E" w:rsidRPr="00707D6D" w:rsidRDefault="00A9141E" w:rsidP="003D4733">
            <w:pPr>
              <w:ind w:left="-18"/>
              <w:rPr>
                <w:sz w:val="18"/>
              </w:rPr>
            </w:pPr>
          </w:p>
        </w:tc>
        <w:tc>
          <w:tcPr>
            <w:tcW w:w="609" w:type="pct"/>
            <w:tcBorders>
              <w:top w:val="single" w:sz="6" w:space="0" w:color="auto"/>
              <w:left w:val="single" w:sz="6" w:space="0" w:color="auto"/>
              <w:bottom w:val="single" w:sz="6" w:space="0" w:color="auto"/>
              <w:right w:val="single" w:sz="6" w:space="0" w:color="auto"/>
            </w:tcBorders>
          </w:tcPr>
          <w:p w:rsidR="00A9141E" w:rsidRPr="00707D6D" w:rsidRDefault="00A9141E" w:rsidP="003D4733">
            <w:pPr>
              <w:rPr>
                <w:sz w:val="18"/>
              </w:rPr>
            </w:pPr>
            <w:r w:rsidRPr="00707D6D">
              <w:rPr>
                <w:sz w:val="18"/>
              </w:rPr>
              <w:t>AO</w:t>
            </w:r>
          </w:p>
        </w:tc>
        <w:tc>
          <w:tcPr>
            <w:tcW w:w="3967" w:type="pct"/>
            <w:tcBorders>
              <w:top w:val="single" w:sz="6" w:space="0" w:color="auto"/>
              <w:left w:val="single" w:sz="6" w:space="0" w:color="auto"/>
              <w:bottom w:val="single" w:sz="6" w:space="0" w:color="auto"/>
              <w:right w:val="single" w:sz="6" w:space="0" w:color="auto"/>
            </w:tcBorders>
          </w:tcPr>
          <w:p w:rsidR="00A9141E" w:rsidRPr="00707D6D" w:rsidRDefault="00A9141E" w:rsidP="003D4733">
            <w:pPr>
              <w:rPr>
                <w:sz w:val="18"/>
              </w:rPr>
            </w:pPr>
            <w:r w:rsidRPr="00707D6D">
              <w:rPr>
                <w:sz w:val="18"/>
              </w:rPr>
              <w:t>Undertaking subject/module on Attendance Only basis</w:t>
            </w:r>
          </w:p>
        </w:tc>
      </w:tr>
      <w:tr w:rsidR="00A9141E" w:rsidRPr="00707D6D" w:rsidTr="0096610D">
        <w:tc>
          <w:tcPr>
            <w:tcW w:w="424" w:type="pct"/>
            <w:vMerge/>
            <w:tcBorders>
              <w:left w:val="single" w:sz="6" w:space="0" w:color="auto"/>
              <w:right w:val="single" w:sz="6" w:space="0" w:color="auto"/>
            </w:tcBorders>
          </w:tcPr>
          <w:p w:rsidR="00A9141E" w:rsidRPr="00707D6D" w:rsidRDefault="00A9141E" w:rsidP="003D4733">
            <w:pPr>
              <w:ind w:left="-18"/>
              <w:rPr>
                <w:sz w:val="18"/>
              </w:rPr>
            </w:pPr>
          </w:p>
        </w:tc>
        <w:tc>
          <w:tcPr>
            <w:tcW w:w="609" w:type="pct"/>
            <w:tcBorders>
              <w:top w:val="single" w:sz="6" w:space="0" w:color="auto"/>
              <w:left w:val="single" w:sz="6" w:space="0" w:color="auto"/>
              <w:bottom w:val="single" w:sz="6" w:space="0" w:color="auto"/>
              <w:right w:val="single" w:sz="6" w:space="0" w:color="auto"/>
            </w:tcBorders>
          </w:tcPr>
          <w:p w:rsidR="00A9141E" w:rsidRPr="00707D6D" w:rsidRDefault="00A9141E" w:rsidP="003D4733">
            <w:pPr>
              <w:rPr>
                <w:sz w:val="18"/>
              </w:rPr>
            </w:pPr>
            <w:r w:rsidRPr="00707D6D">
              <w:rPr>
                <w:sz w:val="18"/>
              </w:rPr>
              <w:t>EX</w:t>
            </w:r>
          </w:p>
        </w:tc>
        <w:tc>
          <w:tcPr>
            <w:tcW w:w="3967" w:type="pct"/>
            <w:tcBorders>
              <w:top w:val="single" w:sz="6" w:space="0" w:color="auto"/>
              <w:left w:val="single" w:sz="6" w:space="0" w:color="auto"/>
              <w:bottom w:val="single" w:sz="6" w:space="0" w:color="auto"/>
              <w:right w:val="single" w:sz="6" w:space="0" w:color="auto"/>
            </w:tcBorders>
          </w:tcPr>
          <w:p w:rsidR="00A9141E" w:rsidRPr="00707D6D" w:rsidRDefault="00A9141E" w:rsidP="003D4733">
            <w:pPr>
              <w:rPr>
                <w:sz w:val="18"/>
              </w:rPr>
            </w:pPr>
            <w:r w:rsidRPr="00707D6D">
              <w:rPr>
                <w:sz w:val="18"/>
              </w:rPr>
              <w:t xml:space="preserve">Not </w:t>
            </w:r>
            <w:r w:rsidRPr="00707D6D">
              <w:rPr>
                <w:sz w:val="18"/>
                <w:u w:val="single"/>
              </w:rPr>
              <w:t>yet</w:t>
            </w:r>
            <w:r w:rsidRPr="00707D6D">
              <w:rPr>
                <w:sz w:val="18"/>
              </w:rPr>
              <w:t xml:space="preserve"> submitted/attended – extension given by HoD or Nominee</w:t>
            </w:r>
          </w:p>
        </w:tc>
      </w:tr>
    </w:tbl>
    <w:p w:rsidR="003D4733" w:rsidRDefault="003D4733" w:rsidP="00BD6CFF">
      <w:pPr>
        <w:spacing w:line="250" w:lineRule="auto"/>
        <w:ind w:left="322" w:right="123" w:firstLine="0"/>
        <w:rPr>
          <w:b/>
          <w:sz w:val="24"/>
        </w:rPr>
      </w:pPr>
    </w:p>
    <w:p w:rsidR="003D4733" w:rsidRDefault="003D4733" w:rsidP="00BD6CFF">
      <w:pPr>
        <w:spacing w:line="250" w:lineRule="auto"/>
        <w:ind w:left="322" w:right="123" w:firstLine="0"/>
        <w:rPr>
          <w:b/>
          <w:sz w:val="24"/>
        </w:rPr>
      </w:pPr>
    </w:p>
    <w:p w:rsidR="00581A04" w:rsidRDefault="00287E11" w:rsidP="00BD6CFF">
      <w:pPr>
        <w:spacing w:line="250" w:lineRule="auto"/>
        <w:ind w:left="322" w:right="123" w:firstLine="0"/>
      </w:pPr>
      <w:r>
        <w:rPr>
          <w:b/>
          <w:sz w:val="24"/>
        </w:rPr>
        <w:lastRenderedPageBreak/>
        <w:t>4</w:t>
      </w:r>
      <w:r>
        <w:rPr>
          <w:b/>
          <w:sz w:val="24"/>
        </w:rPr>
        <w:tab/>
        <w:t xml:space="preserve">Standard Postgraduate Marking Scales FOR STUDENTS WHO BEGAN THEIR PROGRAMME FROM SEPTEMBER 2015 [except PGCE and Masters Work within BA Primary Teaching with </w:t>
      </w:r>
    </w:p>
    <w:p w:rsidR="00581A04" w:rsidRDefault="00287E11">
      <w:pPr>
        <w:pStyle w:val="Heading1"/>
        <w:ind w:left="741" w:right="123"/>
      </w:pPr>
      <w:r>
        <w:t xml:space="preserve">Specialist Subject] </w:t>
      </w:r>
    </w:p>
    <w:p w:rsidR="00581A04" w:rsidRDefault="00287E11">
      <w:pPr>
        <w:spacing w:after="194" w:line="259" w:lineRule="auto"/>
        <w:ind w:left="747" w:firstLine="0"/>
      </w:pPr>
      <w:r>
        <w:rPr>
          <w:b/>
        </w:rPr>
        <w:t xml:space="preserve"> </w:t>
      </w:r>
    </w:p>
    <w:p w:rsidR="00581A04" w:rsidRDefault="00287E11">
      <w:pPr>
        <w:pStyle w:val="Heading2"/>
        <w:tabs>
          <w:tab w:val="center" w:pos="888"/>
          <w:tab w:val="center" w:pos="4478"/>
        </w:tabs>
        <w:ind w:left="0" w:firstLine="0"/>
      </w:pPr>
      <w:r>
        <w:rPr>
          <w:b w:val="0"/>
        </w:rPr>
        <w:tab/>
      </w:r>
      <w:r>
        <w:t xml:space="preserve">4.1 </w:t>
      </w:r>
      <w:r>
        <w:tab/>
        <w:t xml:space="preserve">The University’s Marking Scale for Work that has Passed </w:t>
      </w:r>
    </w:p>
    <w:p w:rsidR="009E2C1A" w:rsidRPr="00112E85" w:rsidRDefault="009E2C1A" w:rsidP="00570E42">
      <w:pPr>
        <w:spacing w:after="0" w:line="259" w:lineRule="auto"/>
        <w:ind w:left="0" w:firstLine="0"/>
      </w:pPr>
    </w:p>
    <w:tbl>
      <w:tblPr>
        <w:tblStyle w:val="TableGrid"/>
        <w:tblW w:w="5000" w:type="pct"/>
        <w:tblInd w:w="0" w:type="dxa"/>
        <w:tblCellMar>
          <w:top w:w="43" w:type="dxa"/>
          <w:left w:w="94" w:type="dxa"/>
          <w:right w:w="115" w:type="dxa"/>
        </w:tblCellMar>
        <w:tblLook w:val="04A0" w:firstRow="1" w:lastRow="0" w:firstColumn="1" w:lastColumn="0" w:noHBand="0" w:noVBand="1"/>
      </w:tblPr>
      <w:tblGrid>
        <w:gridCol w:w="1771"/>
        <w:gridCol w:w="1617"/>
        <w:gridCol w:w="2282"/>
        <w:gridCol w:w="4277"/>
      </w:tblGrid>
      <w:tr w:rsidR="009E2C1A" w:rsidTr="0071357F">
        <w:trPr>
          <w:trHeight w:val="456"/>
        </w:trPr>
        <w:tc>
          <w:tcPr>
            <w:tcW w:w="890" w:type="pct"/>
            <w:tcBorders>
              <w:top w:val="single" w:sz="6" w:space="0" w:color="000000"/>
              <w:left w:val="single" w:sz="6" w:space="0" w:color="000000"/>
              <w:bottom w:val="single" w:sz="6" w:space="0" w:color="000000"/>
              <w:right w:val="single" w:sz="6" w:space="0" w:color="000000"/>
            </w:tcBorders>
          </w:tcPr>
          <w:p w:rsidR="009E2C1A" w:rsidRDefault="009E2C1A" w:rsidP="003D4733">
            <w:pPr>
              <w:spacing w:after="0" w:line="259" w:lineRule="auto"/>
              <w:ind w:left="17" w:firstLine="0"/>
            </w:pPr>
            <w:r>
              <w:rPr>
                <w:b/>
                <w:sz w:val="18"/>
              </w:rPr>
              <w:t xml:space="preserve">Standard Grade </w:t>
            </w:r>
          </w:p>
        </w:tc>
        <w:tc>
          <w:tcPr>
            <w:tcW w:w="813" w:type="pct"/>
            <w:tcBorders>
              <w:top w:val="single" w:sz="6" w:space="0" w:color="000000"/>
              <w:left w:val="single" w:sz="6" w:space="0" w:color="000000"/>
              <w:bottom w:val="single" w:sz="6" w:space="0" w:color="000000"/>
              <w:right w:val="single" w:sz="6" w:space="0" w:color="000000"/>
            </w:tcBorders>
          </w:tcPr>
          <w:p w:rsidR="009E2C1A" w:rsidRDefault="009E2C1A" w:rsidP="003D4733">
            <w:pPr>
              <w:spacing w:after="0" w:line="259" w:lineRule="auto"/>
              <w:ind w:left="14" w:firstLine="0"/>
              <w:rPr>
                <w:b/>
                <w:sz w:val="18"/>
              </w:rPr>
            </w:pPr>
            <w:r>
              <w:rPr>
                <w:b/>
                <w:sz w:val="18"/>
              </w:rPr>
              <w:t>Standard Mark</w:t>
            </w:r>
          </w:p>
        </w:tc>
        <w:tc>
          <w:tcPr>
            <w:tcW w:w="1147" w:type="pct"/>
            <w:tcBorders>
              <w:top w:val="single" w:sz="6" w:space="0" w:color="000000"/>
              <w:left w:val="single" w:sz="6" w:space="0" w:color="000000"/>
              <w:bottom w:val="single" w:sz="6" w:space="0" w:color="000000"/>
              <w:right w:val="single" w:sz="6" w:space="0" w:color="000000"/>
            </w:tcBorders>
          </w:tcPr>
          <w:p w:rsidR="009E2C1A" w:rsidRDefault="009E2C1A" w:rsidP="003D4733">
            <w:pPr>
              <w:spacing w:after="0" w:line="259" w:lineRule="auto"/>
              <w:ind w:left="14" w:firstLine="0"/>
            </w:pPr>
            <w:r>
              <w:rPr>
                <w:b/>
                <w:sz w:val="18"/>
              </w:rPr>
              <w:t xml:space="preserve">Interpretation </w:t>
            </w:r>
          </w:p>
        </w:tc>
        <w:tc>
          <w:tcPr>
            <w:tcW w:w="2150" w:type="pct"/>
            <w:tcBorders>
              <w:top w:val="single" w:sz="6" w:space="0" w:color="000000"/>
              <w:left w:val="single" w:sz="6" w:space="0" w:color="000000"/>
              <w:bottom w:val="single" w:sz="6" w:space="0" w:color="000000"/>
              <w:right w:val="single" w:sz="6" w:space="0" w:color="000000"/>
            </w:tcBorders>
          </w:tcPr>
          <w:p w:rsidR="009E2C1A" w:rsidRDefault="009E2C1A" w:rsidP="003D4733">
            <w:pPr>
              <w:spacing w:after="0" w:line="259" w:lineRule="auto"/>
              <w:ind w:left="17" w:firstLine="0"/>
            </w:pPr>
            <w:r>
              <w:rPr>
                <w:b/>
                <w:sz w:val="18"/>
              </w:rPr>
              <w:t xml:space="preserve">Comments </w:t>
            </w:r>
          </w:p>
        </w:tc>
      </w:tr>
      <w:tr w:rsidR="009E2C1A" w:rsidTr="0071357F">
        <w:tblPrEx>
          <w:tblCellMar>
            <w:top w:w="42" w:type="dxa"/>
            <w:right w:w="99" w:type="dxa"/>
          </w:tblCellMar>
        </w:tblPrEx>
        <w:trPr>
          <w:trHeight w:val="235"/>
        </w:trPr>
        <w:tc>
          <w:tcPr>
            <w:tcW w:w="890" w:type="pct"/>
            <w:tcBorders>
              <w:top w:val="single" w:sz="6" w:space="0" w:color="000000"/>
              <w:left w:val="single" w:sz="6" w:space="0" w:color="000000"/>
              <w:bottom w:val="single" w:sz="6" w:space="0" w:color="000000"/>
              <w:right w:val="single" w:sz="6" w:space="0" w:color="000000"/>
            </w:tcBorders>
          </w:tcPr>
          <w:p w:rsidR="009E2C1A" w:rsidRDefault="0071357F" w:rsidP="003D4733">
            <w:pPr>
              <w:spacing w:after="0" w:line="259" w:lineRule="auto"/>
              <w:ind w:left="17" w:firstLine="0"/>
              <w:rPr>
                <w:sz w:val="18"/>
              </w:rPr>
            </w:pPr>
            <w:r>
              <w:rPr>
                <w:sz w:val="18"/>
              </w:rPr>
              <w:t>A++</w:t>
            </w:r>
          </w:p>
        </w:tc>
        <w:tc>
          <w:tcPr>
            <w:tcW w:w="813" w:type="pct"/>
            <w:tcBorders>
              <w:top w:val="single" w:sz="6" w:space="0" w:color="000000"/>
              <w:left w:val="single" w:sz="6" w:space="0" w:color="000000"/>
              <w:bottom w:val="single" w:sz="6" w:space="0" w:color="000000"/>
              <w:right w:val="single" w:sz="6" w:space="0" w:color="000000"/>
            </w:tcBorders>
          </w:tcPr>
          <w:p w:rsidR="009E2C1A" w:rsidRDefault="001E7582" w:rsidP="003D4733">
            <w:pPr>
              <w:spacing w:after="0" w:line="259" w:lineRule="auto"/>
              <w:ind w:left="14" w:firstLine="0"/>
              <w:rPr>
                <w:sz w:val="18"/>
              </w:rPr>
            </w:pPr>
            <w:r>
              <w:rPr>
                <w:sz w:val="18"/>
              </w:rPr>
              <w:t>92</w:t>
            </w:r>
          </w:p>
        </w:tc>
        <w:tc>
          <w:tcPr>
            <w:tcW w:w="1147" w:type="pct"/>
            <w:tcBorders>
              <w:top w:val="single" w:sz="6" w:space="0" w:color="000000"/>
              <w:left w:val="single" w:sz="6" w:space="0" w:color="000000"/>
              <w:bottom w:val="single" w:sz="6" w:space="0" w:color="000000"/>
              <w:right w:val="single" w:sz="6" w:space="0" w:color="000000"/>
            </w:tcBorders>
          </w:tcPr>
          <w:p w:rsidR="009E2C1A" w:rsidRDefault="00110647" w:rsidP="003D4733">
            <w:pPr>
              <w:spacing w:after="0" w:line="259" w:lineRule="auto"/>
              <w:ind w:left="14" w:firstLine="0"/>
              <w:rPr>
                <w:sz w:val="18"/>
              </w:rPr>
            </w:pPr>
            <w:r>
              <w:rPr>
                <w:sz w:val="18"/>
              </w:rPr>
              <w:t>Pass with Distinction (High)</w:t>
            </w:r>
          </w:p>
        </w:tc>
        <w:tc>
          <w:tcPr>
            <w:tcW w:w="2150" w:type="pct"/>
            <w:tcBorders>
              <w:top w:val="single" w:sz="6" w:space="0" w:color="000000"/>
              <w:left w:val="single" w:sz="6" w:space="0" w:color="000000"/>
              <w:bottom w:val="single" w:sz="6" w:space="0" w:color="000000"/>
              <w:right w:val="single" w:sz="6" w:space="0" w:color="000000"/>
            </w:tcBorders>
          </w:tcPr>
          <w:p w:rsidR="009E2C1A" w:rsidRDefault="009E2C1A" w:rsidP="003D4733">
            <w:pPr>
              <w:spacing w:after="0" w:line="259" w:lineRule="auto"/>
              <w:ind w:left="17" w:firstLine="0"/>
            </w:pPr>
            <w:r>
              <w:rPr>
                <w:sz w:val="18"/>
              </w:rPr>
              <w:t xml:space="preserve">Module aggregate will appear as PD </w:t>
            </w:r>
          </w:p>
        </w:tc>
      </w:tr>
      <w:tr w:rsidR="009E2C1A" w:rsidTr="0071357F">
        <w:tblPrEx>
          <w:tblCellMar>
            <w:top w:w="42" w:type="dxa"/>
            <w:right w:w="99" w:type="dxa"/>
          </w:tblCellMar>
        </w:tblPrEx>
        <w:trPr>
          <w:trHeight w:val="235"/>
        </w:trPr>
        <w:tc>
          <w:tcPr>
            <w:tcW w:w="890" w:type="pct"/>
            <w:tcBorders>
              <w:top w:val="single" w:sz="6" w:space="0" w:color="000000"/>
              <w:left w:val="single" w:sz="6" w:space="0" w:color="000000"/>
              <w:bottom w:val="single" w:sz="6" w:space="0" w:color="000000"/>
              <w:right w:val="single" w:sz="6" w:space="0" w:color="000000"/>
            </w:tcBorders>
          </w:tcPr>
          <w:p w:rsidR="009E2C1A" w:rsidRDefault="009E2C1A" w:rsidP="003D4733">
            <w:pPr>
              <w:spacing w:after="0" w:line="259" w:lineRule="auto"/>
              <w:ind w:left="17" w:firstLine="0"/>
              <w:rPr>
                <w:sz w:val="18"/>
              </w:rPr>
            </w:pPr>
            <w:r>
              <w:rPr>
                <w:sz w:val="18"/>
              </w:rPr>
              <w:t>A+</w:t>
            </w:r>
          </w:p>
        </w:tc>
        <w:tc>
          <w:tcPr>
            <w:tcW w:w="813" w:type="pct"/>
            <w:tcBorders>
              <w:top w:val="single" w:sz="6" w:space="0" w:color="000000"/>
              <w:left w:val="single" w:sz="6" w:space="0" w:color="000000"/>
              <w:bottom w:val="single" w:sz="6" w:space="0" w:color="000000"/>
              <w:right w:val="single" w:sz="6" w:space="0" w:color="000000"/>
            </w:tcBorders>
          </w:tcPr>
          <w:p w:rsidR="009E2C1A" w:rsidRDefault="00F3730C" w:rsidP="003D4733">
            <w:pPr>
              <w:spacing w:after="0" w:line="259" w:lineRule="auto"/>
              <w:ind w:left="14" w:firstLine="0"/>
              <w:rPr>
                <w:sz w:val="18"/>
              </w:rPr>
            </w:pPr>
            <w:r>
              <w:rPr>
                <w:sz w:val="18"/>
              </w:rPr>
              <w:t>84</w:t>
            </w:r>
          </w:p>
        </w:tc>
        <w:tc>
          <w:tcPr>
            <w:tcW w:w="1147" w:type="pct"/>
            <w:tcBorders>
              <w:top w:val="single" w:sz="6" w:space="0" w:color="000000"/>
              <w:left w:val="single" w:sz="6" w:space="0" w:color="000000"/>
              <w:bottom w:val="single" w:sz="6" w:space="0" w:color="000000"/>
              <w:right w:val="single" w:sz="6" w:space="0" w:color="000000"/>
            </w:tcBorders>
          </w:tcPr>
          <w:p w:rsidR="009E2C1A" w:rsidRDefault="009E2C1A" w:rsidP="003D4733">
            <w:pPr>
              <w:spacing w:after="0" w:line="259" w:lineRule="auto"/>
              <w:ind w:left="14" w:firstLine="0"/>
              <w:rPr>
                <w:sz w:val="18"/>
              </w:rPr>
            </w:pPr>
            <w:r>
              <w:rPr>
                <w:sz w:val="18"/>
              </w:rPr>
              <w:t>Pass with Distinction (Middle)</w:t>
            </w:r>
          </w:p>
        </w:tc>
        <w:tc>
          <w:tcPr>
            <w:tcW w:w="2150" w:type="pct"/>
            <w:tcBorders>
              <w:top w:val="single" w:sz="6" w:space="0" w:color="000000"/>
              <w:left w:val="single" w:sz="6" w:space="0" w:color="000000"/>
              <w:bottom w:val="single" w:sz="6" w:space="0" w:color="000000"/>
              <w:right w:val="single" w:sz="6" w:space="0" w:color="000000"/>
            </w:tcBorders>
          </w:tcPr>
          <w:p w:rsidR="009E2C1A" w:rsidRDefault="009E2C1A" w:rsidP="003D4733">
            <w:pPr>
              <w:spacing w:after="0" w:line="259" w:lineRule="auto"/>
              <w:ind w:left="14" w:firstLine="0"/>
              <w:rPr>
                <w:sz w:val="18"/>
              </w:rPr>
            </w:pPr>
            <w:r>
              <w:rPr>
                <w:sz w:val="18"/>
              </w:rPr>
              <w:t xml:space="preserve">Module aggregate will appear as PD </w:t>
            </w:r>
          </w:p>
        </w:tc>
      </w:tr>
      <w:tr w:rsidR="009E2C1A" w:rsidTr="0071357F">
        <w:tblPrEx>
          <w:tblCellMar>
            <w:top w:w="42" w:type="dxa"/>
            <w:right w:w="99" w:type="dxa"/>
          </w:tblCellMar>
        </w:tblPrEx>
        <w:trPr>
          <w:trHeight w:val="235"/>
        </w:trPr>
        <w:tc>
          <w:tcPr>
            <w:tcW w:w="890" w:type="pct"/>
            <w:tcBorders>
              <w:top w:val="single" w:sz="6" w:space="0" w:color="000000"/>
              <w:left w:val="single" w:sz="6" w:space="0" w:color="000000"/>
              <w:bottom w:val="single" w:sz="6" w:space="0" w:color="000000"/>
              <w:right w:val="single" w:sz="6" w:space="0" w:color="000000"/>
            </w:tcBorders>
          </w:tcPr>
          <w:p w:rsidR="009E2C1A" w:rsidRDefault="00EE46D8" w:rsidP="003D4733">
            <w:pPr>
              <w:spacing w:after="0" w:line="259" w:lineRule="auto"/>
              <w:ind w:left="17" w:firstLine="0"/>
              <w:rPr>
                <w:sz w:val="18"/>
              </w:rPr>
            </w:pPr>
            <w:r>
              <w:rPr>
                <w:sz w:val="18"/>
              </w:rPr>
              <w:t>A</w:t>
            </w:r>
          </w:p>
        </w:tc>
        <w:tc>
          <w:tcPr>
            <w:tcW w:w="813" w:type="pct"/>
            <w:tcBorders>
              <w:top w:val="single" w:sz="6" w:space="0" w:color="000000"/>
              <w:left w:val="single" w:sz="6" w:space="0" w:color="000000"/>
              <w:bottom w:val="single" w:sz="6" w:space="0" w:color="000000"/>
              <w:right w:val="single" w:sz="6" w:space="0" w:color="000000"/>
            </w:tcBorders>
          </w:tcPr>
          <w:p w:rsidR="009E2C1A" w:rsidRDefault="009E2C1A" w:rsidP="003D4733">
            <w:pPr>
              <w:spacing w:after="0" w:line="259" w:lineRule="auto"/>
              <w:ind w:left="14" w:firstLine="0"/>
              <w:rPr>
                <w:sz w:val="18"/>
              </w:rPr>
            </w:pPr>
            <w:r>
              <w:rPr>
                <w:sz w:val="18"/>
              </w:rPr>
              <w:t>76</w:t>
            </w:r>
          </w:p>
        </w:tc>
        <w:tc>
          <w:tcPr>
            <w:tcW w:w="1147" w:type="pct"/>
            <w:tcBorders>
              <w:top w:val="single" w:sz="6" w:space="0" w:color="000000"/>
              <w:left w:val="single" w:sz="6" w:space="0" w:color="000000"/>
              <w:bottom w:val="single" w:sz="6" w:space="0" w:color="000000"/>
              <w:right w:val="single" w:sz="6" w:space="0" w:color="000000"/>
            </w:tcBorders>
          </w:tcPr>
          <w:p w:rsidR="009E2C1A" w:rsidRDefault="009E2C1A" w:rsidP="003D4733">
            <w:pPr>
              <w:spacing w:after="0" w:line="259" w:lineRule="auto"/>
              <w:ind w:left="14" w:firstLine="0"/>
              <w:rPr>
                <w:sz w:val="18"/>
              </w:rPr>
            </w:pPr>
            <w:r>
              <w:rPr>
                <w:sz w:val="18"/>
              </w:rPr>
              <w:t>Pass with Distinction (Low)</w:t>
            </w:r>
          </w:p>
        </w:tc>
        <w:tc>
          <w:tcPr>
            <w:tcW w:w="2150" w:type="pct"/>
            <w:tcBorders>
              <w:top w:val="single" w:sz="6" w:space="0" w:color="000000"/>
              <w:left w:val="single" w:sz="6" w:space="0" w:color="000000"/>
              <w:bottom w:val="single" w:sz="6" w:space="0" w:color="000000"/>
              <w:right w:val="single" w:sz="6" w:space="0" w:color="000000"/>
            </w:tcBorders>
          </w:tcPr>
          <w:p w:rsidR="009E2C1A" w:rsidRDefault="009E2C1A" w:rsidP="003D4733">
            <w:pPr>
              <w:spacing w:after="0" w:line="259" w:lineRule="auto"/>
              <w:ind w:left="17" w:firstLine="0"/>
            </w:pPr>
            <w:r>
              <w:rPr>
                <w:sz w:val="18"/>
              </w:rPr>
              <w:t xml:space="preserve">Module aggregate will appear as PD </w:t>
            </w:r>
          </w:p>
        </w:tc>
      </w:tr>
      <w:tr w:rsidR="009E2C1A" w:rsidTr="0071357F">
        <w:trPr>
          <w:trHeight w:val="235"/>
        </w:trPr>
        <w:tc>
          <w:tcPr>
            <w:tcW w:w="890" w:type="pct"/>
            <w:tcBorders>
              <w:top w:val="single" w:sz="6" w:space="0" w:color="000000"/>
              <w:left w:val="single" w:sz="6" w:space="0" w:color="000000"/>
              <w:bottom w:val="single" w:sz="6" w:space="0" w:color="000000"/>
              <w:right w:val="single" w:sz="6" w:space="0" w:color="000000"/>
            </w:tcBorders>
          </w:tcPr>
          <w:p w:rsidR="009E2C1A" w:rsidRDefault="009E2C1A" w:rsidP="003D4733">
            <w:pPr>
              <w:spacing w:after="0" w:line="259" w:lineRule="auto"/>
              <w:ind w:left="17" w:firstLine="0"/>
            </w:pPr>
            <w:r>
              <w:rPr>
                <w:sz w:val="18"/>
              </w:rPr>
              <w:t xml:space="preserve">B+ </w:t>
            </w:r>
          </w:p>
        </w:tc>
        <w:tc>
          <w:tcPr>
            <w:tcW w:w="813" w:type="pct"/>
            <w:tcBorders>
              <w:top w:val="single" w:sz="6" w:space="0" w:color="000000"/>
              <w:left w:val="single" w:sz="6" w:space="0" w:color="000000"/>
              <w:bottom w:val="single" w:sz="6" w:space="0" w:color="000000"/>
              <w:right w:val="single" w:sz="6" w:space="0" w:color="000000"/>
            </w:tcBorders>
          </w:tcPr>
          <w:p w:rsidR="009E2C1A" w:rsidRDefault="009E2C1A" w:rsidP="003D4733">
            <w:pPr>
              <w:spacing w:after="0" w:line="259" w:lineRule="auto"/>
              <w:ind w:left="14" w:firstLine="0"/>
              <w:rPr>
                <w:sz w:val="18"/>
              </w:rPr>
            </w:pPr>
            <w:r>
              <w:rPr>
                <w:sz w:val="18"/>
              </w:rPr>
              <w:t>68</w:t>
            </w:r>
          </w:p>
        </w:tc>
        <w:tc>
          <w:tcPr>
            <w:tcW w:w="1147" w:type="pct"/>
            <w:tcBorders>
              <w:top w:val="single" w:sz="6" w:space="0" w:color="000000"/>
              <w:left w:val="single" w:sz="6" w:space="0" w:color="000000"/>
              <w:bottom w:val="single" w:sz="6" w:space="0" w:color="000000"/>
              <w:right w:val="single" w:sz="6" w:space="0" w:color="000000"/>
            </w:tcBorders>
          </w:tcPr>
          <w:p w:rsidR="009E2C1A" w:rsidRDefault="009E2C1A" w:rsidP="003D4733">
            <w:pPr>
              <w:spacing w:after="0" w:line="259" w:lineRule="auto"/>
              <w:ind w:left="14" w:firstLine="0"/>
            </w:pPr>
            <w:r>
              <w:rPr>
                <w:sz w:val="18"/>
              </w:rPr>
              <w:t>Pass with Merit  (High)</w:t>
            </w:r>
          </w:p>
        </w:tc>
        <w:tc>
          <w:tcPr>
            <w:tcW w:w="2150" w:type="pct"/>
            <w:tcBorders>
              <w:top w:val="single" w:sz="6" w:space="0" w:color="000000"/>
              <w:left w:val="single" w:sz="6" w:space="0" w:color="000000"/>
              <w:bottom w:val="single" w:sz="6" w:space="0" w:color="000000"/>
              <w:right w:val="single" w:sz="6" w:space="0" w:color="000000"/>
            </w:tcBorders>
          </w:tcPr>
          <w:p w:rsidR="009E2C1A" w:rsidRDefault="009E2C1A" w:rsidP="003D4733">
            <w:pPr>
              <w:spacing w:after="0" w:line="259" w:lineRule="auto"/>
              <w:ind w:left="17" w:firstLine="0"/>
            </w:pPr>
            <w:r>
              <w:rPr>
                <w:sz w:val="18"/>
              </w:rPr>
              <w:t xml:space="preserve">Module aggregate will appear as PM </w:t>
            </w:r>
          </w:p>
        </w:tc>
      </w:tr>
      <w:tr w:rsidR="009E2C1A" w:rsidTr="0071357F">
        <w:trPr>
          <w:trHeight w:val="235"/>
        </w:trPr>
        <w:tc>
          <w:tcPr>
            <w:tcW w:w="890" w:type="pct"/>
            <w:tcBorders>
              <w:top w:val="single" w:sz="6" w:space="0" w:color="000000"/>
              <w:left w:val="single" w:sz="6" w:space="0" w:color="000000"/>
              <w:bottom w:val="single" w:sz="6" w:space="0" w:color="000000"/>
              <w:right w:val="single" w:sz="6" w:space="0" w:color="000000"/>
            </w:tcBorders>
          </w:tcPr>
          <w:p w:rsidR="009E2C1A" w:rsidRDefault="009E2C1A" w:rsidP="003D4733">
            <w:pPr>
              <w:spacing w:after="0" w:line="259" w:lineRule="auto"/>
              <w:ind w:left="17" w:firstLine="0"/>
            </w:pPr>
            <w:r>
              <w:rPr>
                <w:sz w:val="18"/>
              </w:rPr>
              <w:t xml:space="preserve">B </w:t>
            </w:r>
          </w:p>
        </w:tc>
        <w:tc>
          <w:tcPr>
            <w:tcW w:w="813" w:type="pct"/>
            <w:tcBorders>
              <w:top w:val="single" w:sz="6" w:space="0" w:color="000000"/>
              <w:left w:val="single" w:sz="6" w:space="0" w:color="000000"/>
              <w:bottom w:val="single" w:sz="6" w:space="0" w:color="000000"/>
              <w:right w:val="single" w:sz="6" w:space="0" w:color="000000"/>
            </w:tcBorders>
          </w:tcPr>
          <w:p w:rsidR="009E2C1A" w:rsidRDefault="009E2C1A" w:rsidP="003D4733">
            <w:pPr>
              <w:spacing w:after="0" w:line="259" w:lineRule="auto"/>
              <w:ind w:left="14" w:firstLine="0"/>
              <w:rPr>
                <w:sz w:val="18"/>
              </w:rPr>
            </w:pPr>
            <w:r>
              <w:rPr>
                <w:sz w:val="18"/>
              </w:rPr>
              <w:t>64</w:t>
            </w:r>
          </w:p>
        </w:tc>
        <w:tc>
          <w:tcPr>
            <w:tcW w:w="1147" w:type="pct"/>
            <w:tcBorders>
              <w:top w:val="single" w:sz="6" w:space="0" w:color="000000"/>
              <w:left w:val="single" w:sz="6" w:space="0" w:color="000000"/>
              <w:bottom w:val="single" w:sz="6" w:space="0" w:color="000000"/>
              <w:right w:val="single" w:sz="6" w:space="0" w:color="000000"/>
            </w:tcBorders>
          </w:tcPr>
          <w:p w:rsidR="009E2C1A" w:rsidRDefault="009E2C1A" w:rsidP="003D4733">
            <w:pPr>
              <w:spacing w:after="0" w:line="259" w:lineRule="auto"/>
              <w:ind w:left="14" w:firstLine="0"/>
            </w:pPr>
            <w:r>
              <w:rPr>
                <w:sz w:val="18"/>
              </w:rPr>
              <w:t>Pass with Merit  (Low)</w:t>
            </w:r>
          </w:p>
        </w:tc>
        <w:tc>
          <w:tcPr>
            <w:tcW w:w="2150" w:type="pct"/>
            <w:tcBorders>
              <w:top w:val="single" w:sz="6" w:space="0" w:color="000000"/>
              <w:left w:val="single" w:sz="6" w:space="0" w:color="000000"/>
              <w:bottom w:val="single" w:sz="6" w:space="0" w:color="000000"/>
              <w:right w:val="single" w:sz="6" w:space="0" w:color="000000"/>
            </w:tcBorders>
          </w:tcPr>
          <w:p w:rsidR="009E2C1A" w:rsidRDefault="009E2C1A" w:rsidP="003D4733">
            <w:pPr>
              <w:spacing w:after="0" w:line="259" w:lineRule="auto"/>
              <w:ind w:left="17" w:firstLine="0"/>
            </w:pPr>
            <w:r>
              <w:rPr>
                <w:sz w:val="18"/>
              </w:rPr>
              <w:t xml:space="preserve">Module aggregate will appear as PM </w:t>
            </w:r>
          </w:p>
        </w:tc>
      </w:tr>
      <w:tr w:rsidR="009E2C1A" w:rsidTr="0071357F">
        <w:trPr>
          <w:trHeight w:val="235"/>
        </w:trPr>
        <w:tc>
          <w:tcPr>
            <w:tcW w:w="890" w:type="pct"/>
            <w:tcBorders>
              <w:top w:val="single" w:sz="6" w:space="0" w:color="000000"/>
              <w:left w:val="single" w:sz="6" w:space="0" w:color="000000"/>
              <w:bottom w:val="single" w:sz="6" w:space="0" w:color="000000"/>
              <w:right w:val="single" w:sz="6" w:space="0" w:color="000000"/>
            </w:tcBorders>
          </w:tcPr>
          <w:p w:rsidR="009E2C1A" w:rsidRDefault="009E2C1A" w:rsidP="003D4733">
            <w:pPr>
              <w:spacing w:after="0" w:line="259" w:lineRule="auto"/>
              <w:ind w:left="17" w:firstLine="0"/>
            </w:pPr>
            <w:r>
              <w:rPr>
                <w:sz w:val="18"/>
              </w:rPr>
              <w:t xml:space="preserve">C+ </w:t>
            </w:r>
          </w:p>
        </w:tc>
        <w:tc>
          <w:tcPr>
            <w:tcW w:w="813" w:type="pct"/>
            <w:tcBorders>
              <w:top w:val="single" w:sz="6" w:space="0" w:color="000000"/>
              <w:left w:val="single" w:sz="6" w:space="0" w:color="000000"/>
              <w:bottom w:val="single" w:sz="6" w:space="0" w:color="000000"/>
              <w:right w:val="single" w:sz="6" w:space="0" w:color="000000"/>
            </w:tcBorders>
          </w:tcPr>
          <w:p w:rsidR="009E2C1A" w:rsidRDefault="00302053" w:rsidP="003D4733">
            <w:pPr>
              <w:spacing w:after="0" w:line="259" w:lineRule="auto"/>
              <w:ind w:left="14" w:firstLine="0"/>
              <w:rPr>
                <w:sz w:val="18"/>
              </w:rPr>
            </w:pPr>
            <w:r>
              <w:rPr>
                <w:sz w:val="18"/>
              </w:rPr>
              <w:t>58</w:t>
            </w:r>
          </w:p>
        </w:tc>
        <w:tc>
          <w:tcPr>
            <w:tcW w:w="1147" w:type="pct"/>
            <w:tcBorders>
              <w:top w:val="single" w:sz="6" w:space="0" w:color="000000"/>
              <w:left w:val="single" w:sz="6" w:space="0" w:color="000000"/>
              <w:bottom w:val="single" w:sz="6" w:space="0" w:color="000000"/>
              <w:right w:val="single" w:sz="6" w:space="0" w:color="000000"/>
            </w:tcBorders>
          </w:tcPr>
          <w:p w:rsidR="009E2C1A" w:rsidRDefault="009E2C1A" w:rsidP="003D4733">
            <w:pPr>
              <w:spacing w:after="0" w:line="259" w:lineRule="auto"/>
              <w:ind w:left="14" w:firstLine="0"/>
            </w:pPr>
            <w:r>
              <w:rPr>
                <w:sz w:val="18"/>
              </w:rPr>
              <w:t>Pass (High)</w:t>
            </w:r>
          </w:p>
        </w:tc>
        <w:tc>
          <w:tcPr>
            <w:tcW w:w="2150" w:type="pct"/>
            <w:tcBorders>
              <w:top w:val="single" w:sz="6" w:space="0" w:color="000000"/>
              <w:left w:val="single" w:sz="6" w:space="0" w:color="000000"/>
              <w:bottom w:val="single" w:sz="6" w:space="0" w:color="000000"/>
              <w:right w:val="single" w:sz="6" w:space="0" w:color="000000"/>
            </w:tcBorders>
          </w:tcPr>
          <w:p w:rsidR="009E2C1A" w:rsidRDefault="009E2C1A" w:rsidP="003D4733">
            <w:pPr>
              <w:spacing w:after="0" w:line="259" w:lineRule="auto"/>
              <w:ind w:left="17" w:firstLine="0"/>
            </w:pPr>
            <w:r>
              <w:rPr>
                <w:sz w:val="18"/>
              </w:rPr>
              <w:t xml:space="preserve">Module aggregate will appear as P </w:t>
            </w:r>
          </w:p>
        </w:tc>
      </w:tr>
      <w:tr w:rsidR="009E2C1A" w:rsidTr="0071357F">
        <w:trPr>
          <w:trHeight w:val="235"/>
        </w:trPr>
        <w:tc>
          <w:tcPr>
            <w:tcW w:w="890" w:type="pct"/>
            <w:tcBorders>
              <w:top w:val="single" w:sz="6" w:space="0" w:color="000000"/>
              <w:left w:val="single" w:sz="6" w:space="0" w:color="000000"/>
              <w:bottom w:val="single" w:sz="6" w:space="0" w:color="000000"/>
              <w:right w:val="single" w:sz="6" w:space="0" w:color="000000"/>
            </w:tcBorders>
          </w:tcPr>
          <w:p w:rsidR="009E2C1A" w:rsidRDefault="009E2C1A" w:rsidP="003D4733">
            <w:pPr>
              <w:spacing w:after="0" w:line="259" w:lineRule="auto"/>
              <w:ind w:left="17" w:firstLine="0"/>
            </w:pPr>
            <w:r>
              <w:rPr>
                <w:sz w:val="18"/>
              </w:rPr>
              <w:t xml:space="preserve">C </w:t>
            </w:r>
          </w:p>
        </w:tc>
        <w:tc>
          <w:tcPr>
            <w:tcW w:w="813" w:type="pct"/>
            <w:tcBorders>
              <w:top w:val="single" w:sz="6" w:space="0" w:color="000000"/>
              <w:left w:val="single" w:sz="6" w:space="0" w:color="000000"/>
              <w:bottom w:val="single" w:sz="6" w:space="0" w:color="000000"/>
              <w:right w:val="single" w:sz="6" w:space="0" w:color="000000"/>
            </w:tcBorders>
          </w:tcPr>
          <w:p w:rsidR="009E2C1A" w:rsidRDefault="00302053" w:rsidP="003D4733">
            <w:pPr>
              <w:spacing w:after="0" w:line="259" w:lineRule="auto"/>
              <w:ind w:left="14" w:firstLine="0"/>
              <w:rPr>
                <w:sz w:val="18"/>
              </w:rPr>
            </w:pPr>
            <w:r>
              <w:rPr>
                <w:sz w:val="18"/>
              </w:rPr>
              <w:t>54</w:t>
            </w:r>
          </w:p>
        </w:tc>
        <w:tc>
          <w:tcPr>
            <w:tcW w:w="1147" w:type="pct"/>
            <w:tcBorders>
              <w:top w:val="single" w:sz="6" w:space="0" w:color="000000"/>
              <w:left w:val="single" w:sz="6" w:space="0" w:color="000000"/>
              <w:bottom w:val="single" w:sz="6" w:space="0" w:color="000000"/>
              <w:right w:val="single" w:sz="6" w:space="0" w:color="000000"/>
            </w:tcBorders>
          </w:tcPr>
          <w:p w:rsidR="009E2C1A" w:rsidRDefault="009E2C1A" w:rsidP="003D4733">
            <w:pPr>
              <w:spacing w:after="0" w:line="259" w:lineRule="auto"/>
              <w:ind w:left="14" w:firstLine="0"/>
            </w:pPr>
            <w:r>
              <w:rPr>
                <w:sz w:val="18"/>
              </w:rPr>
              <w:t>Pass (Low)</w:t>
            </w:r>
          </w:p>
        </w:tc>
        <w:tc>
          <w:tcPr>
            <w:tcW w:w="2150" w:type="pct"/>
            <w:tcBorders>
              <w:top w:val="single" w:sz="6" w:space="0" w:color="000000"/>
              <w:left w:val="single" w:sz="6" w:space="0" w:color="000000"/>
              <w:bottom w:val="single" w:sz="6" w:space="0" w:color="000000"/>
              <w:right w:val="single" w:sz="6" w:space="0" w:color="000000"/>
            </w:tcBorders>
          </w:tcPr>
          <w:p w:rsidR="009E2C1A" w:rsidRDefault="009E2C1A" w:rsidP="003D4733">
            <w:pPr>
              <w:spacing w:after="0" w:line="259" w:lineRule="auto"/>
              <w:ind w:left="17" w:firstLine="0"/>
            </w:pPr>
            <w:r>
              <w:rPr>
                <w:sz w:val="18"/>
              </w:rPr>
              <w:t xml:space="preserve">Module aggregate will appear as P </w:t>
            </w:r>
          </w:p>
        </w:tc>
      </w:tr>
    </w:tbl>
    <w:p w:rsidR="00110647" w:rsidRPr="008C6839" w:rsidRDefault="009E2C1A" w:rsidP="008C6839">
      <w:pPr>
        <w:spacing w:after="194" w:line="259" w:lineRule="auto"/>
        <w:ind w:left="747" w:firstLine="0"/>
      </w:pPr>
      <w:r>
        <w:rPr>
          <w:b/>
        </w:rPr>
        <w:t xml:space="preserve"> </w:t>
      </w:r>
    </w:p>
    <w:p w:rsidR="00110647" w:rsidRDefault="00110647">
      <w:pPr>
        <w:spacing w:after="0" w:line="259" w:lineRule="auto"/>
        <w:ind w:left="584" w:firstLine="0"/>
        <w:rPr>
          <w:b/>
          <w:i/>
          <w:sz w:val="18"/>
        </w:rPr>
      </w:pPr>
    </w:p>
    <w:p w:rsidR="009E2C1A" w:rsidRDefault="009E2C1A">
      <w:pPr>
        <w:spacing w:after="0" w:line="259" w:lineRule="auto"/>
        <w:ind w:left="584" w:firstLine="0"/>
        <w:rPr>
          <w:b/>
          <w:i/>
          <w:sz w:val="18"/>
        </w:rPr>
      </w:pPr>
    </w:p>
    <w:p w:rsidR="00581A04" w:rsidRDefault="00287E11">
      <w:pPr>
        <w:pStyle w:val="Heading2"/>
        <w:tabs>
          <w:tab w:val="center" w:pos="888"/>
          <w:tab w:val="center" w:pos="4758"/>
        </w:tabs>
        <w:ind w:left="0" w:firstLine="0"/>
      </w:pPr>
      <w:r>
        <w:rPr>
          <w:b w:val="0"/>
        </w:rPr>
        <w:tab/>
      </w:r>
      <w:r>
        <w:t xml:space="preserve">4.2 </w:t>
      </w:r>
      <w:r>
        <w:tab/>
        <w:t xml:space="preserve">The University’s Marking Scale for Work that has NOT Passed </w:t>
      </w:r>
    </w:p>
    <w:p w:rsidR="00581A04" w:rsidRDefault="00581A04" w:rsidP="009E2C1A">
      <w:pPr>
        <w:spacing w:after="0" w:line="259" w:lineRule="auto"/>
      </w:pPr>
    </w:p>
    <w:tbl>
      <w:tblPr>
        <w:tblStyle w:val="TableGrid"/>
        <w:tblW w:w="5000" w:type="pct"/>
        <w:tblInd w:w="0" w:type="dxa"/>
        <w:tblCellMar>
          <w:top w:w="43" w:type="dxa"/>
          <w:left w:w="94" w:type="dxa"/>
          <w:right w:w="115" w:type="dxa"/>
        </w:tblCellMar>
        <w:tblLook w:val="04A0" w:firstRow="1" w:lastRow="0" w:firstColumn="1" w:lastColumn="0" w:noHBand="0" w:noVBand="1"/>
      </w:tblPr>
      <w:tblGrid>
        <w:gridCol w:w="1693"/>
        <w:gridCol w:w="1701"/>
        <w:gridCol w:w="6553"/>
      </w:tblGrid>
      <w:tr w:rsidR="00A9141E" w:rsidTr="0096610D">
        <w:trPr>
          <w:trHeight w:val="456"/>
        </w:trPr>
        <w:tc>
          <w:tcPr>
            <w:tcW w:w="851" w:type="pct"/>
            <w:tcBorders>
              <w:top w:val="single" w:sz="6" w:space="0" w:color="000000"/>
              <w:left w:val="single" w:sz="6" w:space="0" w:color="000000"/>
              <w:bottom w:val="single" w:sz="6" w:space="0" w:color="000000"/>
              <w:right w:val="single" w:sz="6" w:space="0" w:color="000000"/>
            </w:tcBorders>
          </w:tcPr>
          <w:p w:rsidR="00A9141E" w:rsidRDefault="00A9141E" w:rsidP="003D4733">
            <w:pPr>
              <w:spacing w:after="0" w:line="259" w:lineRule="auto"/>
              <w:ind w:left="17" w:firstLine="0"/>
            </w:pPr>
            <w:r>
              <w:rPr>
                <w:b/>
                <w:sz w:val="18"/>
              </w:rPr>
              <w:t xml:space="preserve">Standard Grade </w:t>
            </w:r>
          </w:p>
        </w:tc>
        <w:tc>
          <w:tcPr>
            <w:tcW w:w="855" w:type="pct"/>
            <w:tcBorders>
              <w:top w:val="single" w:sz="6" w:space="0" w:color="000000"/>
              <w:left w:val="single" w:sz="6" w:space="0" w:color="000000"/>
              <w:bottom w:val="single" w:sz="6" w:space="0" w:color="000000"/>
              <w:right w:val="single" w:sz="6" w:space="0" w:color="000000"/>
            </w:tcBorders>
          </w:tcPr>
          <w:p w:rsidR="00A9141E" w:rsidRDefault="00A9141E" w:rsidP="003D4733">
            <w:pPr>
              <w:spacing w:after="0" w:line="259" w:lineRule="auto"/>
              <w:ind w:left="14" w:firstLine="0"/>
              <w:rPr>
                <w:b/>
                <w:sz w:val="18"/>
              </w:rPr>
            </w:pPr>
            <w:r>
              <w:rPr>
                <w:b/>
                <w:sz w:val="18"/>
              </w:rPr>
              <w:t>Standard Mark</w:t>
            </w:r>
          </w:p>
        </w:tc>
        <w:tc>
          <w:tcPr>
            <w:tcW w:w="3294" w:type="pct"/>
            <w:tcBorders>
              <w:top w:val="single" w:sz="6" w:space="0" w:color="000000"/>
              <w:left w:val="single" w:sz="6" w:space="0" w:color="000000"/>
              <w:bottom w:val="single" w:sz="6" w:space="0" w:color="000000"/>
              <w:right w:val="single" w:sz="6" w:space="0" w:color="000000"/>
            </w:tcBorders>
          </w:tcPr>
          <w:p w:rsidR="00A9141E" w:rsidRDefault="00A9141E" w:rsidP="003D4733">
            <w:pPr>
              <w:spacing w:after="0" w:line="259" w:lineRule="auto"/>
              <w:ind w:left="14" w:firstLine="0"/>
            </w:pPr>
            <w:r>
              <w:rPr>
                <w:b/>
                <w:sz w:val="18"/>
              </w:rPr>
              <w:t xml:space="preserve">Interpretation </w:t>
            </w:r>
          </w:p>
        </w:tc>
      </w:tr>
      <w:tr w:rsidR="00A9141E" w:rsidTr="0096610D">
        <w:trPr>
          <w:trHeight w:val="893"/>
        </w:trPr>
        <w:tc>
          <w:tcPr>
            <w:tcW w:w="851" w:type="pct"/>
            <w:tcBorders>
              <w:top w:val="single" w:sz="6" w:space="0" w:color="000000"/>
              <w:left w:val="single" w:sz="6" w:space="0" w:color="000000"/>
              <w:bottom w:val="single" w:sz="6" w:space="0" w:color="000000"/>
              <w:right w:val="single" w:sz="6" w:space="0" w:color="000000"/>
            </w:tcBorders>
          </w:tcPr>
          <w:p w:rsidR="00A9141E" w:rsidRDefault="00A9141E" w:rsidP="003D4733">
            <w:pPr>
              <w:spacing w:after="0" w:line="259" w:lineRule="auto"/>
              <w:ind w:left="17" w:firstLine="0"/>
            </w:pPr>
            <w:r>
              <w:rPr>
                <w:sz w:val="18"/>
              </w:rPr>
              <w:t xml:space="preserve">F+ </w:t>
            </w:r>
          </w:p>
        </w:tc>
        <w:tc>
          <w:tcPr>
            <w:tcW w:w="855" w:type="pct"/>
            <w:tcBorders>
              <w:top w:val="single" w:sz="6" w:space="0" w:color="000000"/>
              <w:left w:val="single" w:sz="6" w:space="0" w:color="000000"/>
              <w:bottom w:val="single" w:sz="6" w:space="0" w:color="000000"/>
              <w:right w:val="single" w:sz="6" w:space="0" w:color="000000"/>
            </w:tcBorders>
          </w:tcPr>
          <w:p w:rsidR="00A9141E" w:rsidRDefault="00A9141E" w:rsidP="003D4733">
            <w:pPr>
              <w:spacing w:after="0" w:line="259" w:lineRule="auto"/>
              <w:ind w:left="14" w:firstLine="0"/>
              <w:rPr>
                <w:sz w:val="18"/>
              </w:rPr>
            </w:pPr>
            <w:r>
              <w:rPr>
                <w:sz w:val="18"/>
              </w:rPr>
              <w:t>47</w:t>
            </w:r>
          </w:p>
        </w:tc>
        <w:tc>
          <w:tcPr>
            <w:tcW w:w="3294" w:type="pct"/>
            <w:tcBorders>
              <w:top w:val="single" w:sz="6" w:space="0" w:color="000000"/>
              <w:left w:val="single" w:sz="6" w:space="0" w:color="000000"/>
              <w:bottom w:val="single" w:sz="6" w:space="0" w:color="000000"/>
              <w:right w:val="single" w:sz="6" w:space="0" w:color="000000"/>
            </w:tcBorders>
          </w:tcPr>
          <w:p w:rsidR="00A9141E" w:rsidRDefault="00A9141E" w:rsidP="003D4733">
            <w:pPr>
              <w:spacing w:after="0" w:line="259" w:lineRule="auto"/>
              <w:ind w:left="14" w:firstLine="0"/>
            </w:pPr>
            <w:r>
              <w:rPr>
                <w:sz w:val="18"/>
              </w:rPr>
              <w:t xml:space="preserve">Marginal Fail </w:t>
            </w:r>
          </w:p>
        </w:tc>
      </w:tr>
      <w:tr w:rsidR="00A9141E" w:rsidTr="0096610D">
        <w:trPr>
          <w:trHeight w:val="895"/>
        </w:trPr>
        <w:tc>
          <w:tcPr>
            <w:tcW w:w="851" w:type="pct"/>
            <w:tcBorders>
              <w:top w:val="single" w:sz="6" w:space="0" w:color="000000"/>
              <w:left w:val="single" w:sz="6" w:space="0" w:color="000000"/>
              <w:bottom w:val="single" w:sz="6" w:space="0" w:color="000000"/>
              <w:right w:val="single" w:sz="6" w:space="0" w:color="000000"/>
            </w:tcBorders>
          </w:tcPr>
          <w:p w:rsidR="00A9141E" w:rsidRDefault="00A9141E" w:rsidP="003D4733">
            <w:pPr>
              <w:spacing w:after="0" w:line="259" w:lineRule="auto"/>
              <w:ind w:left="17" w:firstLine="0"/>
            </w:pPr>
            <w:r>
              <w:rPr>
                <w:sz w:val="18"/>
              </w:rPr>
              <w:t xml:space="preserve">F </w:t>
            </w:r>
          </w:p>
        </w:tc>
        <w:tc>
          <w:tcPr>
            <w:tcW w:w="855" w:type="pct"/>
            <w:tcBorders>
              <w:top w:val="single" w:sz="6" w:space="0" w:color="000000"/>
              <w:left w:val="single" w:sz="6" w:space="0" w:color="000000"/>
              <w:bottom w:val="single" w:sz="6" w:space="0" w:color="000000"/>
              <w:right w:val="single" w:sz="6" w:space="0" w:color="000000"/>
            </w:tcBorders>
          </w:tcPr>
          <w:p w:rsidR="00A9141E" w:rsidRDefault="00A9141E" w:rsidP="003D4733">
            <w:pPr>
              <w:spacing w:after="0" w:line="259" w:lineRule="auto"/>
              <w:ind w:left="14" w:firstLine="0"/>
              <w:rPr>
                <w:sz w:val="18"/>
              </w:rPr>
            </w:pPr>
            <w:r>
              <w:rPr>
                <w:sz w:val="18"/>
              </w:rPr>
              <w:t>37</w:t>
            </w:r>
          </w:p>
        </w:tc>
        <w:tc>
          <w:tcPr>
            <w:tcW w:w="3294" w:type="pct"/>
            <w:tcBorders>
              <w:top w:val="single" w:sz="6" w:space="0" w:color="000000"/>
              <w:left w:val="single" w:sz="6" w:space="0" w:color="000000"/>
              <w:bottom w:val="single" w:sz="6" w:space="0" w:color="000000"/>
              <w:right w:val="single" w:sz="6" w:space="0" w:color="000000"/>
            </w:tcBorders>
          </w:tcPr>
          <w:p w:rsidR="00A9141E" w:rsidRDefault="00A9141E" w:rsidP="003D4733">
            <w:pPr>
              <w:spacing w:after="0" w:line="259" w:lineRule="auto"/>
              <w:ind w:left="14" w:firstLine="0"/>
            </w:pPr>
            <w:r>
              <w:rPr>
                <w:sz w:val="18"/>
              </w:rPr>
              <w:t xml:space="preserve">Clear Fail </w:t>
            </w:r>
          </w:p>
        </w:tc>
      </w:tr>
      <w:tr w:rsidR="00A9141E" w:rsidTr="0096610D">
        <w:trPr>
          <w:trHeight w:val="893"/>
        </w:trPr>
        <w:tc>
          <w:tcPr>
            <w:tcW w:w="851" w:type="pct"/>
            <w:tcBorders>
              <w:top w:val="single" w:sz="6" w:space="0" w:color="000000"/>
              <w:left w:val="single" w:sz="6" w:space="0" w:color="000000"/>
              <w:bottom w:val="single" w:sz="6" w:space="0" w:color="000000"/>
              <w:right w:val="single" w:sz="6" w:space="0" w:color="000000"/>
            </w:tcBorders>
          </w:tcPr>
          <w:p w:rsidR="00A9141E" w:rsidRDefault="00A9141E" w:rsidP="003D4733">
            <w:pPr>
              <w:spacing w:after="0" w:line="259" w:lineRule="auto"/>
              <w:ind w:left="17" w:firstLine="0"/>
            </w:pPr>
            <w:r>
              <w:rPr>
                <w:sz w:val="18"/>
              </w:rPr>
              <w:t xml:space="preserve">F- </w:t>
            </w:r>
          </w:p>
        </w:tc>
        <w:tc>
          <w:tcPr>
            <w:tcW w:w="855" w:type="pct"/>
            <w:tcBorders>
              <w:top w:val="single" w:sz="6" w:space="0" w:color="000000"/>
              <w:left w:val="single" w:sz="6" w:space="0" w:color="000000"/>
              <w:bottom w:val="single" w:sz="6" w:space="0" w:color="000000"/>
              <w:right w:val="single" w:sz="6" w:space="0" w:color="000000"/>
            </w:tcBorders>
          </w:tcPr>
          <w:p w:rsidR="00A9141E" w:rsidRDefault="00A9141E" w:rsidP="003D4733">
            <w:pPr>
              <w:spacing w:after="0" w:line="259" w:lineRule="auto"/>
              <w:ind w:left="14" w:firstLine="0"/>
              <w:rPr>
                <w:sz w:val="18"/>
              </w:rPr>
            </w:pPr>
            <w:r>
              <w:rPr>
                <w:sz w:val="18"/>
              </w:rPr>
              <w:t>27</w:t>
            </w:r>
          </w:p>
        </w:tc>
        <w:tc>
          <w:tcPr>
            <w:tcW w:w="3294" w:type="pct"/>
            <w:tcBorders>
              <w:top w:val="single" w:sz="6" w:space="0" w:color="000000"/>
              <w:left w:val="single" w:sz="6" w:space="0" w:color="000000"/>
              <w:bottom w:val="single" w:sz="6" w:space="0" w:color="000000"/>
              <w:right w:val="single" w:sz="6" w:space="0" w:color="000000"/>
            </w:tcBorders>
          </w:tcPr>
          <w:p w:rsidR="00A9141E" w:rsidRDefault="00A9141E" w:rsidP="003D4733">
            <w:pPr>
              <w:spacing w:after="0" w:line="259" w:lineRule="auto"/>
              <w:ind w:left="14" w:firstLine="0"/>
            </w:pPr>
            <w:r>
              <w:rPr>
                <w:sz w:val="18"/>
              </w:rPr>
              <w:t xml:space="preserve">Comprehensive </w:t>
            </w:r>
          </w:p>
          <w:p w:rsidR="00A9141E" w:rsidRDefault="00A9141E" w:rsidP="003D4733">
            <w:pPr>
              <w:spacing w:after="0" w:line="259" w:lineRule="auto"/>
              <w:ind w:left="14" w:firstLine="0"/>
            </w:pPr>
            <w:r>
              <w:rPr>
                <w:sz w:val="18"/>
              </w:rPr>
              <w:t xml:space="preserve">Fail </w:t>
            </w:r>
          </w:p>
        </w:tc>
      </w:tr>
      <w:tr w:rsidR="00A9141E" w:rsidTr="0096610D">
        <w:trPr>
          <w:trHeight w:val="895"/>
        </w:trPr>
        <w:tc>
          <w:tcPr>
            <w:tcW w:w="851" w:type="pct"/>
            <w:tcBorders>
              <w:top w:val="single" w:sz="6" w:space="0" w:color="000000"/>
              <w:left w:val="single" w:sz="6" w:space="0" w:color="000000"/>
              <w:bottom w:val="single" w:sz="6" w:space="0" w:color="000000"/>
              <w:right w:val="single" w:sz="6" w:space="0" w:color="000000"/>
            </w:tcBorders>
          </w:tcPr>
          <w:p w:rsidR="00A9141E" w:rsidRDefault="00A9141E" w:rsidP="003D4733">
            <w:pPr>
              <w:spacing w:after="0" w:line="259" w:lineRule="auto"/>
              <w:ind w:left="17" w:firstLine="0"/>
            </w:pPr>
            <w:r>
              <w:rPr>
                <w:sz w:val="18"/>
              </w:rPr>
              <w:t>WF</w:t>
            </w:r>
          </w:p>
        </w:tc>
        <w:tc>
          <w:tcPr>
            <w:tcW w:w="855" w:type="pct"/>
            <w:tcBorders>
              <w:top w:val="single" w:sz="6" w:space="0" w:color="000000"/>
              <w:left w:val="single" w:sz="6" w:space="0" w:color="000000"/>
              <w:bottom w:val="single" w:sz="6" w:space="0" w:color="000000"/>
              <w:right w:val="single" w:sz="6" w:space="0" w:color="000000"/>
            </w:tcBorders>
          </w:tcPr>
          <w:p w:rsidR="00A9141E" w:rsidRDefault="00A9141E" w:rsidP="003D4733">
            <w:pPr>
              <w:spacing w:after="0" w:line="259" w:lineRule="auto"/>
              <w:ind w:left="14" w:firstLine="0"/>
              <w:rPr>
                <w:sz w:val="18"/>
              </w:rPr>
            </w:pPr>
            <w:r>
              <w:rPr>
                <w:sz w:val="18"/>
              </w:rPr>
              <w:t>12</w:t>
            </w:r>
          </w:p>
        </w:tc>
        <w:tc>
          <w:tcPr>
            <w:tcW w:w="3294" w:type="pct"/>
            <w:tcBorders>
              <w:top w:val="single" w:sz="6" w:space="0" w:color="000000"/>
              <w:left w:val="single" w:sz="6" w:space="0" w:color="000000"/>
              <w:bottom w:val="single" w:sz="6" w:space="0" w:color="000000"/>
              <w:right w:val="single" w:sz="6" w:space="0" w:color="000000"/>
            </w:tcBorders>
          </w:tcPr>
          <w:p w:rsidR="00A9141E" w:rsidRPr="00287E11" w:rsidRDefault="00A9141E" w:rsidP="003D4733">
            <w:pPr>
              <w:spacing w:after="0" w:line="259" w:lineRule="auto"/>
              <w:ind w:left="14" w:firstLine="0"/>
              <w:rPr>
                <w:sz w:val="18"/>
                <w:szCs w:val="18"/>
              </w:rPr>
            </w:pPr>
            <w:r w:rsidRPr="00287E11">
              <w:rPr>
                <w:sz w:val="18"/>
                <w:szCs w:val="18"/>
              </w:rPr>
              <w:t>Weak Fail</w:t>
            </w:r>
          </w:p>
        </w:tc>
      </w:tr>
      <w:tr w:rsidR="00A9141E" w:rsidTr="0096610D">
        <w:trPr>
          <w:trHeight w:val="895"/>
        </w:trPr>
        <w:tc>
          <w:tcPr>
            <w:tcW w:w="851" w:type="pct"/>
            <w:tcBorders>
              <w:top w:val="single" w:sz="6" w:space="0" w:color="000000"/>
              <w:left w:val="single" w:sz="6" w:space="0" w:color="000000"/>
              <w:bottom w:val="single" w:sz="6" w:space="0" w:color="000000"/>
              <w:right w:val="single" w:sz="6" w:space="0" w:color="000000"/>
            </w:tcBorders>
          </w:tcPr>
          <w:p w:rsidR="00A9141E" w:rsidRDefault="00A9141E" w:rsidP="003D4733">
            <w:pPr>
              <w:spacing w:after="0" w:line="259" w:lineRule="auto"/>
              <w:ind w:left="17" w:firstLine="0"/>
              <w:rPr>
                <w:sz w:val="18"/>
              </w:rPr>
            </w:pPr>
            <w:r>
              <w:rPr>
                <w:sz w:val="18"/>
              </w:rPr>
              <w:t>U</w:t>
            </w:r>
          </w:p>
        </w:tc>
        <w:tc>
          <w:tcPr>
            <w:tcW w:w="855" w:type="pct"/>
            <w:tcBorders>
              <w:top w:val="single" w:sz="6" w:space="0" w:color="000000"/>
              <w:left w:val="single" w:sz="6" w:space="0" w:color="000000"/>
              <w:bottom w:val="single" w:sz="6" w:space="0" w:color="000000"/>
              <w:right w:val="single" w:sz="6" w:space="0" w:color="000000"/>
            </w:tcBorders>
          </w:tcPr>
          <w:p w:rsidR="00A9141E" w:rsidRDefault="00A9141E" w:rsidP="003D4733">
            <w:pPr>
              <w:spacing w:after="0" w:line="259" w:lineRule="auto"/>
              <w:ind w:left="14" w:firstLine="0"/>
              <w:rPr>
                <w:sz w:val="18"/>
              </w:rPr>
            </w:pPr>
            <w:r>
              <w:rPr>
                <w:sz w:val="18"/>
              </w:rPr>
              <w:t>2</w:t>
            </w:r>
          </w:p>
        </w:tc>
        <w:tc>
          <w:tcPr>
            <w:tcW w:w="3294" w:type="pct"/>
            <w:tcBorders>
              <w:top w:val="single" w:sz="6" w:space="0" w:color="000000"/>
              <w:left w:val="single" w:sz="6" w:space="0" w:color="000000"/>
              <w:bottom w:val="single" w:sz="6" w:space="0" w:color="000000"/>
              <w:right w:val="single" w:sz="6" w:space="0" w:color="000000"/>
            </w:tcBorders>
          </w:tcPr>
          <w:p w:rsidR="00A9141E" w:rsidRDefault="00A9141E" w:rsidP="003D4733">
            <w:pPr>
              <w:spacing w:after="0" w:line="259" w:lineRule="auto"/>
              <w:ind w:left="14" w:firstLine="0"/>
              <w:rPr>
                <w:sz w:val="18"/>
              </w:rPr>
            </w:pPr>
            <w:r>
              <w:rPr>
                <w:sz w:val="18"/>
              </w:rPr>
              <w:t>Unclassified</w:t>
            </w:r>
          </w:p>
        </w:tc>
      </w:tr>
      <w:tr w:rsidR="00A9141E" w:rsidTr="0096610D">
        <w:trPr>
          <w:trHeight w:val="893"/>
        </w:trPr>
        <w:tc>
          <w:tcPr>
            <w:tcW w:w="851" w:type="pct"/>
            <w:tcBorders>
              <w:top w:val="single" w:sz="6" w:space="0" w:color="000000"/>
              <w:left w:val="single" w:sz="6" w:space="0" w:color="000000"/>
              <w:bottom w:val="single" w:sz="6" w:space="0" w:color="000000"/>
              <w:right w:val="single" w:sz="6" w:space="0" w:color="000000"/>
            </w:tcBorders>
          </w:tcPr>
          <w:p w:rsidR="00A9141E" w:rsidRDefault="00A9141E" w:rsidP="003D4733">
            <w:pPr>
              <w:spacing w:after="0" w:line="259" w:lineRule="auto"/>
              <w:ind w:left="17" w:firstLine="0"/>
            </w:pPr>
            <w:r>
              <w:rPr>
                <w:sz w:val="18"/>
              </w:rPr>
              <w:t xml:space="preserve">NS </w:t>
            </w:r>
          </w:p>
        </w:tc>
        <w:tc>
          <w:tcPr>
            <w:tcW w:w="855" w:type="pct"/>
            <w:tcBorders>
              <w:top w:val="single" w:sz="6" w:space="0" w:color="000000"/>
              <w:left w:val="single" w:sz="6" w:space="0" w:color="000000"/>
              <w:bottom w:val="single" w:sz="6" w:space="0" w:color="000000"/>
              <w:right w:val="single" w:sz="6" w:space="0" w:color="000000"/>
            </w:tcBorders>
          </w:tcPr>
          <w:p w:rsidR="00A9141E" w:rsidRDefault="00A9141E" w:rsidP="003D4733">
            <w:pPr>
              <w:spacing w:after="0" w:line="259" w:lineRule="auto"/>
              <w:ind w:left="14" w:firstLine="0"/>
              <w:rPr>
                <w:sz w:val="18"/>
              </w:rPr>
            </w:pPr>
            <w:r>
              <w:rPr>
                <w:sz w:val="18"/>
              </w:rPr>
              <w:t>0</w:t>
            </w:r>
          </w:p>
        </w:tc>
        <w:tc>
          <w:tcPr>
            <w:tcW w:w="3294" w:type="pct"/>
            <w:tcBorders>
              <w:top w:val="single" w:sz="6" w:space="0" w:color="000000"/>
              <w:left w:val="single" w:sz="6" w:space="0" w:color="000000"/>
              <w:bottom w:val="single" w:sz="6" w:space="0" w:color="000000"/>
              <w:right w:val="single" w:sz="6" w:space="0" w:color="000000"/>
            </w:tcBorders>
          </w:tcPr>
          <w:p w:rsidR="00A9141E" w:rsidRDefault="00A9141E" w:rsidP="003D4733">
            <w:pPr>
              <w:spacing w:after="0" w:line="259" w:lineRule="auto"/>
              <w:ind w:left="14" w:firstLine="0"/>
            </w:pPr>
            <w:r>
              <w:rPr>
                <w:sz w:val="18"/>
              </w:rPr>
              <w:t>Unexplained Non Submission, or absence from exam/test, etc.</w:t>
            </w:r>
          </w:p>
        </w:tc>
      </w:tr>
      <w:tr w:rsidR="00A9141E" w:rsidTr="0096610D">
        <w:trPr>
          <w:trHeight w:val="895"/>
        </w:trPr>
        <w:tc>
          <w:tcPr>
            <w:tcW w:w="851" w:type="pct"/>
            <w:tcBorders>
              <w:top w:val="single" w:sz="6" w:space="0" w:color="000000"/>
              <w:left w:val="single" w:sz="6" w:space="0" w:color="000000"/>
              <w:bottom w:val="single" w:sz="6" w:space="0" w:color="000000"/>
              <w:right w:val="single" w:sz="6" w:space="0" w:color="000000"/>
            </w:tcBorders>
          </w:tcPr>
          <w:p w:rsidR="00A9141E" w:rsidRDefault="00A9141E" w:rsidP="003D4733">
            <w:pPr>
              <w:spacing w:after="0" w:line="259" w:lineRule="auto"/>
              <w:ind w:left="17" w:firstLine="0"/>
            </w:pPr>
            <w:r>
              <w:rPr>
                <w:sz w:val="18"/>
              </w:rPr>
              <w:t xml:space="preserve">M </w:t>
            </w:r>
          </w:p>
        </w:tc>
        <w:tc>
          <w:tcPr>
            <w:tcW w:w="855" w:type="pct"/>
            <w:tcBorders>
              <w:top w:val="single" w:sz="6" w:space="0" w:color="000000"/>
              <w:left w:val="single" w:sz="6" w:space="0" w:color="000000"/>
              <w:bottom w:val="single" w:sz="6" w:space="0" w:color="000000"/>
              <w:right w:val="single" w:sz="6" w:space="0" w:color="000000"/>
            </w:tcBorders>
          </w:tcPr>
          <w:p w:rsidR="00A9141E" w:rsidRDefault="00A9141E" w:rsidP="003D4733">
            <w:pPr>
              <w:spacing w:after="0" w:line="259" w:lineRule="auto"/>
              <w:ind w:left="14" w:firstLine="0"/>
              <w:rPr>
                <w:sz w:val="18"/>
              </w:rPr>
            </w:pPr>
            <w:r>
              <w:rPr>
                <w:sz w:val="18"/>
              </w:rPr>
              <w:t>0</w:t>
            </w:r>
          </w:p>
        </w:tc>
        <w:tc>
          <w:tcPr>
            <w:tcW w:w="3294" w:type="pct"/>
            <w:tcBorders>
              <w:top w:val="single" w:sz="6" w:space="0" w:color="000000"/>
              <w:left w:val="single" w:sz="6" w:space="0" w:color="000000"/>
              <w:bottom w:val="single" w:sz="6" w:space="0" w:color="000000"/>
              <w:right w:val="single" w:sz="6" w:space="0" w:color="000000"/>
            </w:tcBorders>
          </w:tcPr>
          <w:p w:rsidR="00A9141E" w:rsidRDefault="00A9141E" w:rsidP="003D4733">
            <w:pPr>
              <w:spacing w:after="0" w:line="259" w:lineRule="auto"/>
              <w:ind w:left="14" w:firstLine="0"/>
            </w:pPr>
            <w:r>
              <w:rPr>
                <w:sz w:val="18"/>
              </w:rPr>
              <w:t xml:space="preserve">Assessment deferred due to valid Mitigating circumstances </w:t>
            </w:r>
          </w:p>
        </w:tc>
      </w:tr>
      <w:tr w:rsidR="00A9141E" w:rsidTr="0096610D">
        <w:trPr>
          <w:trHeight w:val="672"/>
        </w:trPr>
        <w:tc>
          <w:tcPr>
            <w:tcW w:w="851" w:type="pct"/>
            <w:tcBorders>
              <w:top w:val="single" w:sz="6" w:space="0" w:color="000000"/>
              <w:left w:val="single" w:sz="6" w:space="0" w:color="000000"/>
              <w:bottom w:val="single" w:sz="6" w:space="0" w:color="000000"/>
              <w:right w:val="single" w:sz="6" w:space="0" w:color="000000"/>
            </w:tcBorders>
          </w:tcPr>
          <w:p w:rsidR="00A9141E" w:rsidRDefault="00A9141E" w:rsidP="003D4733">
            <w:pPr>
              <w:spacing w:after="0" w:line="259" w:lineRule="auto"/>
              <w:ind w:left="17" w:firstLine="0"/>
            </w:pPr>
            <w:r>
              <w:rPr>
                <w:sz w:val="18"/>
              </w:rPr>
              <w:t xml:space="preserve">PL </w:t>
            </w:r>
          </w:p>
        </w:tc>
        <w:tc>
          <w:tcPr>
            <w:tcW w:w="855" w:type="pct"/>
            <w:tcBorders>
              <w:top w:val="single" w:sz="6" w:space="0" w:color="000000"/>
              <w:left w:val="single" w:sz="6" w:space="0" w:color="000000"/>
              <w:bottom w:val="single" w:sz="6" w:space="0" w:color="000000"/>
              <w:right w:val="single" w:sz="6" w:space="0" w:color="000000"/>
            </w:tcBorders>
          </w:tcPr>
          <w:p w:rsidR="00A9141E" w:rsidRDefault="00A9141E" w:rsidP="003D4733">
            <w:pPr>
              <w:spacing w:after="0" w:line="259" w:lineRule="auto"/>
              <w:ind w:left="14" w:firstLine="0"/>
              <w:rPr>
                <w:sz w:val="18"/>
              </w:rPr>
            </w:pPr>
            <w:r>
              <w:rPr>
                <w:sz w:val="18"/>
              </w:rPr>
              <w:t>0</w:t>
            </w:r>
          </w:p>
        </w:tc>
        <w:tc>
          <w:tcPr>
            <w:tcW w:w="3294" w:type="pct"/>
            <w:tcBorders>
              <w:top w:val="single" w:sz="6" w:space="0" w:color="000000"/>
              <w:left w:val="single" w:sz="6" w:space="0" w:color="000000"/>
              <w:bottom w:val="single" w:sz="6" w:space="0" w:color="000000"/>
              <w:right w:val="single" w:sz="6" w:space="0" w:color="000000"/>
            </w:tcBorders>
          </w:tcPr>
          <w:p w:rsidR="00A9141E" w:rsidRDefault="00A9141E" w:rsidP="003D4733">
            <w:pPr>
              <w:spacing w:after="0" w:line="259" w:lineRule="auto"/>
              <w:ind w:left="14" w:firstLine="0"/>
            </w:pPr>
            <w:r>
              <w:rPr>
                <w:sz w:val="18"/>
              </w:rPr>
              <w:t xml:space="preserve">Plagiarism [or other academic misconduct  </w:t>
            </w:r>
          </w:p>
        </w:tc>
      </w:tr>
      <w:tr w:rsidR="00A9141E" w:rsidTr="0096610D">
        <w:trPr>
          <w:trHeight w:val="675"/>
        </w:trPr>
        <w:tc>
          <w:tcPr>
            <w:tcW w:w="851" w:type="pct"/>
            <w:tcBorders>
              <w:top w:val="single" w:sz="6" w:space="0" w:color="000000"/>
              <w:left w:val="single" w:sz="6" w:space="0" w:color="000000"/>
              <w:bottom w:val="single" w:sz="6" w:space="0" w:color="000000"/>
              <w:right w:val="single" w:sz="6" w:space="0" w:color="000000"/>
            </w:tcBorders>
          </w:tcPr>
          <w:p w:rsidR="00A9141E" w:rsidRDefault="00A9141E" w:rsidP="003D4733">
            <w:pPr>
              <w:spacing w:after="0" w:line="259" w:lineRule="auto"/>
              <w:ind w:left="17" w:firstLine="0"/>
            </w:pPr>
            <w:r>
              <w:rPr>
                <w:sz w:val="18"/>
              </w:rPr>
              <w:lastRenderedPageBreak/>
              <w:t xml:space="preserve">FL </w:t>
            </w:r>
          </w:p>
        </w:tc>
        <w:tc>
          <w:tcPr>
            <w:tcW w:w="855" w:type="pct"/>
            <w:tcBorders>
              <w:top w:val="single" w:sz="6" w:space="0" w:color="000000"/>
              <w:left w:val="single" w:sz="6" w:space="0" w:color="000000"/>
              <w:bottom w:val="single" w:sz="6" w:space="0" w:color="000000"/>
              <w:right w:val="single" w:sz="6" w:space="0" w:color="000000"/>
            </w:tcBorders>
          </w:tcPr>
          <w:p w:rsidR="00A9141E" w:rsidRDefault="00A9141E" w:rsidP="003D4733">
            <w:pPr>
              <w:spacing w:after="0" w:line="259" w:lineRule="auto"/>
              <w:ind w:left="14" w:firstLine="0"/>
              <w:rPr>
                <w:sz w:val="18"/>
              </w:rPr>
            </w:pPr>
            <w:r>
              <w:rPr>
                <w:sz w:val="18"/>
              </w:rPr>
              <w:t>0</w:t>
            </w:r>
          </w:p>
        </w:tc>
        <w:tc>
          <w:tcPr>
            <w:tcW w:w="3294" w:type="pct"/>
            <w:tcBorders>
              <w:top w:val="single" w:sz="6" w:space="0" w:color="000000"/>
              <w:left w:val="single" w:sz="6" w:space="0" w:color="000000"/>
              <w:bottom w:val="single" w:sz="6" w:space="0" w:color="000000"/>
              <w:right w:val="single" w:sz="6" w:space="0" w:color="000000"/>
            </w:tcBorders>
          </w:tcPr>
          <w:p w:rsidR="00A9141E" w:rsidRDefault="00A9141E" w:rsidP="003D4733">
            <w:pPr>
              <w:spacing w:after="0" w:line="259" w:lineRule="auto"/>
              <w:ind w:left="14" w:firstLine="0"/>
            </w:pPr>
            <w:r>
              <w:rPr>
                <w:sz w:val="18"/>
              </w:rPr>
              <w:t xml:space="preserve">Mark reduced to 0 due to Late submission </w:t>
            </w:r>
          </w:p>
        </w:tc>
      </w:tr>
      <w:tr w:rsidR="00A9141E" w:rsidTr="0096610D">
        <w:trPr>
          <w:trHeight w:val="895"/>
        </w:trPr>
        <w:tc>
          <w:tcPr>
            <w:tcW w:w="851" w:type="pct"/>
            <w:tcBorders>
              <w:top w:val="single" w:sz="6" w:space="0" w:color="000000"/>
              <w:left w:val="single" w:sz="6" w:space="0" w:color="000000"/>
              <w:bottom w:val="single" w:sz="6" w:space="0" w:color="000000"/>
              <w:right w:val="single" w:sz="6" w:space="0" w:color="000000"/>
            </w:tcBorders>
          </w:tcPr>
          <w:p w:rsidR="00A9141E" w:rsidRDefault="00A9141E" w:rsidP="003D4733">
            <w:pPr>
              <w:spacing w:after="0" w:line="259" w:lineRule="auto"/>
              <w:ind w:left="17" w:firstLine="0"/>
            </w:pPr>
            <w:r>
              <w:rPr>
                <w:sz w:val="18"/>
              </w:rPr>
              <w:t xml:space="preserve">AO </w:t>
            </w:r>
          </w:p>
        </w:tc>
        <w:tc>
          <w:tcPr>
            <w:tcW w:w="855" w:type="pct"/>
            <w:tcBorders>
              <w:top w:val="single" w:sz="6" w:space="0" w:color="000000"/>
              <w:left w:val="single" w:sz="6" w:space="0" w:color="000000"/>
              <w:bottom w:val="single" w:sz="6" w:space="0" w:color="000000"/>
              <w:right w:val="single" w:sz="6" w:space="0" w:color="000000"/>
            </w:tcBorders>
          </w:tcPr>
          <w:p w:rsidR="00A9141E" w:rsidRDefault="00A9141E" w:rsidP="003D4733">
            <w:pPr>
              <w:spacing w:after="0" w:line="259" w:lineRule="auto"/>
              <w:ind w:left="14" w:firstLine="0"/>
              <w:rPr>
                <w:sz w:val="18"/>
              </w:rPr>
            </w:pPr>
            <w:r>
              <w:rPr>
                <w:sz w:val="18"/>
              </w:rPr>
              <w:t>0</w:t>
            </w:r>
          </w:p>
        </w:tc>
        <w:tc>
          <w:tcPr>
            <w:tcW w:w="3294" w:type="pct"/>
            <w:tcBorders>
              <w:top w:val="single" w:sz="6" w:space="0" w:color="000000"/>
              <w:left w:val="single" w:sz="6" w:space="0" w:color="000000"/>
              <w:bottom w:val="single" w:sz="6" w:space="0" w:color="000000"/>
              <w:right w:val="single" w:sz="6" w:space="0" w:color="000000"/>
            </w:tcBorders>
          </w:tcPr>
          <w:p w:rsidR="00A9141E" w:rsidRDefault="00A9141E" w:rsidP="003D4733">
            <w:pPr>
              <w:spacing w:after="0" w:line="259" w:lineRule="auto"/>
              <w:ind w:left="14" w:firstLine="0"/>
            </w:pPr>
            <w:r>
              <w:rPr>
                <w:sz w:val="18"/>
              </w:rPr>
              <w:t xml:space="preserve">Undertaking subject/module on Attendance Only basis </w:t>
            </w:r>
          </w:p>
        </w:tc>
      </w:tr>
      <w:tr w:rsidR="00A9141E" w:rsidTr="0096610D">
        <w:trPr>
          <w:trHeight w:val="1114"/>
        </w:trPr>
        <w:tc>
          <w:tcPr>
            <w:tcW w:w="851" w:type="pct"/>
            <w:tcBorders>
              <w:top w:val="single" w:sz="6" w:space="0" w:color="000000"/>
              <w:left w:val="single" w:sz="6" w:space="0" w:color="000000"/>
              <w:bottom w:val="single" w:sz="6" w:space="0" w:color="000000"/>
              <w:right w:val="single" w:sz="6" w:space="0" w:color="000000"/>
            </w:tcBorders>
          </w:tcPr>
          <w:p w:rsidR="00A9141E" w:rsidRDefault="00A9141E" w:rsidP="003D4733">
            <w:pPr>
              <w:spacing w:after="0" w:line="259" w:lineRule="auto"/>
              <w:ind w:left="17" w:firstLine="0"/>
            </w:pPr>
            <w:r>
              <w:rPr>
                <w:sz w:val="18"/>
              </w:rPr>
              <w:t xml:space="preserve">EX </w:t>
            </w:r>
          </w:p>
        </w:tc>
        <w:tc>
          <w:tcPr>
            <w:tcW w:w="855" w:type="pct"/>
            <w:tcBorders>
              <w:top w:val="single" w:sz="6" w:space="0" w:color="000000"/>
              <w:left w:val="single" w:sz="6" w:space="0" w:color="000000"/>
              <w:bottom w:val="single" w:sz="6" w:space="0" w:color="000000"/>
              <w:right w:val="single" w:sz="6" w:space="0" w:color="000000"/>
            </w:tcBorders>
          </w:tcPr>
          <w:p w:rsidR="00A9141E" w:rsidRDefault="00A9141E" w:rsidP="003D4733">
            <w:pPr>
              <w:spacing w:after="1" w:line="240" w:lineRule="auto"/>
              <w:ind w:left="14" w:firstLine="0"/>
              <w:rPr>
                <w:sz w:val="18"/>
              </w:rPr>
            </w:pPr>
            <w:r>
              <w:rPr>
                <w:sz w:val="18"/>
              </w:rPr>
              <w:t>0</w:t>
            </w:r>
          </w:p>
        </w:tc>
        <w:tc>
          <w:tcPr>
            <w:tcW w:w="3294" w:type="pct"/>
            <w:tcBorders>
              <w:top w:val="single" w:sz="6" w:space="0" w:color="000000"/>
              <w:left w:val="single" w:sz="6" w:space="0" w:color="000000"/>
              <w:bottom w:val="single" w:sz="6" w:space="0" w:color="000000"/>
              <w:right w:val="single" w:sz="6" w:space="0" w:color="000000"/>
            </w:tcBorders>
          </w:tcPr>
          <w:p w:rsidR="00A9141E" w:rsidRDefault="00A9141E" w:rsidP="003D4733">
            <w:pPr>
              <w:spacing w:after="1" w:line="240" w:lineRule="auto"/>
              <w:ind w:left="14" w:firstLine="0"/>
            </w:pPr>
            <w:r>
              <w:rPr>
                <w:sz w:val="18"/>
              </w:rPr>
              <w:t xml:space="preserve">Not </w:t>
            </w:r>
            <w:r>
              <w:rPr>
                <w:sz w:val="18"/>
                <w:u w:val="single" w:color="000000"/>
              </w:rPr>
              <w:t>yet</w:t>
            </w:r>
            <w:r>
              <w:rPr>
                <w:sz w:val="18"/>
              </w:rPr>
              <w:t xml:space="preserve"> submitted/attempted – extension </w:t>
            </w:r>
          </w:p>
          <w:p w:rsidR="00A9141E" w:rsidRDefault="00A9141E" w:rsidP="003D4733">
            <w:pPr>
              <w:spacing w:after="0" w:line="259" w:lineRule="auto"/>
              <w:ind w:left="14" w:firstLine="0"/>
            </w:pPr>
            <w:r>
              <w:rPr>
                <w:sz w:val="18"/>
              </w:rPr>
              <w:t xml:space="preserve">given by HoD or </w:t>
            </w:r>
          </w:p>
          <w:p w:rsidR="00A9141E" w:rsidRDefault="00A9141E" w:rsidP="003D4733">
            <w:pPr>
              <w:spacing w:after="0" w:line="259" w:lineRule="auto"/>
              <w:ind w:left="14" w:firstLine="0"/>
            </w:pPr>
            <w:r>
              <w:rPr>
                <w:sz w:val="18"/>
              </w:rPr>
              <w:t xml:space="preserve">Nominee </w:t>
            </w:r>
          </w:p>
        </w:tc>
      </w:tr>
    </w:tbl>
    <w:p w:rsidR="009E2C1A" w:rsidRDefault="009E2C1A" w:rsidP="009E2C1A">
      <w:pPr>
        <w:spacing w:after="0" w:line="259" w:lineRule="auto"/>
      </w:pPr>
    </w:p>
    <w:p w:rsidR="00110647" w:rsidRDefault="00110647">
      <w:pPr>
        <w:tabs>
          <w:tab w:val="center" w:pos="5092"/>
        </w:tabs>
        <w:spacing w:line="250" w:lineRule="auto"/>
        <w:ind w:left="0" w:firstLine="0"/>
        <w:rPr>
          <w:b/>
          <w:sz w:val="24"/>
        </w:rPr>
      </w:pPr>
    </w:p>
    <w:p w:rsidR="00110647" w:rsidRDefault="00110647">
      <w:pPr>
        <w:tabs>
          <w:tab w:val="center" w:pos="5092"/>
        </w:tabs>
        <w:spacing w:line="250" w:lineRule="auto"/>
        <w:ind w:left="0" w:firstLine="0"/>
        <w:rPr>
          <w:b/>
          <w:sz w:val="24"/>
        </w:rPr>
      </w:pPr>
    </w:p>
    <w:p w:rsidR="00581A04" w:rsidRDefault="00287E11">
      <w:pPr>
        <w:tabs>
          <w:tab w:val="center" w:pos="5092"/>
        </w:tabs>
        <w:spacing w:line="250" w:lineRule="auto"/>
        <w:ind w:left="0" w:firstLine="0"/>
      </w:pPr>
      <w:r>
        <w:rPr>
          <w:b/>
          <w:sz w:val="24"/>
        </w:rPr>
        <w:t>5</w:t>
      </w:r>
      <w:r>
        <w:rPr>
          <w:b/>
          <w:sz w:val="24"/>
        </w:rPr>
        <w:tab/>
        <w:t xml:space="preserve">Standard Marking Scales for Academic Work within PGCE [and Masters Work within BA </w:t>
      </w:r>
    </w:p>
    <w:p w:rsidR="00581A04" w:rsidRDefault="00287E11">
      <w:pPr>
        <w:pStyle w:val="Heading1"/>
        <w:ind w:left="741" w:right="123"/>
      </w:pPr>
      <w:r>
        <w:t xml:space="preserve">Primary Teaching with Specialist Subject] </w:t>
      </w:r>
    </w:p>
    <w:p w:rsidR="00581A04" w:rsidRDefault="00581A04" w:rsidP="001E27AA">
      <w:pPr>
        <w:spacing w:after="0" w:line="259" w:lineRule="auto"/>
      </w:pPr>
    </w:p>
    <w:p w:rsidR="00581A04" w:rsidRDefault="00287E11">
      <w:pPr>
        <w:pStyle w:val="Heading2"/>
        <w:tabs>
          <w:tab w:val="center" w:pos="888"/>
          <w:tab w:val="center" w:pos="4516"/>
        </w:tabs>
        <w:ind w:left="0" w:firstLine="0"/>
      </w:pPr>
      <w:r>
        <w:rPr>
          <w:b w:val="0"/>
        </w:rPr>
        <w:tab/>
      </w:r>
      <w:r>
        <w:t xml:space="preserve">5.1 </w:t>
      </w:r>
      <w:r>
        <w:tab/>
        <w:t xml:space="preserve">The University’s Marking Scale for Work that has Passed </w:t>
      </w:r>
    </w:p>
    <w:tbl>
      <w:tblPr>
        <w:tblStyle w:val="TableGrid"/>
        <w:tblW w:w="5000" w:type="pct"/>
        <w:tblInd w:w="0" w:type="dxa"/>
        <w:tblCellMar>
          <w:top w:w="43" w:type="dxa"/>
          <w:left w:w="94" w:type="dxa"/>
          <w:right w:w="115" w:type="dxa"/>
        </w:tblCellMar>
        <w:tblLook w:val="04A0" w:firstRow="1" w:lastRow="0" w:firstColumn="1" w:lastColumn="0" w:noHBand="0" w:noVBand="1"/>
      </w:tblPr>
      <w:tblGrid>
        <w:gridCol w:w="903"/>
        <w:gridCol w:w="1100"/>
        <w:gridCol w:w="3092"/>
        <w:gridCol w:w="4852"/>
      </w:tblGrid>
      <w:tr w:rsidR="00581A04" w:rsidTr="0096610D">
        <w:trPr>
          <w:trHeight w:val="454"/>
        </w:trPr>
        <w:tc>
          <w:tcPr>
            <w:tcW w:w="454" w:type="pct"/>
            <w:tcBorders>
              <w:top w:val="single" w:sz="6" w:space="0" w:color="000000"/>
              <w:left w:val="single" w:sz="6" w:space="0" w:color="000000"/>
              <w:bottom w:val="single" w:sz="6" w:space="0" w:color="000000"/>
              <w:right w:val="single" w:sz="6" w:space="0" w:color="000000"/>
            </w:tcBorders>
          </w:tcPr>
          <w:p w:rsidR="00581A04" w:rsidRDefault="00287E11">
            <w:pPr>
              <w:spacing w:after="0" w:line="259" w:lineRule="auto"/>
              <w:ind w:left="0" w:firstLine="0"/>
            </w:pPr>
            <w:r>
              <w:rPr>
                <w:b/>
                <w:sz w:val="18"/>
              </w:rPr>
              <w:t xml:space="preserve">Mark Range </w:t>
            </w:r>
          </w:p>
        </w:tc>
        <w:tc>
          <w:tcPr>
            <w:tcW w:w="553" w:type="pct"/>
            <w:tcBorders>
              <w:top w:val="single" w:sz="6" w:space="0" w:color="000000"/>
              <w:left w:val="single" w:sz="6" w:space="0" w:color="000000"/>
              <w:bottom w:val="single" w:sz="6" w:space="0" w:color="000000"/>
              <w:right w:val="single" w:sz="6" w:space="0" w:color="000000"/>
            </w:tcBorders>
          </w:tcPr>
          <w:p w:rsidR="00581A04" w:rsidRDefault="00287E11">
            <w:pPr>
              <w:spacing w:after="0" w:line="259" w:lineRule="auto"/>
              <w:ind w:left="17" w:firstLine="0"/>
            </w:pPr>
            <w:r>
              <w:rPr>
                <w:b/>
                <w:sz w:val="18"/>
              </w:rPr>
              <w:t xml:space="preserve">Standard Grade </w:t>
            </w:r>
          </w:p>
        </w:tc>
        <w:tc>
          <w:tcPr>
            <w:tcW w:w="1554" w:type="pct"/>
            <w:tcBorders>
              <w:top w:val="single" w:sz="6" w:space="0" w:color="000000"/>
              <w:left w:val="single" w:sz="6" w:space="0" w:color="000000"/>
              <w:bottom w:val="single" w:sz="6" w:space="0" w:color="000000"/>
              <w:right w:val="single" w:sz="6" w:space="0" w:color="000000"/>
            </w:tcBorders>
          </w:tcPr>
          <w:p w:rsidR="00581A04" w:rsidRDefault="00287E11">
            <w:pPr>
              <w:spacing w:after="0" w:line="259" w:lineRule="auto"/>
              <w:ind w:left="14" w:firstLine="0"/>
            </w:pPr>
            <w:r>
              <w:rPr>
                <w:b/>
                <w:sz w:val="18"/>
              </w:rPr>
              <w:t xml:space="preserve">Interpretation </w:t>
            </w:r>
          </w:p>
        </w:tc>
        <w:tc>
          <w:tcPr>
            <w:tcW w:w="2439" w:type="pct"/>
            <w:tcBorders>
              <w:top w:val="single" w:sz="6" w:space="0" w:color="000000"/>
              <w:left w:val="single" w:sz="6" w:space="0" w:color="000000"/>
              <w:bottom w:val="single" w:sz="6" w:space="0" w:color="000000"/>
              <w:right w:val="single" w:sz="6" w:space="0" w:color="000000"/>
            </w:tcBorders>
          </w:tcPr>
          <w:p w:rsidR="00581A04" w:rsidRDefault="00287E11">
            <w:pPr>
              <w:spacing w:after="0" w:line="259" w:lineRule="auto"/>
              <w:ind w:left="17" w:firstLine="0"/>
            </w:pPr>
            <w:r>
              <w:rPr>
                <w:b/>
                <w:sz w:val="18"/>
              </w:rPr>
              <w:t xml:space="preserve">Comments </w:t>
            </w:r>
          </w:p>
        </w:tc>
      </w:tr>
      <w:tr w:rsidR="001E27AA" w:rsidTr="0096610D">
        <w:trPr>
          <w:trHeight w:val="235"/>
        </w:trPr>
        <w:tc>
          <w:tcPr>
            <w:tcW w:w="454" w:type="pct"/>
            <w:tcBorders>
              <w:top w:val="single" w:sz="6" w:space="0" w:color="000000"/>
              <w:left w:val="single" w:sz="6" w:space="0" w:color="000000"/>
              <w:bottom w:val="single" w:sz="6" w:space="0" w:color="000000"/>
              <w:right w:val="single" w:sz="6" w:space="0" w:color="000000"/>
            </w:tcBorders>
          </w:tcPr>
          <w:p w:rsidR="001E27AA" w:rsidRPr="00707D6D" w:rsidRDefault="001E27AA" w:rsidP="001E27AA">
            <w:pPr>
              <w:ind w:left="-18"/>
              <w:rPr>
                <w:sz w:val="18"/>
              </w:rPr>
            </w:pPr>
            <w:r w:rsidRPr="00707D6D">
              <w:rPr>
                <w:sz w:val="18"/>
              </w:rPr>
              <w:t>86-100</w:t>
            </w:r>
          </w:p>
        </w:tc>
        <w:tc>
          <w:tcPr>
            <w:tcW w:w="553" w:type="pct"/>
            <w:tcBorders>
              <w:top w:val="single" w:sz="6" w:space="0" w:color="000000"/>
              <w:left w:val="single" w:sz="6" w:space="0" w:color="000000"/>
              <w:bottom w:val="single" w:sz="6" w:space="0" w:color="000000"/>
              <w:right w:val="single" w:sz="6" w:space="0" w:color="000000"/>
            </w:tcBorders>
          </w:tcPr>
          <w:p w:rsidR="001E27AA" w:rsidRPr="00707D6D" w:rsidRDefault="001E27AA" w:rsidP="001E27AA">
            <w:pPr>
              <w:rPr>
                <w:sz w:val="18"/>
              </w:rPr>
            </w:pPr>
            <w:r w:rsidRPr="00707D6D">
              <w:rPr>
                <w:sz w:val="18"/>
              </w:rPr>
              <w:t>A+</w:t>
            </w:r>
          </w:p>
        </w:tc>
        <w:tc>
          <w:tcPr>
            <w:tcW w:w="1554" w:type="pct"/>
            <w:tcBorders>
              <w:top w:val="single" w:sz="6" w:space="0" w:color="000000"/>
              <w:left w:val="single" w:sz="6" w:space="0" w:color="000000"/>
              <w:bottom w:val="single" w:sz="6" w:space="0" w:color="000000"/>
              <w:right w:val="single" w:sz="6" w:space="0" w:color="000000"/>
            </w:tcBorders>
          </w:tcPr>
          <w:p w:rsidR="001E27AA" w:rsidRPr="00707D6D" w:rsidRDefault="001E27AA" w:rsidP="001E27AA">
            <w:pPr>
              <w:rPr>
                <w:sz w:val="18"/>
              </w:rPr>
            </w:pPr>
            <w:r w:rsidRPr="00707D6D">
              <w:rPr>
                <w:sz w:val="18"/>
              </w:rPr>
              <w:t>Pass with Distinction</w:t>
            </w:r>
          </w:p>
        </w:tc>
        <w:tc>
          <w:tcPr>
            <w:tcW w:w="2439" w:type="pct"/>
            <w:tcBorders>
              <w:top w:val="single" w:sz="6" w:space="0" w:color="000000"/>
              <w:left w:val="single" w:sz="6" w:space="0" w:color="000000"/>
              <w:bottom w:val="single" w:sz="6" w:space="0" w:color="000000"/>
              <w:right w:val="single" w:sz="6" w:space="0" w:color="000000"/>
            </w:tcBorders>
          </w:tcPr>
          <w:p w:rsidR="001E27AA" w:rsidRPr="00707D6D" w:rsidRDefault="001E27AA" w:rsidP="001E27AA">
            <w:pPr>
              <w:ind w:left="318" w:hanging="318"/>
              <w:rPr>
                <w:sz w:val="18"/>
              </w:rPr>
            </w:pPr>
            <w:r w:rsidRPr="00707D6D">
              <w:rPr>
                <w:sz w:val="18"/>
              </w:rPr>
              <w:t>Module aggregate will appear as PD</w:t>
            </w:r>
          </w:p>
        </w:tc>
      </w:tr>
      <w:tr w:rsidR="001E27AA" w:rsidTr="0096610D">
        <w:trPr>
          <w:trHeight w:val="233"/>
        </w:trPr>
        <w:tc>
          <w:tcPr>
            <w:tcW w:w="454" w:type="pct"/>
            <w:tcBorders>
              <w:top w:val="single" w:sz="6" w:space="0" w:color="000000"/>
              <w:left w:val="single" w:sz="6" w:space="0" w:color="000000"/>
              <w:bottom w:val="single" w:sz="6" w:space="0" w:color="000000"/>
              <w:right w:val="single" w:sz="6" w:space="0" w:color="000000"/>
            </w:tcBorders>
          </w:tcPr>
          <w:p w:rsidR="001E27AA" w:rsidRPr="00707D6D" w:rsidRDefault="001E27AA" w:rsidP="001E27AA">
            <w:pPr>
              <w:ind w:left="-18"/>
              <w:rPr>
                <w:sz w:val="18"/>
              </w:rPr>
            </w:pPr>
            <w:r w:rsidRPr="00707D6D">
              <w:rPr>
                <w:sz w:val="18"/>
              </w:rPr>
              <w:t>70-85</w:t>
            </w:r>
          </w:p>
        </w:tc>
        <w:tc>
          <w:tcPr>
            <w:tcW w:w="553" w:type="pct"/>
            <w:tcBorders>
              <w:top w:val="single" w:sz="6" w:space="0" w:color="000000"/>
              <w:left w:val="single" w:sz="6" w:space="0" w:color="000000"/>
              <w:bottom w:val="single" w:sz="6" w:space="0" w:color="000000"/>
              <w:right w:val="single" w:sz="6" w:space="0" w:color="000000"/>
            </w:tcBorders>
          </w:tcPr>
          <w:p w:rsidR="001E27AA" w:rsidRPr="00707D6D" w:rsidRDefault="001E27AA" w:rsidP="001E27AA">
            <w:pPr>
              <w:rPr>
                <w:sz w:val="18"/>
              </w:rPr>
            </w:pPr>
            <w:r w:rsidRPr="00707D6D">
              <w:rPr>
                <w:sz w:val="18"/>
              </w:rPr>
              <w:t>A</w:t>
            </w:r>
          </w:p>
        </w:tc>
        <w:tc>
          <w:tcPr>
            <w:tcW w:w="1554" w:type="pct"/>
            <w:tcBorders>
              <w:top w:val="single" w:sz="6" w:space="0" w:color="000000"/>
              <w:left w:val="single" w:sz="6" w:space="0" w:color="000000"/>
              <w:bottom w:val="single" w:sz="6" w:space="0" w:color="000000"/>
              <w:right w:val="single" w:sz="6" w:space="0" w:color="000000"/>
            </w:tcBorders>
          </w:tcPr>
          <w:p w:rsidR="001E27AA" w:rsidRPr="00707D6D" w:rsidRDefault="001E27AA" w:rsidP="001E27AA">
            <w:pPr>
              <w:rPr>
                <w:sz w:val="18"/>
              </w:rPr>
            </w:pPr>
            <w:r w:rsidRPr="00707D6D">
              <w:rPr>
                <w:sz w:val="18"/>
              </w:rPr>
              <w:t>Pass with Distinction</w:t>
            </w:r>
          </w:p>
        </w:tc>
        <w:tc>
          <w:tcPr>
            <w:tcW w:w="2439" w:type="pct"/>
            <w:tcBorders>
              <w:top w:val="single" w:sz="6" w:space="0" w:color="000000"/>
              <w:left w:val="single" w:sz="6" w:space="0" w:color="000000"/>
              <w:bottom w:val="single" w:sz="6" w:space="0" w:color="000000"/>
              <w:right w:val="single" w:sz="6" w:space="0" w:color="000000"/>
            </w:tcBorders>
          </w:tcPr>
          <w:p w:rsidR="001E27AA" w:rsidRPr="00707D6D" w:rsidRDefault="001E27AA" w:rsidP="001E27AA">
            <w:pPr>
              <w:ind w:left="318" w:hanging="318"/>
              <w:rPr>
                <w:sz w:val="18"/>
              </w:rPr>
            </w:pPr>
            <w:r w:rsidRPr="00707D6D">
              <w:rPr>
                <w:sz w:val="18"/>
              </w:rPr>
              <w:t>Module aggregate will appear as PD</w:t>
            </w:r>
          </w:p>
        </w:tc>
      </w:tr>
      <w:tr w:rsidR="001E27AA" w:rsidTr="0096610D">
        <w:trPr>
          <w:trHeight w:val="235"/>
        </w:trPr>
        <w:tc>
          <w:tcPr>
            <w:tcW w:w="454" w:type="pct"/>
            <w:tcBorders>
              <w:top w:val="single" w:sz="6" w:space="0" w:color="000000"/>
              <w:left w:val="single" w:sz="6" w:space="0" w:color="000000"/>
              <w:bottom w:val="single" w:sz="6" w:space="0" w:color="000000"/>
              <w:right w:val="single" w:sz="6" w:space="0" w:color="000000"/>
            </w:tcBorders>
          </w:tcPr>
          <w:p w:rsidR="001E27AA" w:rsidRPr="00707D6D" w:rsidRDefault="001E27AA" w:rsidP="001E27AA">
            <w:pPr>
              <w:ind w:left="-18"/>
              <w:rPr>
                <w:sz w:val="18"/>
              </w:rPr>
            </w:pPr>
            <w:r w:rsidRPr="00707D6D">
              <w:rPr>
                <w:sz w:val="18"/>
              </w:rPr>
              <w:t>65-69</w:t>
            </w:r>
          </w:p>
        </w:tc>
        <w:tc>
          <w:tcPr>
            <w:tcW w:w="553" w:type="pct"/>
            <w:tcBorders>
              <w:top w:val="single" w:sz="6" w:space="0" w:color="000000"/>
              <w:left w:val="single" w:sz="6" w:space="0" w:color="000000"/>
              <w:bottom w:val="single" w:sz="6" w:space="0" w:color="000000"/>
              <w:right w:val="single" w:sz="6" w:space="0" w:color="000000"/>
            </w:tcBorders>
          </w:tcPr>
          <w:p w:rsidR="001E27AA" w:rsidRPr="00707D6D" w:rsidRDefault="001E27AA" w:rsidP="001E27AA">
            <w:pPr>
              <w:rPr>
                <w:sz w:val="18"/>
              </w:rPr>
            </w:pPr>
            <w:r w:rsidRPr="00707D6D">
              <w:rPr>
                <w:sz w:val="18"/>
              </w:rPr>
              <w:t>B+</w:t>
            </w:r>
          </w:p>
        </w:tc>
        <w:tc>
          <w:tcPr>
            <w:tcW w:w="1554" w:type="pct"/>
            <w:tcBorders>
              <w:top w:val="single" w:sz="6" w:space="0" w:color="000000"/>
              <w:left w:val="single" w:sz="6" w:space="0" w:color="000000"/>
              <w:bottom w:val="single" w:sz="6" w:space="0" w:color="000000"/>
              <w:right w:val="single" w:sz="6" w:space="0" w:color="000000"/>
            </w:tcBorders>
          </w:tcPr>
          <w:p w:rsidR="001E27AA" w:rsidRPr="00707D6D" w:rsidRDefault="001E27AA" w:rsidP="001E27AA">
            <w:pPr>
              <w:rPr>
                <w:sz w:val="18"/>
              </w:rPr>
            </w:pPr>
            <w:r w:rsidRPr="00707D6D">
              <w:rPr>
                <w:sz w:val="18"/>
              </w:rPr>
              <w:t>Pass with Merit</w:t>
            </w:r>
          </w:p>
        </w:tc>
        <w:tc>
          <w:tcPr>
            <w:tcW w:w="2439" w:type="pct"/>
            <w:tcBorders>
              <w:top w:val="single" w:sz="6" w:space="0" w:color="000000"/>
              <w:left w:val="single" w:sz="6" w:space="0" w:color="000000"/>
              <w:bottom w:val="single" w:sz="6" w:space="0" w:color="000000"/>
              <w:right w:val="single" w:sz="6" w:space="0" w:color="000000"/>
            </w:tcBorders>
          </w:tcPr>
          <w:p w:rsidR="001E27AA" w:rsidRPr="00707D6D" w:rsidRDefault="001E27AA" w:rsidP="001E27AA">
            <w:pPr>
              <w:ind w:left="318" w:hanging="318"/>
              <w:rPr>
                <w:sz w:val="18"/>
              </w:rPr>
            </w:pPr>
            <w:r w:rsidRPr="00707D6D">
              <w:rPr>
                <w:sz w:val="18"/>
              </w:rPr>
              <w:t>Module aggregate will appear as PM</w:t>
            </w:r>
          </w:p>
        </w:tc>
      </w:tr>
      <w:tr w:rsidR="001E27AA" w:rsidTr="0096610D">
        <w:trPr>
          <w:trHeight w:val="235"/>
        </w:trPr>
        <w:tc>
          <w:tcPr>
            <w:tcW w:w="454" w:type="pct"/>
            <w:tcBorders>
              <w:top w:val="single" w:sz="6" w:space="0" w:color="000000"/>
              <w:left w:val="single" w:sz="6" w:space="0" w:color="000000"/>
              <w:bottom w:val="single" w:sz="6" w:space="0" w:color="000000"/>
              <w:right w:val="single" w:sz="6" w:space="0" w:color="000000"/>
            </w:tcBorders>
          </w:tcPr>
          <w:p w:rsidR="001E27AA" w:rsidRPr="00707D6D" w:rsidRDefault="001E27AA" w:rsidP="001E27AA">
            <w:pPr>
              <w:ind w:left="-18"/>
              <w:rPr>
                <w:sz w:val="18"/>
              </w:rPr>
            </w:pPr>
            <w:r w:rsidRPr="00707D6D">
              <w:rPr>
                <w:sz w:val="18"/>
              </w:rPr>
              <w:t>60-64</w:t>
            </w:r>
          </w:p>
        </w:tc>
        <w:tc>
          <w:tcPr>
            <w:tcW w:w="553" w:type="pct"/>
            <w:tcBorders>
              <w:top w:val="single" w:sz="6" w:space="0" w:color="000000"/>
              <w:left w:val="single" w:sz="6" w:space="0" w:color="000000"/>
              <w:bottom w:val="single" w:sz="6" w:space="0" w:color="000000"/>
              <w:right w:val="single" w:sz="6" w:space="0" w:color="000000"/>
            </w:tcBorders>
          </w:tcPr>
          <w:p w:rsidR="001E27AA" w:rsidRPr="00707D6D" w:rsidRDefault="001E27AA" w:rsidP="001E27AA">
            <w:pPr>
              <w:rPr>
                <w:sz w:val="18"/>
              </w:rPr>
            </w:pPr>
            <w:r w:rsidRPr="00707D6D">
              <w:rPr>
                <w:sz w:val="18"/>
              </w:rPr>
              <w:t>B</w:t>
            </w:r>
          </w:p>
        </w:tc>
        <w:tc>
          <w:tcPr>
            <w:tcW w:w="1554" w:type="pct"/>
            <w:tcBorders>
              <w:top w:val="single" w:sz="6" w:space="0" w:color="000000"/>
              <w:left w:val="single" w:sz="6" w:space="0" w:color="000000"/>
              <w:bottom w:val="single" w:sz="6" w:space="0" w:color="000000"/>
              <w:right w:val="single" w:sz="6" w:space="0" w:color="000000"/>
            </w:tcBorders>
          </w:tcPr>
          <w:p w:rsidR="001E27AA" w:rsidRPr="00707D6D" w:rsidRDefault="001E27AA" w:rsidP="001E27AA">
            <w:pPr>
              <w:rPr>
                <w:sz w:val="18"/>
              </w:rPr>
            </w:pPr>
            <w:r w:rsidRPr="00707D6D">
              <w:rPr>
                <w:sz w:val="18"/>
              </w:rPr>
              <w:t>Pass with Merit</w:t>
            </w:r>
          </w:p>
        </w:tc>
        <w:tc>
          <w:tcPr>
            <w:tcW w:w="2439" w:type="pct"/>
            <w:tcBorders>
              <w:top w:val="single" w:sz="6" w:space="0" w:color="000000"/>
              <w:left w:val="single" w:sz="6" w:space="0" w:color="000000"/>
              <w:bottom w:val="single" w:sz="6" w:space="0" w:color="000000"/>
              <w:right w:val="single" w:sz="6" w:space="0" w:color="000000"/>
            </w:tcBorders>
          </w:tcPr>
          <w:p w:rsidR="001E27AA" w:rsidRPr="00707D6D" w:rsidRDefault="001E27AA" w:rsidP="001E27AA">
            <w:pPr>
              <w:ind w:left="318" w:hanging="318"/>
              <w:rPr>
                <w:sz w:val="18"/>
              </w:rPr>
            </w:pPr>
            <w:r w:rsidRPr="00707D6D">
              <w:rPr>
                <w:sz w:val="18"/>
              </w:rPr>
              <w:t>Module aggregate will appear as PM</w:t>
            </w:r>
          </w:p>
        </w:tc>
      </w:tr>
      <w:tr w:rsidR="001E27AA" w:rsidTr="0096610D">
        <w:trPr>
          <w:trHeight w:val="235"/>
        </w:trPr>
        <w:tc>
          <w:tcPr>
            <w:tcW w:w="454" w:type="pct"/>
            <w:tcBorders>
              <w:top w:val="single" w:sz="6" w:space="0" w:color="000000"/>
              <w:left w:val="single" w:sz="6" w:space="0" w:color="000000"/>
              <w:bottom w:val="single" w:sz="6" w:space="0" w:color="000000"/>
              <w:right w:val="single" w:sz="6" w:space="0" w:color="000000"/>
            </w:tcBorders>
          </w:tcPr>
          <w:p w:rsidR="001E27AA" w:rsidRPr="00707D6D" w:rsidRDefault="001E27AA" w:rsidP="001E27AA">
            <w:pPr>
              <w:ind w:left="-18"/>
              <w:rPr>
                <w:sz w:val="18"/>
              </w:rPr>
            </w:pPr>
            <w:r w:rsidRPr="00707D6D">
              <w:rPr>
                <w:sz w:val="18"/>
              </w:rPr>
              <w:t>55-59</w:t>
            </w:r>
          </w:p>
        </w:tc>
        <w:tc>
          <w:tcPr>
            <w:tcW w:w="553" w:type="pct"/>
            <w:tcBorders>
              <w:top w:val="single" w:sz="6" w:space="0" w:color="000000"/>
              <w:left w:val="single" w:sz="6" w:space="0" w:color="000000"/>
              <w:bottom w:val="single" w:sz="6" w:space="0" w:color="000000"/>
              <w:right w:val="single" w:sz="6" w:space="0" w:color="000000"/>
            </w:tcBorders>
          </w:tcPr>
          <w:p w:rsidR="001E27AA" w:rsidRPr="00707D6D" w:rsidRDefault="001E27AA" w:rsidP="001E27AA">
            <w:pPr>
              <w:rPr>
                <w:sz w:val="18"/>
              </w:rPr>
            </w:pPr>
            <w:r w:rsidRPr="00707D6D">
              <w:rPr>
                <w:sz w:val="18"/>
              </w:rPr>
              <w:t>C+</w:t>
            </w:r>
          </w:p>
        </w:tc>
        <w:tc>
          <w:tcPr>
            <w:tcW w:w="1554" w:type="pct"/>
            <w:tcBorders>
              <w:top w:val="single" w:sz="6" w:space="0" w:color="000000"/>
              <w:left w:val="single" w:sz="6" w:space="0" w:color="000000"/>
              <w:bottom w:val="single" w:sz="6" w:space="0" w:color="000000"/>
              <w:right w:val="single" w:sz="6" w:space="0" w:color="000000"/>
            </w:tcBorders>
          </w:tcPr>
          <w:p w:rsidR="001E27AA" w:rsidRPr="00707D6D" w:rsidRDefault="001E27AA" w:rsidP="001E27AA">
            <w:pPr>
              <w:rPr>
                <w:sz w:val="18"/>
              </w:rPr>
            </w:pPr>
            <w:r w:rsidRPr="00707D6D">
              <w:rPr>
                <w:sz w:val="18"/>
              </w:rPr>
              <w:t>Pass</w:t>
            </w:r>
          </w:p>
        </w:tc>
        <w:tc>
          <w:tcPr>
            <w:tcW w:w="2439" w:type="pct"/>
            <w:tcBorders>
              <w:top w:val="single" w:sz="6" w:space="0" w:color="000000"/>
              <w:left w:val="single" w:sz="6" w:space="0" w:color="000000"/>
              <w:bottom w:val="single" w:sz="6" w:space="0" w:color="000000"/>
              <w:right w:val="single" w:sz="6" w:space="0" w:color="000000"/>
            </w:tcBorders>
          </w:tcPr>
          <w:p w:rsidR="001E27AA" w:rsidRPr="00707D6D" w:rsidRDefault="001E27AA" w:rsidP="001E27AA">
            <w:pPr>
              <w:ind w:left="318" w:hanging="318"/>
              <w:rPr>
                <w:sz w:val="18"/>
              </w:rPr>
            </w:pPr>
            <w:r w:rsidRPr="00707D6D">
              <w:rPr>
                <w:sz w:val="18"/>
              </w:rPr>
              <w:t>Module aggregate will appear as P</w:t>
            </w:r>
          </w:p>
        </w:tc>
      </w:tr>
      <w:tr w:rsidR="001E27AA" w:rsidTr="0096610D">
        <w:trPr>
          <w:trHeight w:val="235"/>
        </w:trPr>
        <w:tc>
          <w:tcPr>
            <w:tcW w:w="454" w:type="pct"/>
            <w:tcBorders>
              <w:top w:val="single" w:sz="6" w:space="0" w:color="000000"/>
              <w:left w:val="single" w:sz="6" w:space="0" w:color="000000"/>
              <w:bottom w:val="single" w:sz="6" w:space="0" w:color="000000"/>
              <w:right w:val="single" w:sz="6" w:space="0" w:color="000000"/>
            </w:tcBorders>
          </w:tcPr>
          <w:p w:rsidR="001E27AA" w:rsidRPr="00707D6D" w:rsidRDefault="001E27AA" w:rsidP="001E27AA">
            <w:pPr>
              <w:ind w:left="-18"/>
              <w:rPr>
                <w:sz w:val="18"/>
              </w:rPr>
            </w:pPr>
            <w:r w:rsidRPr="00707D6D">
              <w:rPr>
                <w:sz w:val="18"/>
              </w:rPr>
              <w:t>50-54</w:t>
            </w:r>
          </w:p>
        </w:tc>
        <w:tc>
          <w:tcPr>
            <w:tcW w:w="553" w:type="pct"/>
            <w:tcBorders>
              <w:top w:val="single" w:sz="6" w:space="0" w:color="000000"/>
              <w:left w:val="single" w:sz="6" w:space="0" w:color="000000"/>
              <w:bottom w:val="single" w:sz="6" w:space="0" w:color="000000"/>
              <w:right w:val="single" w:sz="6" w:space="0" w:color="000000"/>
            </w:tcBorders>
          </w:tcPr>
          <w:p w:rsidR="001E27AA" w:rsidRPr="00707D6D" w:rsidRDefault="001E27AA" w:rsidP="001E27AA">
            <w:pPr>
              <w:rPr>
                <w:sz w:val="18"/>
              </w:rPr>
            </w:pPr>
            <w:r w:rsidRPr="00707D6D">
              <w:rPr>
                <w:sz w:val="18"/>
              </w:rPr>
              <w:t>C</w:t>
            </w:r>
          </w:p>
        </w:tc>
        <w:tc>
          <w:tcPr>
            <w:tcW w:w="1554" w:type="pct"/>
            <w:tcBorders>
              <w:top w:val="single" w:sz="6" w:space="0" w:color="000000"/>
              <w:left w:val="single" w:sz="6" w:space="0" w:color="000000"/>
              <w:bottom w:val="single" w:sz="6" w:space="0" w:color="000000"/>
              <w:right w:val="single" w:sz="6" w:space="0" w:color="000000"/>
            </w:tcBorders>
          </w:tcPr>
          <w:p w:rsidR="001E27AA" w:rsidRPr="00707D6D" w:rsidRDefault="001E27AA" w:rsidP="001E27AA">
            <w:pPr>
              <w:rPr>
                <w:sz w:val="18"/>
              </w:rPr>
            </w:pPr>
            <w:r w:rsidRPr="00707D6D">
              <w:rPr>
                <w:sz w:val="18"/>
              </w:rPr>
              <w:t>Pass</w:t>
            </w:r>
          </w:p>
        </w:tc>
        <w:tc>
          <w:tcPr>
            <w:tcW w:w="2439" w:type="pct"/>
            <w:tcBorders>
              <w:top w:val="single" w:sz="6" w:space="0" w:color="000000"/>
              <w:left w:val="single" w:sz="6" w:space="0" w:color="000000"/>
              <w:bottom w:val="single" w:sz="6" w:space="0" w:color="000000"/>
              <w:right w:val="single" w:sz="6" w:space="0" w:color="000000"/>
            </w:tcBorders>
          </w:tcPr>
          <w:p w:rsidR="001E27AA" w:rsidRPr="00707D6D" w:rsidRDefault="001E27AA" w:rsidP="001E27AA">
            <w:pPr>
              <w:ind w:left="318" w:hanging="318"/>
              <w:rPr>
                <w:sz w:val="18"/>
              </w:rPr>
            </w:pPr>
            <w:r w:rsidRPr="00707D6D">
              <w:rPr>
                <w:sz w:val="18"/>
              </w:rPr>
              <w:t>Module aggregate will appear as P</w:t>
            </w:r>
          </w:p>
        </w:tc>
      </w:tr>
      <w:tr w:rsidR="001E27AA" w:rsidTr="0096610D">
        <w:trPr>
          <w:trHeight w:val="1556"/>
        </w:trPr>
        <w:tc>
          <w:tcPr>
            <w:tcW w:w="454" w:type="pct"/>
            <w:tcBorders>
              <w:top w:val="single" w:sz="6" w:space="0" w:color="000000"/>
              <w:left w:val="single" w:sz="6" w:space="0" w:color="000000"/>
              <w:bottom w:val="single" w:sz="6" w:space="0" w:color="000000"/>
              <w:right w:val="single" w:sz="6" w:space="0" w:color="000000"/>
            </w:tcBorders>
          </w:tcPr>
          <w:p w:rsidR="001E27AA" w:rsidRDefault="001E27AA" w:rsidP="001E27AA">
            <w:pPr>
              <w:spacing w:after="0" w:line="259" w:lineRule="auto"/>
              <w:ind w:left="17" w:firstLine="0"/>
            </w:pPr>
            <w:r>
              <w:rPr>
                <w:sz w:val="18"/>
              </w:rPr>
              <w:t xml:space="preserve">45-49 </w:t>
            </w:r>
          </w:p>
        </w:tc>
        <w:tc>
          <w:tcPr>
            <w:tcW w:w="553" w:type="pct"/>
            <w:tcBorders>
              <w:top w:val="single" w:sz="6" w:space="0" w:color="000000"/>
              <w:left w:val="single" w:sz="6" w:space="0" w:color="000000"/>
              <w:bottom w:val="single" w:sz="6" w:space="0" w:color="000000"/>
              <w:right w:val="single" w:sz="6" w:space="0" w:color="000000"/>
            </w:tcBorders>
          </w:tcPr>
          <w:p w:rsidR="001E27AA" w:rsidRDefault="001E27AA" w:rsidP="001E27AA">
            <w:pPr>
              <w:spacing w:after="0" w:line="259" w:lineRule="auto"/>
              <w:ind w:left="17" w:firstLine="0"/>
            </w:pPr>
            <w:r>
              <w:rPr>
                <w:sz w:val="18"/>
              </w:rPr>
              <w:t xml:space="preserve">H1 </w:t>
            </w:r>
          </w:p>
          <w:p w:rsidR="001E27AA" w:rsidRDefault="001E27AA" w:rsidP="001E27AA">
            <w:pPr>
              <w:spacing w:after="0" w:line="259" w:lineRule="auto"/>
              <w:ind w:left="17" w:firstLine="0"/>
            </w:pPr>
            <w:r>
              <w:rPr>
                <w:sz w:val="18"/>
              </w:rPr>
              <w:t xml:space="preserve"> </w:t>
            </w:r>
          </w:p>
          <w:p w:rsidR="001E27AA" w:rsidRDefault="001E27AA" w:rsidP="001E27AA">
            <w:pPr>
              <w:spacing w:after="0" w:line="259" w:lineRule="auto"/>
              <w:ind w:left="17" w:firstLine="0"/>
            </w:pPr>
            <w:r>
              <w:rPr>
                <w:sz w:val="18"/>
              </w:rPr>
              <w:t xml:space="preserve"> </w:t>
            </w:r>
          </w:p>
          <w:p w:rsidR="001E27AA" w:rsidRDefault="001E27AA" w:rsidP="001E27AA">
            <w:pPr>
              <w:spacing w:after="0" w:line="259" w:lineRule="auto"/>
              <w:ind w:left="17" w:firstLine="0"/>
            </w:pPr>
            <w:r>
              <w:rPr>
                <w:sz w:val="18"/>
              </w:rPr>
              <w:t xml:space="preserve">OR </w:t>
            </w:r>
          </w:p>
          <w:p w:rsidR="001E27AA" w:rsidRDefault="001E27AA" w:rsidP="001E27AA">
            <w:pPr>
              <w:spacing w:after="0" w:line="259" w:lineRule="auto"/>
              <w:ind w:left="17" w:firstLine="0"/>
            </w:pPr>
            <w:r>
              <w:rPr>
                <w:sz w:val="18"/>
              </w:rPr>
              <w:t xml:space="preserve">P1 </w:t>
            </w:r>
          </w:p>
        </w:tc>
        <w:tc>
          <w:tcPr>
            <w:tcW w:w="1554" w:type="pct"/>
            <w:tcBorders>
              <w:top w:val="single" w:sz="6" w:space="0" w:color="000000"/>
              <w:left w:val="single" w:sz="6" w:space="0" w:color="000000"/>
              <w:bottom w:val="single" w:sz="6" w:space="0" w:color="000000"/>
              <w:right w:val="single" w:sz="6" w:space="0" w:color="000000"/>
            </w:tcBorders>
          </w:tcPr>
          <w:p w:rsidR="001E27AA" w:rsidRDefault="001E27AA" w:rsidP="001E27AA">
            <w:pPr>
              <w:spacing w:after="0" w:line="240" w:lineRule="auto"/>
              <w:ind w:left="14" w:firstLine="0"/>
            </w:pPr>
            <w:r>
              <w:rPr>
                <w:sz w:val="18"/>
              </w:rPr>
              <w:t xml:space="preserve">Honours Level Pass, but with reassessment opportunity [SITS defaults to this grade on attempt 1] </w:t>
            </w:r>
          </w:p>
          <w:p w:rsidR="001E27AA" w:rsidRDefault="001E27AA" w:rsidP="001E27AA">
            <w:pPr>
              <w:spacing w:after="0" w:line="259" w:lineRule="auto"/>
              <w:ind w:left="14" w:firstLine="0"/>
            </w:pPr>
            <w:r>
              <w:rPr>
                <w:sz w:val="18"/>
              </w:rPr>
              <w:t xml:space="preserve">----------------------------------------------- </w:t>
            </w:r>
          </w:p>
          <w:p w:rsidR="001E27AA" w:rsidRDefault="001E27AA" w:rsidP="001E27AA">
            <w:pPr>
              <w:spacing w:after="0" w:line="259" w:lineRule="auto"/>
              <w:ind w:left="14" w:firstLine="0"/>
            </w:pPr>
            <w:r>
              <w:rPr>
                <w:sz w:val="18"/>
              </w:rPr>
              <w:t xml:space="preserve">Honours Level Pass, without reassessment opportunity [SITS defaults to this grade on attempt 2] </w:t>
            </w:r>
          </w:p>
        </w:tc>
        <w:tc>
          <w:tcPr>
            <w:tcW w:w="2439" w:type="pct"/>
            <w:tcBorders>
              <w:top w:val="single" w:sz="6" w:space="0" w:color="000000"/>
              <w:left w:val="single" w:sz="6" w:space="0" w:color="000000"/>
              <w:bottom w:val="single" w:sz="6" w:space="0" w:color="000000"/>
              <w:right w:val="single" w:sz="6" w:space="0" w:color="000000"/>
            </w:tcBorders>
          </w:tcPr>
          <w:p w:rsidR="001E27AA" w:rsidRDefault="001E27AA" w:rsidP="001E27AA">
            <w:pPr>
              <w:spacing w:after="0" w:line="259" w:lineRule="auto"/>
              <w:ind w:left="17" w:firstLine="0"/>
            </w:pPr>
            <w:r>
              <w:rPr>
                <w:sz w:val="18"/>
              </w:rPr>
              <w:t xml:space="preserve">Aggregate will appear as H1 </w:t>
            </w:r>
          </w:p>
          <w:p w:rsidR="001E27AA" w:rsidRDefault="001E27AA" w:rsidP="001E27AA">
            <w:pPr>
              <w:spacing w:after="0" w:line="259" w:lineRule="auto"/>
              <w:ind w:left="17" w:firstLine="0"/>
            </w:pPr>
            <w:r>
              <w:rPr>
                <w:sz w:val="18"/>
              </w:rPr>
              <w:t xml:space="preserve"> </w:t>
            </w:r>
          </w:p>
          <w:p w:rsidR="001E27AA" w:rsidRDefault="001E27AA" w:rsidP="001E27AA">
            <w:pPr>
              <w:spacing w:after="0" w:line="259" w:lineRule="auto"/>
              <w:ind w:left="17" w:firstLine="0"/>
            </w:pPr>
            <w:r>
              <w:rPr>
                <w:sz w:val="18"/>
              </w:rPr>
              <w:t xml:space="preserve"> </w:t>
            </w:r>
          </w:p>
          <w:p w:rsidR="001E27AA" w:rsidRDefault="001E27AA" w:rsidP="001E27AA">
            <w:pPr>
              <w:spacing w:after="0" w:line="259" w:lineRule="auto"/>
              <w:ind w:left="17" w:firstLine="0"/>
            </w:pPr>
            <w:r>
              <w:rPr>
                <w:sz w:val="18"/>
              </w:rPr>
              <w:t xml:space="preserve"> </w:t>
            </w:r>
          </w:p>
          <w:p w:rsidR="001E27AA" w:rsidRDefault="001E27AA" w:rsidP="001E27AA">
            <w:pPr>
              <w:spacing w:after="0" w:line="259" w:lineRule="auto"/>
              <w:ind w:left="17" w:firstLine="0"/>
            </w:pPr>
            <w:r>
              <w:rPr>
                <w:sz w:val="18"/>
              </w:rPr>
              <w:t xml:space="preserve">Aggregate will appear as H </w:t>
            </w:r>
          </w:p>
          <w:p w:rsidR="001E27AA" w:rsidRDefault="001E27AA" w:rsidP="001E27AA">
            <w:pPr>
              <w:spacing w:after="0" w:line="259" w:lineRule="auto"/>
              <w:ind w:left="17" w:firstLine="0"/>
            </w:pPr>
            <w:r>
              <w:rPr>
                <w:sz w:val="18"/>
              </w:rPr>
              <w:t xml:space="preserve"> </w:t>
            </w:r>
          </w:p>
        </w:tc>
      </w:tr>
      <w:tr w:rsidR="001E27AA" w:rsidTr="0096610D">
        <w:trPr>
          <w:trHeight w:val="1553"/>
        </w:trPr>
        <w:tc>
          <w:tcPr>
            <w:tcW w:w="454" w:type="pct"/>
            <w:tcBorders>
              <w:top w:val="single" w:sz="6" w:space="0" w:color="000000"/>
              <w:left w:val="single" w:sz="6" w:space="0" w:color="000000"/>
              <w:bottom w:val="single" w:sz="6" w:space="0" w:color="000000"/>
              <w:right w:val="single" w:sz="6" w:space="0" w:color="000000"/>
            </w:tcBorders>
          </w:tcPr>
          <w:p w:rsidR="001E27AA" w:rsidRDefault="001E27AA" w:rsidP="001E27AA">
            <w:pPr>
              <w:spacing w:after="0" w:line="259" w:lineRule="auto"/>
              <w:ind w:left="17" w:firstLine="0"/>
            </w:pPr>
            <w:r>
              <w:rPr>
                <w:sz w:val="18"/>
              </w:rPr>
              <w:t xml:space="preserve">40-44 </w:t>
            </w:r>
          </w:p>
        </w:tc>
        <w:tc>
          <w:tcPr>
            <w:tcW w:w="553" w:type="pct"/>
            <w:tcBorders>
              <w:top w:val="single" w:sz="6" w:space="0" w:color="000000"/>
              <w:left w:val="single" w:sz="6" w:space="0" w:color="000000"/>
              <w:bottom w:val="single" w:sz="6" w:space="0" w:color="000000"/>
              <w:right w:val="single" w:sz="6" w:space="0" w:color="000000"/>
            </w:tcBorders>
          </w:tcPr>
          <w:p w:rsidR="001E27AA" w:rsidRDefault="001E27AA" w:rsidP="001E27AA">
            <w:pPr>
              <w:spacing w:after="0" w:line="259" w:lineRule="auto"/>
              <w:ind w:left="17" w:firstLine="0"/>
            </w:pPr>
            <w:r>
              <w:rPr>
                <w:sz w:val="18"/>
              </w:rPr>
              <w:t xml:space="preserve">H2 </w:t>
            </w:r>
          </w:p>
          <w:p w:rsidR="001E27AA" w:rsidRDefault="001E27AA" w:rsidP="001E27AA">
            <w:pPr>
              <w:spacing w:after="0" w:line="259" w:lineRule="auto"/>
              <w:ind w:left="17" w:firstLine="0"/>
            </w:pPr>
            <w:r>
              <w:rPr>
                <w:sz w:val="18"/>
              </w:rPr>
              <w:t xml:space="preserve"> </w:t>
            </w:r>
          </w:p>
          <w:p w:rsidR="001E27AA" w:rsidRDefault="001E27AA" w:rsidP="001E27AA">
            <w:pPr>
              <w:spacing w:after="0" w:line="259" w:lineRule="auto"/>
              <w:ind w:left="17" w:firstLine="0"/>
            </w:pPr>
            <w:r>
              <w:rPr>
                <w:sz w:val="18"/>
              </w:rPr>
              <w:t xml:space="preserve"> </w:t>
            </w:r>
          </w:p>
          <w:p w:rsidR="001E27AA" w:rsidRDefault="001E27AA" w:rsidP="001E27AA">
            <w:pPr>
              <w:spacing w:after="0" w:line="259" w:lineRule="auto"/>
              <w:ind w:left="17" w:firstLine="0"/>
            </w:pPr>
            <w:r>
              <w:rPr>
                <w:sz w:val="18"/>
              </w:rPr>
              <w:t xml:space="preserve">OR </w:t>
            </w:r>
          </w:p>
          <w:p w:rsidR="001E27AA" w:rsidRDefault="001E27AA" w:rsidP="001E27AA">
            <w:pPr>
              <w:spacing w:after="0" w:line="259" w:lineRule="auto"/>
              <w:ind w:left="17" w:firstLine="0"/>
            </w:pPr>
            <w:r>
              <w:rPr>
                <w:sz w:val="18"/>
              </w:rPr>
              <w:t xml:space="preserve">P2 </w:t>
            </w:r>
          </w:p>
        </w:tc>
        <w:tc>
          <w:tcPr>
            <w:tcW w:w="1554" w:type="pct"/>
            <w:tcBorders>
              <w:top w:val="single" w:sz="6" w:space="0" w:color="000000"/>
              <w:left w:val="single" w:sz="6" w:space="0" w:color="000000"/>
              <w:bottom w:val="single" w:sz="6" w:space="0" w:color="000000"/>
              <w:right w:val="single" w:sz="6" w:space="0" w:color="000000"/>
            </w:tcBorders>
          </w:tcPr>
          <w:p w:rsidR="001E27AA" w:rsidRDefault="001E27AA" w:rsidP="001E27AA">
            <w:pPr>
              <w:spacing w:after="0" w:line="240" w:lineRule="auto"/>
              <w:ind w:left="14" w:firstLine="0"/>
            </w:pPr>
            <w:r>
              <w:rPr>
                <w:sz w:val="18"/>
              </w:rPr>
              <w:t xml:space="preserve">Honours Level Pass, but with reassessment opportunity [SITS defaults to this grade on attempt 1] </w:t>
            </w:r>
          </w:p>
          <w:p w:rsidR="001E27AA" w:rsidRDefault="001E27AA" w:rsidP="001E27AA">
            <w:pPr>
              <w:spacing w:after="0" w:line="259" w:lineRule="auto"/>
              <w:ind w:left="14" w:firstLine="0"/>
            </w:pPr>
            <w:r>
              <w:rPr>
                <w:sz w:val="18"/>
              </w:rPr>
              <w:t xml:space="preserve">----------------------------------------------- </w:t>
            </w:r>
          </w:p>
          <w:p w:rsidR="001E27AA" w:rsidRDefault="001E27AA" w:rsidP="001E27AA">
            <w:pPr>
              <w:spacing w:after="0" w:line="259" w:lineRule="auto"/>
              <w:ind w:left="14" w:firstLine="0"/>
            </w:pPr>
            <w:r>
              <w:rPr>
                <w:sz w:val="18"/>
              </w:rPr>
              <w:t xml:space="preserve">Honours Level Pass, without reassessment opportunity [SITS defaults to this grade on attempt 2] </w:t>
            </w:r>
          </w:p>
        </w:tc>
        <w:tc>
          <w:tcPr>
            <w:tcW w:w="2439" w:type="pct"/>
            <w:tcBorders>
              <w:top w:val="single" w:sz="6" w:space="0" w:color="000000"/>
              <w:left w:val="single" w:sz="6" w:space="0" w:color="000000"/>
              <w:bottom w:val="single" w:sz="6" w:space="0" w:color="000000"/>
              <w:right w:val="single" w:sz="6" w:space="0" w:color="000000"/>
            </w:tcBorders>
          </w:tcPr>
          <w:p w:rsidR="001E27AA" w:rsidRDefault="001E27AA" w:rsidP="001E27AA">
            <w:pPr>
              <w:spacing w:after="0" w:line="259" w:lineRule="auto"/>
              <w:ind w:left="17" w:firstLine="0"/>
            </w:pPr>
            <w:r>
              <w:rPr>
                <w:sz w:val="18"/>
              </w:rPr>
              <w:t xml:space="preserve">Aggregate will appear as H2 </w:t>
            </w:r>
          </w:p>
          <w:p w:rsidR="001E27AA" w:rsidRDefault="001E27AA" w:rsidP="001E27AA">
            <w:pPr>
              <w:spacing w:after="0" w:line="259" w:lineRule="auto"/>
              <w:ind w:left="17" w:firstLine="0"/>
            </w:pPr>
            <w:r>
              <w:rPr>
                <w:sz w:val="18"/>
              </w:rPr>
              <w:t xml:space="preserve"> </w:t>
            </w:r>
          </w:p>
          <w:p w:rsidR="001E27AA" w:rsidRDefault="001E27AA" w:rsidP="001E27AA">
            <w:pPr>
              <w:spacing w:after="0" w:line="259" w:lineRule="auto"/>
              <w:ind w:left="17" w:firstLine="0"/>
            </w:pPr>
            <w:r>
              <w:rPr>
                <w:sz w:val="18"/>
              </w:rPr>
              <w:t xml:space="preserve"> </w:t>
            </w:r>
          </w:p>
          <w:p w:rsidR="001E27AA" w:rsidRDefault="001E27AA" w:rsidP="001E27AA">
            <w:pPr>
              <w:spacing w:after="0" w:line="259" w:lineRule="auto"/>
              <w:ind w:left="17" w:firstLine="0"/>
            </w:pPr>
            <w:r>
              <w:rPr>
                <w:sz w:val="18"/>
              </w:rPr>
              <w:t xml:space="preserve"> </w:t>
            </w:r>
          </w:p>
          <w:p w:rsidR="001E27AA" w:rsidRDefault="001E27AA" w:rsidP="001E27AA">
            <w:pPr>
              <w:spacing w:after="0" w:line="259" w:lineRule="auto"/>
              <w:ind w:left="17" w:firstLine="0"/>
            </w:pPr>
            <w:r>
              <w:rPr>
                <w:sz w:val="18"/>
              </w:rPr>
              <w:t xml:space="preserve">Aggregate will appear as H </w:t>
            </w:r>
          </w:p>
          <w:p w:rsidR="001E27AA" w:rsidRDefault="001E27AA" w:rsidP="001E27AA">
            <w:pPr>
              <w:spacing w:after="0" w:line="259" w:lineRule="auto"/>
              <w:ind w:left="17" w:firstLine="0"/>
            </w:pPr>
            <w:r>
              <w:rPr>
                <w:sz w:val="18"/>
              </w:rPr>
              <w:t xml:space="preserve"> </w:t>
            </w:r>
          </w:p>
        </w:tc>
      </w:tr>
    </w:tbl>
    <w:p w:rsidR="001E27AA" w:rsidRDefault="00287E11" w:rsidP="001E27AA">
      <w:pPr>
        <w:spacing w:after="0" w:line="259" w:lineRule="auto"/>
        <w:ind w:left="1244" w:firstLine="0"/>
      </w:pPr>
      <w:r>
        <w:t xml:space="preserve"> </w:t>
      </w:r>
    </w:p>
    <w:p w:rsidR="001E27AA" w:rsidRDefault="001E27AA" w:rsidP="001E27AA">
      <w:pPr>
        <w:keepNext/>
        <w:keepLines/>
        <w:tabs>
          <w:tab w:val="center" w:pos="888"/>
          <w:tab w:val="center" w:pos="4781"/>
        </w:tabs>
        <w:spacing w:after="0" w:line="259" w:lineRule="auto"/>
        <w:ind w:left="0" w:firstLine="0"/>
        <w:outlineLvl w:val="1"/>
        <w:rPr>
          <w:b/>
        </w:rPr>
      </w:pPr>
      <w:r w:rsidRPr="001E27AA">
        <w:rPr>
          <w:b/>
        </w:rPr>
        <w:t xml:space="preserve">5.2 </w:t>
      </w:r>
      <w:r w:rsidRPr="001E27AA">
        <w:rPr>
          <w:b/>
        </w:rPr>
        <w:tab/>
        <w:t xml:space="preserve">The University’s Marking Scale for Work that has NOT Passed </w:t>
      </w:r>
    </w:p>
    <w:p w:rsidR="001E27AA" w:rsidRPr="001E27AA" w:rsidRDefault="001E27AA" w:rsidP="001E27AA">
      <w:pPr>
        <w:keepNext/>
        <w:keepLines/>
        <w:tabs>
          <w:tab w:val="center" w:pos="888"/>
          <w:tab w:val="center" w:pos="4781"/>
        </w:tabs>
        <w:spacing w:after="0" w:line="259" w:lineRule="auto"/>
        <w:ind w:left="0" w:firstLine="0"/>
        <w:outlineLvl w:val="1"/>
        <w:rPr>
          <w:b/>
        </w:rPr>
      </w:pPr>
    </w:p>
    <w:tbl>
      <w:tblPr>
        <w:tblStyle w:val="TableGrid"/>
        <w:tblW w:w="5000" w:type="pct"/>
        <w:tblInd w:w="0" w:type="dxa"/>
        <w:tblCellMar>
          <w:top w:w="43" w:type="dxa"/>
          <w:left w:w="91" w:type="dxa"/>
          <w:right w:w="99" w:type="dxa"/>
        </w:tblCellMar>
        <w:tblLook w:val="04A0" w:firstRow="1" w:lastRow="0" w:firstColumn="1" w:lastColumn="0" w:noHBand="0" w:noVBand="1"/>
      </w:tblPr>
      <w:tblGrid>
        <w:gridCol w:w="2318"/>
        <w:gridCol w:w="2817"/>
        <w:gridCol w:w="4812"/>
      </w:tblGrid>
      <w:tr w:rsidR="00A9141E" w:rsidRPr="001E27AA" w:rsidTr="00A9141E">
        <w:trPr>
          <w:trHeight w:val="454"/>
        </w:trPr>
        <w:tc>
          <w:tcPr>
            <w:tcW w:w="1165" w:type="pct"/>
            <w:tcBorders>
              <w:top w:val="single" w:sz="6" w:space="0" w:color="000000"/>
              <w:left w:val="single" w:sz="6" w:space="0" w:color="000000"/>
              <w:bottom w:val="single" w:sz="6" w:space="0" w:color="000000"/>
              <w:right w:val="single" w:sz="6" w:space="0" w:color="000000"/>
            </w:tcBorders>
          </w:tcPr>
          <w:p w:rsidR="00A9141E" w:rsidRPr="001E27AA" w:rsidRDefault="00A9141E" w:rsidP="001E27AA">
            <w:pPr>
              <w:spacing w:after="0" w:line="259" w:lineRule="auto"/>
              <w:ind w:left="0" w:firstLine="0"/>
            </w:pPr>
            <w:r w:rsidRPr="001E27AA">
              <w:rPr>
                <w:b/>
                <w:sz w:val="18"/>
              </w:rPr>
              <w:t xml:space="preserve">Mark Range </w:t>
            </w:r>
          </w:p>
        </w:tc>
        <w:tc>
          <w:tcPr>
            <w:tcW w:w="1416" w:type="pct"/>
            <w:tcBorders>
              <w:top w:val="single" w:sz="6" w:space="0" w:color="000000"/>
              <w:left w:val="single" w:sz="6" w:space="0" w:color="000000"/>
              <w:bottom w:val="single" w:sz="6" w:space="0" w:color="000000"/>
              <w:right w:val="single" w:sz="6" w:space="0" w:color="000000"/>
            </w:tcBorders>
          </w:tcPr>
          <w:p w:rsidR="00A9141E" w:rsidRPr="001E27AA" w:rsidRDefault="00A9141E" w:rsidP="001E27AA">
            <w:pPr>
              <w:spacing w:after="0" w:line="259" w:lineRule="auto"/>
              <w:ind w:left="17" w:firstLine="0"/>
            </w:pPr>
            <w:r w:rsidRPr="001E27AA">
              <w:rPr>
                <w:b/>
                <w:sz w:val="18"/>
              </w:rPr>
              <w:t xml:space="preserve">Standard Grade </w:t>
            </w:r>
          </w:p>
        </w:tc>
        <w:tc>
          <w:tcPr>
            <w:tcW w:w="2419" w:type="pct"/>
            <w:tcBorders>
              <w:top w:val="single" w:sz="6" w:space="0" w:color="000000"/>
              <w:left w:val="single" w:sz="6" w:space="0" w:color="000000"/>
              <w:bottom w:val="single" w:sz="6" w:space="0" w:color="000000"/>
              <w:right w:val="single" w:sz="6" w:space="0" w:color="000000"/>
            </w:tcBorders>
          </w:tcPr>
          <w:p w:rsidR="00A9141E" w:rsidRPr="001E27AA" w:rsidRDefault="00A9141E" w:rsidP="001E27AA">
            <w:pPr>
              <w:spacing w:after="0" w:line="259" w:lineRule="auto"/>
              <w:ind w:left="17" w:firstLine="0"/>
            </w:pPr>
            <w:r w:rsidRPr="001E27AA">
              <w:rPr>
                <w:b/>
                <w:sz w:val="18"/>
              </w:rPr>
              <w:t xml:space="preserve">Interpretation </w:t>
            </w:r>
          </w:p>
        </w:tc>
      </w:tr>
      <w:tr w:rsidR="00A9141E" w:rsidRPr="001E27AA" w:rsidTr="00A9141E">
        <w:trPr>
          <w:trHeight w:val="456"/>
        </w:trPr>
        <w:tc>
          <w:tcPr>
            <w:tcW w:w="1165" w:type="pct"/>
            <w:tcBorders>
              <w:top w:val="single" w:sz="6" w:space="0" w:color="000000"/>
              <w:left w:val="single" w:sz="6" w:space="0" w:color="000000"/>
              <w:bottom w:val="single" w:sz="6" w:space="0" w:color="000000"/>
              <w:right w:val="single" w:sz="6" w:space="0" w:color="000000"/>
            </w:tcBorders>
          </w:tcPr>
          <w:p w:rsidR="00A9141E" w:rsidRPr="001E27AA" w:rsidRDefault="00A9141E" w:rsidP="001E27AA">
            <w:pPr>
              <w:spacing w:after="0" w:line="259" w:lineRule="auto"/>
              <w:ind w:left="0" w:firstLine="0"/>
            </w:pPr>
            <w:r w:rsidRPr="001E27AA">
              <w:rPr>
                <w:sz w:val="18"/>
              </w:rPr>
              <w:t xml:space="preserve">25-39 </w:t>
            </w:r>
          </w:p>
        </w:tc>
        <w:tc>
          <w:tcPr>
            <w:tcW w:w="1416" w:type="pct"/>
            <w:tcBorders>
              <w:top w:val="single" w:sz="6" w:space="0" w:color="000000"/>
              <w:left w:val="single" w:sz="6" w:space="0" w:color="000000"/>
              <w:bottom w:val="single" w:sz="6" w:space="0" w:color="000000"/>
              <w:right w:val="single" w:sz="6" w:space="0" w:color="000000"/>
            </w:tcBorders>
          </w:tcPr>
          <w:p w:rsidR="00A9141E" w:rsidRPr="001E27AA" w:rsidRDefault="00A9141E" w:rsidP="001E27AA">
            <w:pPr>
              <w:spacing w:after="0" w:line="259" w:lineRule="auto"/>
              <w:ind w:left="17" w:firstLine="0"/>
            </w:pPr>
            <w:r w:rsidRPr="001E27AA">
              <w:rPr>
                <w:sz w:val="18"/>
              </w:rPr>
              <w:t xml:space="preserve">F </w:t>
            </w:r>
          </w:p>
        </w:tc>
        <w:tc>
          <w:tcPr>
            <w:tcW w:w="2419" w:type="pct"/>
            <w:tcBorders>
              <w:top w:val="single" w:sz="6" w:space="0" w:color="000000"/>
              <w:left w:val="single" w:sz="6" w:space="0" w:color="000000"/>
              <w:bottom w:val="single" w:sz="6" w:space="0" w:color="000000"/>
              <w:right w:val="single" w:sz="6" w:space="0" w:color="000000"/>
            </w:tcBorders>
          </w:tcPr>
          <w:p w:rsidR="00A9141E" w:rsidRPr="001E27AA" w:rsidRDefault="00A9141E" w:rsidP="001E27AA">
            <w:pPr>
              <w:spacing w:after="0" w:line="259" w:lineRule="auto"/>
              <w:ind w:left="17" w:firstLine="0"/>
            </w:pPr>
            <w:r w:rsidRPr="001E27AA">
              <w:rPr>
                <w:sz w:val="18"/>
              </w:rPr>
              <w:t xml:space="preserve">Clear Fail </w:t>
            </w:r>
          </w:p>
        </w:tc>
      </w:tr>
      <w:tr w:rsidR="00A9141E" w:rsidRPr="001E27AA" w:rsidTr="00A9141E">
        <w:trPr>
          <w:trHeight w:val="454"/>
        </w:trPr>
        <w:tc>
          <w:tcPr>
            <w:tcW w:w="1165" w:type="pct"/>
            <w:tcBorders>
              <w:top w:val="single" w:sz="6" w:space="0" w:color="000000"/>
              <w:left w:val="single" w:sz="6" w:space="0" w:color="000000"/>
              <w:bottom w:val="single" w:sz="6" w:space="0" w:color="000000"/>
              <w:right w:val="single" w:sz="6" w:space="0" w:color="000000"/>
            </w:tcBorders>
          </w:tcPr>
          <w:p w:rsidR="00A9141E" w:rsidRPr="001E27AA" w:rsidRDefault="00A9141E" w:rsidP="001E27AA">
            <w:pPr>
              <w:spacing w:after="0" w:line="259" w:lineRule="auto"/>
              <w:ind w:left="0" w:firstLine="0"/>
            </w:pPr>
            <w:r w:rsidRPr="001E27AA">
              <w:rPr>
                <w:sz w:val="18"/>
              </w:rPr>
              <w:t xml:space="preserve">15-24 </w:t>
            </w:r>
          </w:p>
        </w:tc>
        <w:tc>
          <w:tcPr>
            <w:tcW w:w="1416" w:type="pct"/>
            <w:tcBorders>
              <w:top w:val="single" w:sz="6" w:space="0" w:color="000000"/>
              <w:left w:val="single" w:sz="6" w:space="0" w:color="000000"/>
              <w:bottom w:val="single" w:sz="6" w:space="0" w:color="000000"/>
              <w:right w:val="single" w:sz="6" w:space="0" w:color="000000"/>
            </w:tcBorders>
          </w:tcPr>
          <w:p w:rsidR="00A9141E" w:rsidRPr="001E27AA" w:rsidRDefault="00A9141E" w:rsidP="001E27AA">
            <w:pPr>
              <w:spacing w:after="0" w:line="259" w:lineRule="auto"/>
              <w:ind w:left="17" w:firstLine="0"/>
            </w:pPr>
            <w:r w:rsidRPr="001E27AA">
              <w:rPr>
                <w:sz w:val="18"/>
              </w:rPr>
              <w:t xml:space="preserve">F- </w:t>
            </w:r>
          </w:p>
        </w:tc>
        <w:tc>
          <w:tcPr>
            <w:tcW w:w="2419" w:type="pct"/>
            <w:tcBorders>
              <w:top w:val="single" w:sz="6" w:space="0" w:color="000000"/>
              <w:left w:val="single" w:sz="6" w:space="0" w:color="000000"/>
              <w:bottom w:val="single" w:sz="6" w:space="0" w:color="000000"/>
              <w:right w:val="single" w:sz="6" w:space="0" w:color="000000"/>
            </w:tcBorders>
          </w:tcPr>
          <w:p w:rsidR="00A9141E" w:rsidRPr="001E27AA" w:rsidRDefault="00A9141E" w:rsidP="001E27AA">
            <w:pPr>
              <w:spacing w:after="0" w:line="259" w:lineRule="auto"/>
              <w:ind w:left="17" w:firstLine="0"/>
            </w:pPr>
            <w:r w:rsidRPr="001E27AA">
              <w:rPr>
                <w:sz w:val="18"/>
              </w:rPr>
              <w:t xml:space="preserve">Comprehensive </w:t>
            </w:r>
          </w:p>
          <w:p w:rsidR="00A9141E" w:rsidRPr="001E27AA" w:rsidRDefault="00A9141E" w:rsidP="001E27AA">
            <w:pPr>
              <w:spacing w:after="0" w:line="259" w:lineRule="auto"/>
              <w:ind w:left="17" w:firstLine="0"/>
            </w:pPr>
            <w:r w:rsidRPr="001E27AA">
              <w:rPr>
                <w:sz w:val="18"/>
              </w:rPr>
              <w:t xml:space="preserve">Fail </w:t>
            </w:r>
          </w:p>
        </w:tc>
      </w:tr>
      <w:tr w:rsidR="00A9141E" w:rsidRPr="001E27AA" w:rsidTr="00A9141E">
        <w:trPr>
          <w:trHeight w:val="456"/>
        </w:trPr>
        <w:tc>
          <w:tcPr>
            <w:tcW w:w="1165" w:type="pct"/>
            <w:tcBorders>
              <w:top w:val="single" w:sz="6" w:space="0" w:color="000000"/>
              <w:left w:val="single" w:sz="6" w:space="0" w:color="000000"/>
              <w:bottom w:val="single" w:sz="6" w:space="0" w:color="000000"/>
              <w:right w:val="single" w:sz="6" w:space="0" w:color="000000"/>
            </w:tcBorders>
          </w:tcPr>
          <w:p w:rsidR="00A9141E" w:rsidRPr="001E27AA" w:rsidRDefault="00A9141E" w:rsidP="001E27AA">
            <w:pPr>
              <w:spacing w:after="0" w:line="259" w:lineRule="auto"/>
              <w:ind w:left="0" w:firstLine="0"/>
            </w:pPr>
            <w:r w:rsidRPr="001E27AA">
              <w:rPr>
                <w:sz w:val="18"/>
              </w:rPr>
              <w:t xml:space="preserve">1-14 </w:t>
            </w:r>
          </w:p>
        </w:tc>
        <w:tc>
          <w:tcPr>
            <w:tcW w:w="1416" w:type="pct"/>
            <w:tcBorders>
              <w:top w:val="single" w:sz="6" w:space="0" w:color="000000"/>
              <w:left w:val="single" w:sz="6" w:space="0" w:color="000000"/>
              <w:bottom w:val="single" w:sz="6" w:space="0" w:color="000000"/>
              <w:right w:val="single" w:sz="6" w:space="0" w:color="000000"/>
            </w:tcBorders>
          </w:tcPr>
          <w:p w:rsidR="00A9141E" w:rsidRPr="001E27AA" w:rsidRDefault="00A9141E" w:rsidP="001E27AA">
            <w:pPr>
              <w:spacing w:after="0" w:line="259" w:lineRule="auto"/>
              <w:ind w:left="17" w:firstLine="0"/>
            </w:pPr>
            <w:r w:rsidRPr="001E27AA">
              <w:rPr>
                <w:sz w:val="18"/>
              </w:rPr>
              <w:t xml:space="preserve">U </w:t>
            </w:r>
          </w:p>
        </w:tc>
        <w:tc>
          <w:tcPr>
            <w:tcW w:w="2419" w:type="pct"/>
            <w:tcBorders>
              <w:top w:val="single" w:sz="6" w:space="0" w:color="000000"/>
              <w:left w:val="single" w:sz="6" w:space="0" w:color="000000"/>
              <w:bottom w:val="single" w:sz="6" w:space="0" w:color="000000"/>
              <w:right w:val="single" w:sz="6" w:space="0" w:color="000000"/>
            </w:tcBorders>
          </w:tcPr>
          <w:p w:rsidR="00A9141E" w:rsidRPr="001E27AA" w:rsidRDefault="00A9141E" w:rsidP="001E27AA">
            <w:pPr>
              <w:spacing w:after="0" w:line="259" w:lineRule="auto"/>
              <w:ind w:left="17" w:firstLine="0"/>
            </w:pPr>
            <w:r w:rsidRPr="001E27AA">
              <w:rPr>
                <w:sz w:val="18"/>
              </w:rPr>
              <w:t xml:space="preserve">Unclassified </w:t>
            </w:r>
          </w:p>
        </w:tc>
      </w:tr>
      <w:tr w:rsidR="00A9141E" w:rsidRPr="001E27AA" w:rsidTr="00A9141E">
        <w:trPr>
          <w:trHeight w:val="893"/>
        </w:trPr>
        <w:tc>
          <w:tcPr>
            <w:tcW w:w="1165" w:type="pct"/>
            <w:vMerge w:val="restart"/>
            <w:tcBorders>
              <w:top w:val="single" w:sz="6" w:space="0" w:color="000000"/>
              <w:left w:val="single" w:sz="6" w:space="0" w:color="000000"/>
              <w:bottom w:val="single" w:sz="6" w:space="0" w:color="000000"/>
              <w:right w:val="single" w:sz="6" w:space="0" w:color="000000"/>
            </w:tcBorders>
          </w:tcPr>
          <w:p w:rsidR="00A9141E" w:rsidRPr="001E27AA" w:rsidRDefault="00A9141E" w:rsidP="001E27AA">
            <w:pPr>
              <w:spacing w:after="0" w:line="259" w:lineRule="auto"/>
              <w:ind w:left="0" w:firstLine="0"/>
            </w:pPr>
            <w:r w:rsidRPr="001E27AA">
              <w:rPr>
                <w:sz w:val="18"/>
              </w:rPr>
              <w:lastRenderedPageBreak/>
              <w:t xml:space="preserve">0 </w:t>
            </w:r>
          </w:p>
        </w:tc>
        <w:tc>
          <w:tcPr>
            <w:tcW w:w="1416" w:type="pct"/>
            <w:tcBorders>
              <w:top w:val="single" w:sz="6" w:space="0" w:color="000000"/>
              <w:left w:val="single" w:sz="6" w:space="0" w:color="000000"/>
              <w:bottom w:val="single" w:sz="6" w:space="0" w:color="000000"/>
              <w:right w:val="single" w:sz="6" w:space="0" w:color="000000"/>
            </w:tcBorders>
          </w:tcPr>
          <w:p w:rsidR="00A9141E" w:rsidRPr="001E27AA" w:rsidRDefault="00A9141E" w:rsidP="001E27AA">
            <w:pPr>
              <w:spacing w:after="0" w:line="259" w:lineRule="auto"/>
              <w:ind w:left="17" w:firstLine="0"/>
            </w:pPr>
            <w:r w:rsidRPr="001E27AA">
              <w:rPr>
                <w:sz w:val="18"/>
              </w:rPr>
              <w:t xml:space="preserve">NS </w:t>
            </w:r>
          </w:p>
        </w:tc>
        <w:tc>
          <w:tcPr>
            <w:tcW w:w="2419" w:type="pct"/>
            <w:tcBorders>
              <w:top w:val="single" w:sz="6" w:space="0" w:color="000000"/>
              <w:left w:val="single" w:sz="6" w:space="0" w:color="000000"/>
              <w:bottom w:val="single" w:sz="6" w:space="0" w:color="000000"/>
              <w:right w:val="single" w:sz="6" w:space="0" w:color="000000"/>
            </w:tcBorders>
          </w:tcPr>
          <w:p w:rsidR="00A9141E" w:rsidRPr="001E27AA" w:rsidRDefault="00A9141E" w:rsidP="001E27AA">
            <w:pPr>
              <w:spacing w:after="0" w:line="259" w:lineRule="auto"/>
              <w:ind w:left="17" w:firstLine="0"/>
            </w:pPr>
            <w:r w:rsidRPr="001E27AA">
              <w:rPr>
                <w:sz w:val="18"/>
              </w:rPr>
              <w:t xml:space="preserve">Unexplained Non Submission, or absence from exam/test, etc. </w:t>
            </w:r>
          </w:p>
        </w:tc>
      </w:tr>
      <w:tr w:rsidR="00A9141E" w:rsidRPr="001E27AA" w:rsidTr="00A9141E">
        <w:trPr>
          <w:trHeight w:val="893"/>
        </w:trPr>
        <w:tc>
          <w:tcPr>
            <w:tcW w:w="1165" w:type="pct"/>
            <w:vMerge/>
            <w:tcBorders>
              <w:top w:val="nil"/>
              <w:left w:val="single" w:sz="6" w:space="0" w:color="000000"/>
              <w:bottom w:val="nil"/>
              <w:right w:val="single" w:sz="6" w:space="0" w:color="000000"/>
            </w:tcBorders>
          </w:tcPr>
          <w:p w:rsidR="00A9141E" w:rsidRPr="001E27AA" w:rsidRDefault="00A9141E" w:rsidP="001E27AA">
            <w:pPr>
              <w:spacing w:after="160" w:line="259" w:lineRule="auto"/>
              <w:ind w:left="0" w:firstLine="0"/>
            </w:pPr>
          </w:p>
        </w:tc>
        <w:tc>
          <w:tcPr>
            <w:tcW w:w="1416" w:type="pct"/>
            <w:tcBorders>
              <w:top w:val="single" w:sz="6" w:space="0" w:color="000000"/>
              <w:left w:val="single" w:sz="6" w:space="0" w:color="000000"/>
              <w:bottom w:val="single" w:sz="6" w:space="0" w:color="000000"/>
              <w:right w:val="single" w:sz="6" w:space="0" w:color="000000"/>
            </w:tcBorders>
          </w:tcPr>
          <w:p w:rsidR="00A9141E" w:rsidRPr="001E27AA" w:rsidRDefault="00A9141E" w:rsidP="001E27AA">
            <w:pPr>
              <w:spacing w:after="0" w:line="259" w:lineRule="auto"/>
              <w:ind w:left="17" w:firstLine="0"/>
            </w:pPr>
            <w:r w:rsidRPr="001E27AA">
              <w:rPr>
                <w:sz w:val="18"/>
              </w:rPr>
              <w:t xml:space="preserve">M </w:t>
            </w:r>
          </w:p>
        </w:tc>
        <w:tc>
          <w:tcPr>
            <w:tcW w:w="2419" w:type="pct"/>
            <w:tcBorders>
              <w:top w:val="single" w:sz="6" w:space="0" w:color="000000"/>
              <w:left w:val="single" w:sz="6" w:space="0" w:color="000000"/>
              <w:bottom w:val="single" w:sz="6" w:space="0" w:color="000000"/>
              <w:right w:val="single" w:sz="6" w:space="0" w:color="000000"/>
            </w:tcBorders>
          </w:tcPr>
          <w:p w:rsidR="00A9141E" w:rsidRPr="001E27AA" w:rsidRDefault="00A9141E" w:rsidP="001E27AA">
            <w:pPr>
              <w:spacing w:after="0" w:line="259" w:lineRule="auto"/>
              <w:ind w:left="17" w:firstLine="0"/>
            </w:pPr>
            <w:r w:rsidRPr="001E27AA">
              <w:rPr>
                <w:sz w:val="18"/>
              </w:rPr>
              <w:t xml:space="preserve">Assessment deferred due to valid Mitigating circumstances </w:t>
            </w:r>
          </w:p>
        </w:tc>
      </w:tr>
      <w:tr w:rsidR="00A9141E" w:rsidRPr="001E27AA" w:rsidTr="00A9141E">
        <w:trPr>
          <w:trHeight w:val="674"/>
        </w:trPr>
        <w:tc>
          <w:tcPr>
            <w:tcW w:w="1165" w:type="pct"/>
            <w:vMerge/>
            <w:tcBorders>
              <w:top w:val="nil"/>
              <w:left w:val="single" w:sz="6" w:space="0" w:color="000000"/>
              <w:bottom w:val="nil"/>
              <w:right w:val="single" w:sz="6" w:space="0" w:color="000000"/>
            </w:tcBorders>
          </w:tcPr>
          <w:p w:rsidR="00A9141E" w:rsidRPr="001E27AA" w:rsidRDefault="00A9141E" w:rsidP="001E27AA">
            <w:pPr>
              <w:spacing w:after="160" w:line="259" w:lineRule="auto"/>
              <w:ind w:left="0" w:firstLine="0"/>
            </w:pPr>
          </w:p>
        </w:tc>
        <w:tc>
          <w:tcPr>
            <w:tcW w:w="1416" w:type="pct"/>
            <w:tcBorders>
              <w:top w:val="single" w:sz="6" w:space="0" w:color="000000"/>
              <w:left w:val="single" w:sz="6" w:space="0" w:color="000000"/>
              <w:bottom w:val="single" w:sz="6" w:space="0" w:color="000000"/>
              <w:right w:val="single" w:sz="6" w:space="0" w:color="000000"/>
            </w:tcBorders>
          </w:tcPr>
          <w:p w:rsidR="00A9141E" w:rsidRPr="001E27AA" w:rsidRDefault="00A9141E" w:rsidP="001E27AA">
            <w:pPr>
              <w:spacing w:after="0" w:line="259" w:lineRule="auto"/>
              <w:ind w:left="17" w:firstLine="0"/>
            </w:pPr>
            <w:r w:rsidRPr="001E27AA">
              <w:rPr>
                <w:sz w:val="18"/>
              </w:rPr>
              <w:t xml:space="preserve">PL </w:t>
            </w:r>
          </w:p>
        </w:tc>
        <w:tc>
          <w:tcPr>
            <w:tcW w:w="2419" w:type="pct"/>
            <w:tcBorders>
              <w:top w:val="single" w:sz="6" w:space="0" w:color="000000"/>
              <w:left w:val="single" w:sz="6" w:space="0" w:color="000000"/>
              <w:bottom w:val="single" w:sz="6" w:space="0" w:color="000000"/>
              <w:right w:val="single" w:sz="6" w:space="0" w:color="000000"/>
            </w:tcBorders>
          </w:tcPr>
          <w:p w:rsidR="00A9141E" w:rsidRPr="001E27AA" w:rsidRDefault="00A9141E" w:rsidP="001E27AA">
            <w:pPr>
              <w:spacing w:after="0" w:line="259" w:lineRule="auto"/>
              <w:ind w:left="17" w:firstLine="0"/>
            </w:pPr>
            <w:r w:rsidRPr="001E27AA">
              <w:rPr>
                <w:sz w:val="18"/>
              </w:rPr>
              <w:t xml:space="preserve">Plagiarism [or other academic misconduct  </w:t>
            </w:r>
          </w:p>
        </w:tc>
      </w:tr>
      <w:tr w:rsidR="00A9141E" w:rsidRPr="001E27AA" w:rsidTr="00A9141E">
        <w:trPr>
          <w:trHeight w:val="675"/>
        </w:trPr>
        <w:tc>
          <w:tcPr>
            <w:tcW w:w="1165" w:type="pct"/>
            <w:vMerge/>
            <w:tcBorders>
              <w:top w:val="nil"/>
              <w:left w:val="single" w:sz="6" w:space="0" w:color="000000"/>
              <w:bottom w:val="nil"/>
              <w:right w:val="single" w:sz="6" w:space="0" w:color="000000"/>
            </w:tcBorders>
          </w:tcPr>
          <w:p w:rsidR="00A9141E" w:rsidRPr="001E27AA" w:rsidRDefault="00A9141E" w:rsidP="001E27AA">
            <w:pPr>
              <w:spacing w:after="160" w:line="259" w:lineRule="auto"/>
              <w:ind w:left="0" w:firstLine="0"/>
            </w:pPr>
          </w:p>
        </w:tc>
        <w:tc>
          <w:tcPr>
            <w:tcW w:w="1416" w:type="pct"/>
            <w:tcBorders>
              <w:top w:val="single" w:sz="6" w:space="0" w:color="000000"/>
              <w:left w:val="single" w:sz="6" w:space="0" w:color="000000"/>
              <w:bottom w:val="single" w:sz="6" w:space="0" w:color="000000"/>
              <w:right w:val="single" w:sz="6" w:space="0" w:color="000000"/>
            </w:tcBorders>
          </w:tcPr>
          <w:p w:rsidR="00A9141E" w:rsidRPr="001E27AA" w:rsidRDefault="00A9141E" w:rsidP="001E27AA">
            <w:pPr>
              <w:spacing w:after="0" w:line="259" w:lineRule="auto"/>
              <w:ind w:left="17" w:firstLine="0"/>
            </w:pPr>
            <w:r w:rsidRPr="001E27AA">
              <w:rPr>
                <w:sz w:val="18"/>
              </w:rPr>
              <w:t xml:space="preserve">FL </w:t>
            </w:r>
          </w:p>
        </w:tc>
        <w:tc>
          <w:tcPr>
            <w:tcW w:w="2419" w:type="pct"/>
            <w:tcBorders>
              <w:top w:val="single" w:sz="6" w:space="0" w:color="000000"/>
              <w:left w:val="single" w:sz="6" w:space="0" w:color="000000"/>
              <w:bottom w:val="single" w:sz="6" w:space="0" w:color="000000"/>
              <w:right w:val="single" w:sz="6" w:space="0" w:color="000000"/>
            </w:tcBorders>
          </w:tcPr>
          <w:p w:rsidR="00A9141E" w:rsidRPr="001E27AA" w:rsidRDefault="00A9141E" w:rsidP="001E27AA">
            <w:pPr>
              <w:spacing w:after="0" w:line="259" w:lineRule="auto"/>
              <w:ind w:left="17" w:right="1" w:firstLine="0"/>
            </w:pPr>
            <w:r w:rsidRPr="001E27AA">
              <w:rPr>
                <w:sz w:val="18"/>
              </w:rPr>
              <w:t xml:space="preserve">Mark reduced to 0 due to Late submission </w:t>
            </w:r>
          </w:p>
        </w:tc>
      </w:tr>
      <w:tr w:rsidR="00A9141E" w:rsidRPr="001E27AA" w:rsidTr="00A9141E">
        <w:trPr>
          <w:trHeight w:val="895"/>
        </w:trPr>
        <w:tc>
          <w:tcPr>
            <w:tcW w:w="1165" w:type="pct"/>
            <w:vMerge/>
            <w:tcBorders>
              <w:top w:val="nil"/>
              <w:left w:val="single" w:sz="6" w:space="0" w:color="000000"/>
              <w:bottom w:val="nil"/>
              <w:right w:val="single" w:sz="6" w:space="0" w:color="000000"/>
            </w:tcBorders>
          </w:tcPr>
          <w:p w:rsidR="00A9141E" w:rsidRPr="001E27AA" w:rsidRDefault="00A9141E" w:rsidP="001E27AA">
            <w:pPr>
              <w:spacing w:after="160" w:line="259" w:lineRule="auto"/>
              <w:ind w:left="0" w:firstLine="0"/>
            </w:pPr>
          </w:p>
        </w:tc>
        <w:tc>
          <w:tcPr>
            <w:tcW w:w="1416" w:type="pct"/>
            <w:tcBorders>
              <w:top w:val="single" w:sz="6" w:space="0" w:color="000000"/>
              <w:left w:val="single" w:sz="6" w:space="0" w:color="000000"/>
              <w:bottom w:val="single" w:sz="6" w:space="0" w:color="000000"/>
              <w:right w:val="single" w:sz="6" w:space="0" w:color="000000"/>
            </w:tcBorders>
          </w:tcPr>
          <w:p w:rsidR="00A9141E" w:rsidRPr="001E27AA" w:rsidRDefault="00A9141E" w:rsidP="001E27AA">
            <w:pPr>
              <w:spacing w:after="0" w:line="259" w:lineRule="auto"/>
              <w:ind w:left="17" w:firstLine="0"/>
            </w:pPr>
            <w:r w:rsidRPr="001E27AA">
              <w:rPr>
                <w:sz w:val="18"/>
              </w:rPr>
              <w:t xml:space="preserve">AO </w:t>
            </w:r>
          </w:p>
        </w:tc>
        <w:tc>
          <w:tcPr>
            <w:tcW w:w="2419" w:type="pct"/>
            <w:tcBorders>
              <w:top w:val="single" w:sz="6" w:space="0" w:color="000000"/>
              <w:left w:val="single" w:sz="6" w:space="0" w:color="000000"/>
              <w:bottom w:val="single" w:sz="6" w:space="0" w:color="000000"/>
              <w:right w:val="single" w:sz="6" w:space="0" w:color="000000"/>
            </w:tcBorders>
          </w:tcPr>
          <w:p w:rsidR="00A9141E" w:rsidRPr="001E27AA" w:rsidRDefault="00A9141E" w:rsidP="001E27AA">
            <w:pPr>
              <w:spacing w:after="0" w:line="259" w:lineRule="auto"/>
              <w:ind w:left="17" w:right="3" w:firstLine="0"/>
            </w:pPr>
            <w:r w:rsidRPr="001E27AA">
              <w:rPr>
                <w:sz w:val="18"/>
              </w:rPr>
              <w:t xml:space="preserve">Undertaking subject/module as Attendance Only </w:t>
            </w:r>
          </w:p>
        </w:tc>
      </w:tr>
      <w:tr w:rsidR="00A9141E" w:rsidRPr="001E27AA" w:rsidTr="00A9141E">
        <w:trPr>
          <w:trHeight w:val="1114"/>
        </w:trPr>
        <w:tc>
          <w:tcPr>
            <w:tcW w:w="1165" w:type="pct"/>
            <w:vMerge/>
            <w:tcBorders>
              <w:top w:val="nil"/>
              <w:left w:val="single" w:sz="6" w:space="0" w:color="000000"/>
              <w:bottom w:val="single" w:sz="6" w:space="0" w:color="000000"/>
              <w:right w:val="single" w:sz="6" w:space="0" w:color="000000"/>
            </w:tcBorders>
          </w:tcPr>
          <w:p w:rsidR="00A9141E" w:rsidRPr="001E27AA" w:rsidRDefault="00A9141E" w:rsidP="001E27AA">
            <w:pPr>
              <w:spacing w:after="160" w:line="259" w:lineRule="auto"/>
              <w:ind w:left="0" w:firstLine="0"/>
            </w:pPr>
          </w:p>
        </w:tc>
        <w:tc>
          <w:tcPr>
            <w:tcW w:w="1416" w:type="pct"/>
            <w:tcBorders>
              <w:top w:val="single" w:sz="6" w:space="0" w:color="000000"/>
              <w:left w:val="single" w:sz="6" w:space="0" w:color="000000"/>
              <w:bottom w:val="single" w:sz="6" w:space="0" w:color="000000"/>
              <w:right w:val="single" w:sz="6" w:space="0" w:color="000000"/>
            </w:tcBorders>
          </w:tcPr>
          <w:p w:rsidR="00A9141E" w:rsidRPr="001E27AA" w:rsidRDefault="00A9141E" w:rsidP="001E27AA">
            <w:pPr>
              <w:spacing w:after="0" w:line="259" w:lineRule="auto"/>
              <w:ind w:left="17" w:firstLine="0"/>
            </w:pPr>
            <w:r w:rsidRPr="001E27AA">
              <w:rPr>
                <w:sz w:val="18"/>
              </w:rPr>
              <w:t xml:space="preserve">EX </w:t>
            </w:r>
          </w:p>
        </w:tc>
        <w:tc>
          <w:tcPr>
            <w:tcW w:w="2419" w:type="pct"/>
            <w:tcBorders>
              <w:top w:val="single" w:sz="6" w:space="0" w:color="000000"/>
              <w:left w:val="single" w:sz="6" w:space="0" w:color="000000"/>
              <w:bottom w:val="single" w:sz="6" w:space="0" w:color="000000"/>
              <w:right w:val="single" w:sz="6" w:space="0" w:color="000000"/>
            </w:tcBorders>
          </w:tcPr>
          <w:p w:rsidR="00A9141E" w:rsidRPr="001E27AA" w:rsidRDefault="00A9141E" w:rsidP="001E27AA">
            <w:pPr>
              <w:spacing w:after="1" w:line="240" w:lineRule="auto"/>
              <w:ind w:left="17" w:firstLine="0"/>
            </w:pPr>
            <w:r w:rsidRPr="001E27AA">
              <w:rPr>
                <w:sz w:val="18"/>
              </w:rPr>
              <w:t xml:space="preserve">Not </w:t>
            </w:r>
            <w:r w:rsidRPr="001E27AA">
              <w:rPr>
                <w:sz w:val="18"/>
                <w:u w:val="single" w:color="000000"/>
              </w:rPr>
              <w:t>yet</w:t>
            </w:r>
            <w:r w:rsidRPr="001E27AA">
              <w:rPr>
                <w:sz w:val="18"/>
              </w:rPr>
              <w:t xml:space="preserve"> submitted/attended – extension </w:t>
            </w:r>
          </w:p>
          <w:p w:rsidR="00A9141E" w:rsidRPr="001E27AA" w:rsidRDefault="00A9141E" w:rsidP="001E27AA">
            <w:pPr>
              <w:spacing w:after="0" w:line="259" w:lineRule="auto"/>
              <w:ind w:left="17" w:firstLine="0"/>
            </w:pPr>
            <w:r w:rsidRPr="001E27AA">
              <w:rPr>
                <w:sz w:val="18"/>
              </w:rPr>
              <w:t xml:space="preserve">given by HoD or </w:t>
            </w:r>
          </w:p>
          <w:p w:rsidR="00A9141E" w:rsidRPr="001E27AA" w:rsidRDefault="00A9141E" w:rsidP="001E27AA">
            <w:pPr>
              <w:spacing w:after="0" w:line="259" w:lineRule="auto"/>
              <w:ind w:left="17" w:firstLine="0"/>
            </w:pPr>
            <w:r w:rsidRPr="001E27AA">
              <w:rPr>
                <w:sz w:val="18"/>
              </w:rPr>
              <w:t xml:space="preserve">Nominee </w:t>
            </w:r>
          </w:p>
        </w:tc>
      </w:tr>
    </w:tbl>
    <w:p w:rsidR="001E27AA" w:rsidRPr="001E27AA" w:rsidRDefault="001E27AA" w:rsidP="001E27AA">
      <w:pPr>
        <w:spacing w:after="0" w:line="259" w:lineRule="auto"/>
        <w:ind w:left="0" w:firstLine="0"/>
      </w:pPr>
    </w:p>
    <w:p w:rsidR="001E27AA" w:rsidRDefault="001E27AA">
      <w:pPr>
        <w:spacing w:after="160" w:line="259" w:lineRule="auto"/>
        <w:ind w:left="0" w:firstLine="0"/>
        <w:rPr>
          <w:b/>
          <w:sz w:val="24"/>
          <w:szCs w:val="24"/>
        </w:rPr>
      </w:pPr>
      <w:r>
        <w:rPr>
          <w:sz w:val="24"/>
          <w:szCs w:val="24"/>
        </w:rPr>
        <w:br w:type="page"/>
      </w:r>
    </w:p>
    <w:p w:rsidR="00FF6F41" w:rsidRPr="00FF6F41" w:rsidRDefault="00FF6F41">
      <w:pPr>
        <w:pStyle w:val="Heading2"/>
        <w:tabs>
          <w:tab w:val="center" w:pos="888"/>
          <w:tab w:val="center" w:pos="3283"/>
        </w:tabs>
        <w:ind w:left="0" w:firstLine="0"/>
        <w:rPr>
          <w:sz w:val="24"/>
          <w:szCs w:val="24"/>
        </w:rPr>
      </w:pPr>
      <w:r w:rsidRPr="00FF6F41">
        <w:rPr>
          <w:sz w:val="24"/>
          <w:szCs w:val="24"/>
        </w:rPr>
        <w:t>6. Marks and Aggregates</w:t>
      </w:r>
      <w:r w:rsidR="00287E11" w:rsidRPr="00FF6F41">
        <w:rPr>
          <w:sz w:val="24"/>
          <w:szCs w:val="24"/>
        </w:rPr>
        <w:tab/>
      </w:r>
    </w:p>
    <w:p w:rsidR="00581A04" w:rsidRDefault="00FF6F41">
      <w:pPr>
        <w:pStyle w:val="Heading2"/>
        <w:tabs>
          <w:tab w:val="center" w:pos="888"/>
          <w:tab w:val="center" w:pos="3283"/>
        </w:tabs>
        <w:ind w:left="0" w:firstLine="0"/>
      </w:pPr>
      <w:r>
        <w:tab/>
        <w:t>6.1</w:t>
      </w:r>
      <w:r w:rsidR="00287E11">
        <w:t xml:space="preserve"> </w:t>
      </w:r>
      <w:r w:rsidR="00287E11">
        <w:tab/>
        <w:t xml:space="preserve">Aggregate Marks for Undergraduate Blocks </w:t>
      </w:r>
    </w:p>
    <w:p w:rsidR="00581A04" w:rsidRDefault="00287E11">
      <w:pPr>
        <w:spacing w:after="0" w:line="259" w:lineRule="auto"/>
        <w:ind w:left="1313" w:firstLine="0"/>
      </w:pPr>
      <w:r>
        <w:rPr>
          <w:rFonts w:ascii="Times New Roman" w:eastAsia="Times New Roman" w:hAnsi="Times New Roman" w:cs="Times New Roman"/>
          <w:sz w:val="24"/>
        </w:rPr>
        <w:t xml:space="preserve"> </w:t>
      </w:r>
    </w:p>
    <w:p w:rsidR="00581A04" w:rsidRDefault="00287E11">
      <w:pPr>
        <w:numPr>
          <w:ilvl w:val="0"/>
          <w:numId w:val="4"/>
        </w:numPr>
        <w:ind w:left="1909" w:right="11" w:hanging="622"/>
      </w:pPr>
      <w:r>
        <w:t xml:space="preserve">Internal Examiners should review work for students with the following provisional </w:t>
      </w:r>
      <w:r w:rsidRPr="0010413F">
        <w:rPr>
          <w:b/>
        </w:rPr>
        <w:t>aggregates</w:t>
      </w:r>
      <w:r>
        <w:t xml:space="preserve">, to satisfy themselves that the outcome reflects their composite academic judgement about individual assessments: </w:t>
      </w:r>
    </w:p>
    <w:p w:rsidR="0036550C" w:rsidRDefault="0036550C" w:rsidP="0036550C">
      <w:pPr>
        <w:ind w:left="1909" w:right="11" w:firstLine="0"/>
      </w:pPr>
    </w:p>
    <w:tbl>
      <w:tblPr>
        <w:tblStyle w:val="TableGrid"/>
        <w:tblW w:w="4344" w:type="pct"/>
        <w:tblInd w:w="846" w:type="dxa"/>
        <w:tblCellMar>
          <w:top w:w="46" w:type="dxa"/>
          <w:left w:w="110" w:type="dxa"/>
          <w:right w:w="115" w:type="dxa"/>
        </w:tblCellMar>
        <w:tblLook w:val="04A0" w:firstRow="1" w:lastRow="0" w:firstColumn="1" w:lastColumn="0" w:noHBand="0" w:noVBand="1"/>
      </w:tblPr>
      <w:tblGrid>
        <w:gridCol w:w="2113"/>
        <w:gridCol w:w="6534"/>
      </w:tblGrid>
      <w:tr w:rsidR="00581A04" w:rsidTr="0036550C">
        <w:trPr>
          <w:trHeight w:val="278"/>
        </w:trPr>
        <w:tc>
          <w:tcPr>
            <w:tcW w:w="1222" w:type="pct"/>
            <w:tcBorders>
              <w:top w:val="single" w:sz="4" w:space="0" w:color="000000"/>
              <w:left w:val="single" w:sz="4" w:space="0" w:color="000000"/>
              <w:bottom w:val="single" w:sz="4" w:space="0" w:color="000000"/>
              <w:right w:val="single" w:sz="4" w:space="0" w:color="000000"/>
            </w:tcBorders>
          </w:tcPr>
          <w:p w:rsidR="00581A04" w:rsidRDefault="00287E11">
            <w:pPr>
              <w:spacing w:after="0" w:line="259" w:lineRule="auto"/>
              <w:ind w:left="1" w:firstLine="0"/>
            </w:pPr>
            <w:r>
              <w:t xml:space="preserve">39 </w:t>
            </w:r>
          </w:p>
        </w:tc>
        <w:tc>
          <w:tcPr>
            <w:tcW w:w="3778" w:type="pct"/>
            <w:tcBorders>
              <w:top w:val="single" w:sz="4" w:space="0" w:color="000000"/>
              <w:left w:val="single" w:sz="4" w:space="0" w:color="000000"/>
              <w:bottom w:val="single" w:sz="4" w:space="0" w:color="000000"/>
              <w:right w:val="single" w:sz="4" w:space="0" w:color="000000"/>
            </w:tcBorders>
          </w:tcPr>
          <w:p w:rsidR="00581A04" w:rsidRDefault="00287E11">
            <w:pPr>
              <w:spacing w:after="0" w:line="259" w:lineRule="auto"/>
              <w:ind w:left="0" w:firstLine="0"/>
            </w:pPr>
            <w:r>
              <w:t xml:space="preserve">1 point below the pass mark </w:t>
            </w:r>
          </w:p>
        </w:tc>
      </w:tr>
      <w:tr w:rsidR="00581A04" w:rsidTr="0036550C">
        <w:trPr>
          <w:trHeight w:val="278"/>
        </w:trPr>
        <w:tc>
          <w:tcPr>
            <w:tcW w:w="1222" w:type="pct"/>
            <w:tcBorders>
              <w:top w:val="single" w:sz="4" w:space="0" w:color="000000"/>
              <w:left w:val="single" w:sz="4" w:space="0" w:color="000000"/>
              <w:bottom w:val="single" w:sz="4" w:space="0" w:color="000000"/>
              <w:right w:val="single" w:sz="4" w:space="0" w:color="000000"/>
            </w:tcBorders>
          </w:tcPr>
          <w:p w:rsidR="00581A04" w:rsidRDefault="00287E11">
            <w:pPr>
              <w:spacing w:after="0" w:line="259" w:lineRule="auto"/>
              <w:ind w:left="1" w:firstLine="0"/>
            </w:pPr>
            <w:r>
              <w:t xml:space="preserve">24 </w:t>
            </w:r>
          </w:p>
        </w:tc>
        <w:tc>
          <w:tcPr>
            <w:tcW w:w="3778" w:type="pct"/>
            <w:tcBorders>
              <w:top w:val="single" w:sz="4" w:space="0" w:color="000000"/>
              <w:left w:val="single" w:sz="4" w:space="0" w:color="000000"/>
              <w:bottom w:val="single" w:sz="4" w:space="0" w:color="000000"/>
              <w:right w:val="single" w:sz="4" w:space="0" w:color="000000"/>
            </w:tcBorders>
          </w:tcPr>
          <w:p w:rsidR="00581A04" w:rsidRDefault="00287E11">
            <w:pPr>
              <w:spacing w:after="0" w:line="259" w:lineRule="auto"/>
              <w:ind w:left="0" w:firstLine="0"/>
            </w:pPr>
            <w:r>
              <w:t xml:space="preserve">1 point below Subject resit threshold  </w:t>
            </w:r>
          </w:p>
        </w:tc>
      </w:tr>
    </w:tbl>
    <w:p w:rsidR="00581A04" w:rsidRDefault="00287E11">
      <w:pPr>
        <w:spacing w:after="22" w:line="259" w:lineRule="auto"/>
        <w:ind w:left="747" w:firstLine="0"/>
      </w:pPr>
      <w:r>
        <w:rPr>
          <w:rFonts w:ascii="Times New Roman" w:eastAsia="Times New Roman" w:hAnsi="Times New Roman" w:cs="Times New Roman"/>
          <w:sz w:val="20"/>
        </w:rPr>
        <w:t xml:space="preserve"> </w:t>
      </w:r>
    </w:p>
    <w:p w:rsidR="00581A04" w:rsidRDefault="00287E11">
      <w:pPr>
        <w:numPr>
          <w:ilvl w:val="0"/>
          <w:numId w:val="4"/>
        </w:numPr>
        <w:ind w:left="1909" w:right="11" w:hanging="622"/>
      </w:pPr>
      <w:r>
        <w:t xml:space="preserve">In the event of a Board wishing to change provisional marks, this must be done at the level of </w:t>
      </w:r>
      <w:r>
        <w:rPr>
          <w:b/>
          <w:i/>
        </w:rPr>
        <w:t>individual assessments</w:t>
      </w:r>
      <w:r>
        <w:t xml:space="preserve">.  [Students must be informed in advance of weightings, and so the overall mark for a Block should, unless the regulations require a capping procedure to be used, always be determined by the weighted results for individual components.] </w:t>
      </w:r>
    </w:p>
    <w:p w:rsidR="00581A04" w:rsidRDefault="00287E11">
      <w:pPr>
        <w:spacing w:after="22" w:line="259" w:lineRule="auto"/>
        <w:ind w:left="747" w:firstLine="0"/>
      </w:pPr>
      <w:r>
        <w:rPr>
          <w:rFonts w:ascii="Times New Roman" w:eastAsia="Times New Roman" w:hAnsi="Times New Roman" w:cs="Times New Roman"/>
          <w:sz w:val="20"/>
        </w:rPr>
        <w:t xml:space="preserve"> </w:t>
      </w:r>
    </w:p>
    <w:p w:rsidR="00581A04" w:rsidRDefault="00287E11">
      <w:pPr>
        <w:pStyle w:val="Heading2"/>
        <w:tabs>
          <w:tab w:val="center" w:pos="888"/>
          <w:tab w:val="center" w:pos="2142"/>
        </w:tabs>
        <w:ind w:left="0" w:firstLine="0"/>
      </w:pPr>
      <w:r>
        <w:rPr>
          <w:b w:val="0"/>
        </w:rPr>
        <w:tab/>
      </w:r>
      <w:r w:rsidR="00FF6F41">
        <w:t>6.2</w:t>
      </w:r>
      <w:r>
        <w:t xml:space="preserve"> </w:t>
      </w:r>
      <w:r>
        <w:tab/>
      </w:r>
      <w:r w:rsidR="00801406">
        <w:t xml:space="preserve">Aggregate </w:t>
      </w:r>
      <w:r>
        <w:t xml:space="preserve">Marks for </w:t>
      </w:r>
      <w:r w:rsidR="00801406">
        <w:t>Postgraduate Blocks (Level M)</w:t>
      </w:r>
    </w:p>
    <w:p w:rsidR="00581A04" w:rsidRDefault="00287E11">
      <w:pPr>
        <w:spacing w:after="22" w:line="259" w:lineRule="auto"/>
        <w:ind w:left="180" w:firstLine="0"/>
      </w:pPr>
      <w:r>
        <w:rPr>
          <w:rFonts w:ascii="Times New Roman" w:eastAsia="Times New Roman" w:hAnsi="Times New Roman" w:cs="Times New Roman"/>
          <w:sz w:val="20"/>
        </w:rPr>
        <w:t xml:space="preserve"> </w:t>
      </w:r>
    </w:p>
    <w:p w:rsidR="007F5F3A" w:rsidRDefault="00287E11" w:rsidP="00570E42">
      <w:pPr>
        <w:numPr>
          <w:ilvl w:val="0"/>
          <w:numId w:val="5"/>
        </w:numPr>
        <w:ind w:right="11" w:firstLine="0"/>
      </w:pPr>
      <w:r>
        <w:t xml:space="preserve">Wherever </w:t>
      </w:r>
      <w:r w:rsidR="0010413F">
        <w:t>borderline marks emerge as aggregates for a module:</w:t>
      </w:r>
    </w:p>
    <w:tbl>
      <w:tblPr>
        <w:tblStyle w:val="TableGrid"/>
        <w:tblW w:w="4273" w:type="pct"/>
        <w:tblInd w:w="846" w:type="dxa"/>
        <w:tblCellMar>
          <w:top w:w="46" w:type="dxa"/>
          <w:left w:w="110" w:type="dxa"/>
          <w:right w:w="115" w:type="dxa"/>
        </w:tblCellMar>
        <w:tblLook w:val="04A0" w:firstRow="1" w:lastRow="0" w:firstColumn="1" w:lastColumn="0" w:noHBand="0" w:noVBand="1"/>
      </w:tblPr>
      <w:tblGrid>
        <w:gridCol w:w="2938"/>
        <w:gridCol w:w="5568"/>
      </w:tblGrid>
      <w:tr w:rsidR="00581A04" w:rsidTr="0036550C">
        <w:trPr>
          <w:trHeight w:val="278"/>
        </w:trPr>
        <w:tc>
          <w:tcPr>
            <w:tcW w:w="1727" w:type="pct"/>
            <w:tcBorders>
              <w:top w:val="single" w:sz="4" w:space="0" w:color="000000"/>
              <w:left w:val="single" w:sz="4" w:space="0" w:color="000000"/>
              <w:bottom w:val="single" w:sz="4" w:space="0" w:color="000000"/>
              <w:right w:val="single" w:sz="4" w:space="0" w:color="000000"/>
            </w:tcBorders>
          </w:tcPr>
          <w:p w:rsidR="00581A04" w:rsidRDefault="00287E11">
            <w:pPr>
              <w:spacing w:after="0" w:line="259" w:lineRule="auto"/>
              <w:ind w:left="1" w:firstLine="0"/>
            </w:pPr>
            <w:r>
              <w:t xml:space="preserve">69 </w:t>
            </w:r>
          </w:p>
        </w:tc>
        <w:tc>
          <w:tcPr>
            <w:tcW w:w="3273" w:type="pct"/>
            <w:tcBorders>
              <w:top w:val="single" w:sz="4" w:space="0" w:color="000000"/>
              <w:left w:val="single" w:sz="4" w:space="0" w:color="000000"/>
              <w:bottom w:val="single" w:sz="4" w:space="0" w:color="000000"/>
              <w:right w:val="single" w:sz="4" w:space="0" w:color="000000"/>
            </w:tcBorders>
          </w:tcPr>
          <w:p w:rsidR="00581A04" w:rsidRDefault="00287E11">
            <w:pPr>
              <w:spacing w:after="0" w:line="259" w:lineRule="auto"/>
              <w:ind w:left="0" w:firstLine="0"/>
            </w:pPr>
            <w:r>
              <w:t xml:space="preserve">1 point below a Distinction </w:t>
            </w:r>
          </w:p>
        </w:tc>
      </w:tr>
      <w:tr w:rsidR="00581A04" w:rsidTr="0036550C">
        <w:trPr>
          <w:trHeight w:val="278"/>
        </w:trPr>
        <w:tc>
          <w:tcPr>
            <w:tcW w:w="1727" w:type="pct"/>
            <w:tcBorders>
              <w:top w:val="single" w:sz="4" w:space="0" w:color="000000"/>
              <w:left w:val="single" w:sz="4" w:space="0" w:color="000000"/>
              <w:bottom w:val="single" w:sz="4" w:space="0" w:color="000000"/>
              <w:right w:val="single" w:sz="4" w:space="0" w:color="000000"/>
            </w:tcBorders>
          </w:tcPr>
          <w:p w:rsidR="00581A04" w:rsidRDefault="00287E11">
            <w:pPr>
              <w:spacing w:after="0" w:line="259" w:lineRule="auto"/>
              <w:ind w:left="1" w:firstLine="0"/>
            </w:pPr>
            <w:r>
              <w:t xml:space="preserve">59 </w:t>
            </w:r>
          </w:p>
        </w:tc>
        <w:tc>
          <w:tcPr>
            <w:tcW w:w="3273" w:type="pct"/>
            <w:tcBorders>
              <w:top w:val="single" w:sz="4" w:space="0" w:color="000000"/>
              <w:left w:val="single" w:sz="4" w:space="0" w:color="000000"/>
              <w:bottom w:val="single" w:sz="4" w:space="0" w:color="000000"/>
              <w:right w:val="single" w:sz="4" w:space="0" w:color="000000"/>
            </w:tcBorders>
          </w:tcPr>
          <w:p w:rsidR="00581A04" w:rsidRDefault="00287E11">
            <w:pPr>
              <w:spacing w:after="0" w:line="259" w:lineRule="auto"/>
              <w:ind w:left="0" w:firstLine="0"/>
            </w:pPr>
            <w:r>
              <w:t xml:space="preserve">1 point below a Merit </w:t>
            </w:r>
          </w:p>
        </w:tc>
      </w:tr>
      <w:tr w:rsidR="00581A04" w:rsidTr="0036550C">
        <w:trPr>
          <w:trHeight w:val="278"/>
        </w:trPr>
        <w:tc>
          <w:tcPr>
            <w:tcW w:w="1727" w:type="pct"/>
            <w:tcBorders>
              <w:top w:val="single" w:sz="4" w:space="0" w:color="000000"/>
              <w:left w:val="single" w:sz="4" w:space="0" w:color="000000"/>
              <w:bottom w:val="single" w:sz="4" w:space="0" w:color="000000"/>
              <w:right w:val="single" w:sz="4" w:space="0" w:color="000000"/>
            </w:tcBorders>
          </w:tcPr>
          <w:p w:rsidR="00581A04" w:rsidRDefault="00287E11">
            <w:pPr>
              <w:spacing w:after="0" w:line="259" w:lineRule="auto"/>
              <w:ind w:left="1" w:firstLine="0"/>
            </w:pPr>
            <w:r>
              <w:t xml:space="preserve">49 [new students]  </w:t>
            </w:r>
          </w:p>
        </w:tc>
        <w:tc>
          <w:tcPr>
            <w:tcW w:w="3273" w:type="pct"/>
            <w:tcBorders>
              <w:top w:val="single" w:sz="4" w:space="0" w:color="000000"/>
              <w:left w:val="single" w:sz="4" w:space="0" w:color="000000"/>
              <w:bottom w:val="single" w:sz="4" w:space="0" w:color="000000"/>
              <w:right w:val="single" w:sz="4" w:space="0" w:color="000000"/>
            </w:tcBorders>
          </w:tcPr>
          <w:p w:rsidR="00581A04" w:rsidRDefault="00287E11">
            <w:pPr>
              <w:spacing w:after="0" w:line="259" w:lineRule="auto"/>
              <w:ind w:left="0" w:firstLine="0"/>
            </w:pPr>
            <w:r>
              <w:t xml:space="preserve">1 point below the module pass mark </w:t>
            </w:r>
          </w:p>
        </w:tc>
      </w:tr>
      <w:tr w:rsidR="00581A04" w:rsidTr="0036550C">
        <w:trPr>
          <w:trHeight w:val="278"/>
        </w:trPr>
        <w:tc>
          <w:tcPr>
            <w:tcW w:w="1727" w:type="pct"/>
            <w:tcBorders>
              <w:top w:val="single" w:sz="4" w:space="0" w:color="000000"/>
              <w:left w:val="single" w:sz="4" w:space="0" w:color="000000"/>
              <w:bottom w:val="single" w:sz="4" w:space="0" w:color="000000"/>
              <w:right w:val="single" w:sz="4" w:space="0" w:color="000000"/>
            </w:tcBorders>
          </w:tcPr>
          <w:p w:rsidR="00581A04" w:rsidRDefault="00287E11">
            <w:pPr>
              <w:spacing w:after="0" w:line="259" w:lineRule="auto"/>
              <w:ind w:left="1" w:firstLine="0"/>
            </w:pPr>
            <w:r>
              <w:t xml:space="preserve">39 [new students]  </w:t>
            </w:r>
          </w:p>
        </w:tc>
        <w:tc>
          <w:tcPr>
            <w:tcW w:w="3273" w:type="pct"/>
            <w:tcBorders>
              <w:top w:val="single" w:sz="4" w:space="0" w:color="000000"/>
              <w:left w:val="single" w:sz="4" w:space="0" w:color="000000"/>
              <w:bottom w:val="single" w:sz="4" w:space="0" w:color="000000"/>
              <w:right w:val="single" w:sz="4" w:space="0" w:color="000000"/>
            </w:tcBorders>
          </w:tcPr>
          <w:p w:rsidR="00581A04" w:rsidRDefault="00287E11">
            <w:pPr>
              <w:spacing w:after="0" w:line="259" w:lineRule="auto"/>
              <w:ind w:left="0" w:firstLine="0"/>
            </w:pPr>
            <w:r>
              <w:t xml:space="preserve">1 point below the compensation threshold </w:t>
            </w:r>
          </w:p>
        </w:tc>
      </w:tr>
      <w:tr w:rsidR="00581A04" w:rsidTr="0036550C">
        <w:trPr>
          <w:trHeight w:val="278"/>
        </w:trPr>
        <w:tc>
          <w:tcPr>
            <w:tcW w:w="1727" w:type="pct"/>
            <w:tcBorders>
              <w:top w:val="single" w:sz="4" w:space="0" w:color="000000"/>
              <w:left w:val="single" w:sz="4" w:space="0" w:color="000000"/>
              <w:bottom w:val="single" w:sz="4" w:space="0" w:color="000000"/>
              <w:right w:val="single" w:sz="4" w:space="0" w:color="000000"/>
            </w:tcBorders>
          </w:tcPr>
          <w:p w:rsidR="00581A04" w:rsidRDefault="00287E11">
            <w:pPr>
              <w:spacing w:after="0" w:line="259" w:lineRule="auto"/>
              <w:ind w:left="1" w:firstLine="0"/>
            </w:pPr>
            <w:r>
              <w:t xml:space="preserve">39 [continuing students]  </w:t>
            </w:r>
          </w:p>
        </w:tc>
        <w:tc>
          <w:tcPr>
            <w:tcW w:w="3273" w:type="pct"/>
            <w:tcBorders>
              <w:top w:val="single" w:sz="4" w:space="0" w:color="000000"/>
              <w:left w:val="single" w:sz="4" w:space="0" w:color="000000"/>
              <w:bottom w:val="single" w:sz="4" w:space="0" w:color="000000"/>
              <w:right w:val="single" w:sz="4" w:space="0" w:color="000000"/>
            </w:tcBorders>
          </w:tcPr>
          <w:p w:rsidR="00581A04" w:rsidRDefault="00287E11">
            <w:pPr>
              <w:spacing w:after="0" w:line="259" w:lineRule="auto"/>
              <w:ind w:left="0" w:firstLine="0"/>
            </w:pPr>
            <w:r>
              <w:t xml:space="preserve">1 point below the module pass mark </w:t>
            </w:r>
          </w:p>
        </w:tc>
      </w:tr>
      <w:tr w:rsidR="00581A04" w:rsidTr="0036550C">
        <w:trPr>
          <w:trHeight w:val="281"/>
        </w:trPr>
        <w:tc>
          <w:tcPr>
            <w:tcW w:w="1727" w:type="pct"/>
            <w:tcBorders>
              <w:top w:val="single" w:sz="4" w:space="0" w:color="000000"/>
              <w:left w:val="single" w:sz="4" w:space="0" w:color="000000"/>
              <w:bottom w:val="single" w:sz="4" w:space="0" w:color="000000"/>
              <w:right w:val="single" w:sz="4" w:space="0" w:color="000000"/>
            </w:tcBorders>
          </w:tcPr>
          <w:p w:rsidR="00581A04" w:rsidRDefault="00287E11">
            <w:pPr>
              <w:spacing w:after="0" w:line="259" w:lineRule="auto"/>
              <w:ind w:left="1" w:firstLine="0"/>
            </w:pPr>
            <w:r>
              <w:t xml:space="preserve">34 [continuing  students]  </w:t>
            </w:r>
          </w:p>
        </w:tc>
        <w:tc>
          <w:tcPr>
            <w:tcW w:w="3273" w:type="pct"/>
            <w:tcBorders>
              <w:top w:val="single" w:sz="4" w:space="0" w:color="000000"/>
              <w:left w:val="single" w:sz="4" w:space="0" w:color="000000"/>
              <w:bottom w:val="single" w:sz="4" w:space="0" w:color="000000"/>
              <w:right w:val="single" w:sz="4" w:space="0" w:color="000000"/>
            </w:tcBorders>
          </w:tcPr>
          <w:p w:rsidR="00581A04" w:rsidRDefault="00287E11">
            <w:pPr>
              <w:spacing w:after="0" w:line="259" w:lineRule="auto"/>
              <w:ind w:left="0" w:firstLine="0"/>
            </w:pPr>
            <w:r>
              <w:t xml:space="preserve">1 point below the compensation threshold </w:t>
            </w:r>
          </w:p>
        </w:tc>
      </w:tr>
      <w:tr w:rsidR="00581A04" w:rsidTr="0036550C">
        <w:trPr>
          <w:trHeight w:val="278"/>
        </w:trPr>
        <w:tc>
          <w:tcPr>
            <w:tcW w:w="1727" w:type="pct"/>
            <w:tcBorders>
              <w:top w:val="single" w:sz="4" w:space="0" w:color="000000"/>
              <w:left w:val="single" w:sz="4" w:space="0" w:color="000000"/>
              <w:bottom w:val="single" w:sz="4" w:space="0" w:color="000000"/>
              <w:right w:val="single" w:sz="4" w:space="0" w:color="000000"/>
            </w:tcBorders>
          </w:tcPr>
          <w:p w:rsidR="00581A04" w:rsidRDefault="00287E11">
            <w:pPr>
              <w:spacing w:after="0" w:line="259" w:lineRule="auto"/>
              <w:ind w:left="1" w:firstLine="0"/>
            </w:pPr>
            <w:r>
              <w:t xml:space="preserve">24 </w:t>
            </w:r>
          </w:p>
        </w:tc>
        <w:tc>
          <w:tcPr>
            <w:tcW w:w="3273" w:type="pct"/>
            <w:tcBorders>
              <w:top w:val="single" w:sz="4" w:space="0" w:color="000000"/>
              <w:left w:val="single" w:sz="4" w:space="0" w:color="000000"/>
              <w:bottom w:val="single" w:sz="4" w:space="0" w:color="000000"/>
              <w:right w:val="single" w:sz="4" w:space="0" w:color="000000"/>
            </w:tcBorders>
          </w:tcPr>
          <w:p w:rsidR="00581A04" w:rsidRDefault="00287E11">
            <w:pPr>
              <w:spacing w:after="0" w:line="259" w:lineRule="auto"/>
              <w:ind w:left="0" w:firstLine="0"/>
            </w:pPr>
            <w:r>
              <w:t xml:space="preserve">1 point below the module resit threshold </w:t>
            </w:r>
          </w:p>
        </w:tc>
      </w:tr>
    </w:tbl>
    <w:p w:rsidR="00581A04" w:rsidRDefault="00287E11">
      <w:pPr>
        <w:spacing w:after="0" w:line="259" w:lineRule="auto"/>
        <w:ind w:left="1620" w:firstLine="0"/>
      </w:pPr>
      <w:r>
        <w:t xml:space="preserve"> </w:t>
      </w:r>
    </w:p>
    <w:p w:rsidR="00581A04" w:rsidRDefault="00361CB9" w:rsidP="0010413F">
      <w:pPr>
        <w:ind w:left="1882" w:right="11" w:firstLine="0"/>
      </w:pPr>
      <w:r>
        <w:t>I</w:t>
      </w:r>
      <w:r w:rsidR="00287E11">
        <w:t xml:space="preserve">nternal examiners should review the marks they gave to individual assessments for the students concerned, to satisfy themselves that the outcome reflects their composite academic judgement about individual assessments. </w:t>
      </w:r>
    </w:p>
    <w:p w:rsidR="00581A04" w:rsidRDefault="00287E11">
      <w:pPr>
        <w:spacing w:after="0" w:line="259" w:lineRule="auto"/>
        <w:ind w:left="0" w:right="93" w:firstLine="0"/>
        <w:jc w:val="right"/>
      </w:pPr>
      <w:r>
        <w:rPr>
          <w:b/>
        </w:rPr>
        <w:t xml:space="preserve"> </w:t>
      </w:r>
    </w:p>
    <w:p w:rsidR="00581A04" w:rsidRDefault="00287E11">
      <w:pPr>
        <w:numPr>
          <w:ilvl w:val="0"/>
          <w:numId w:val="5"/>
        </w:numPr>
        <w:ind w:right="11" w:hanging="622"/>
      </w:pPr>
      <w:r>
        <w:t xml:space="preserve">In the event of a Board wishing to change provisional marks, this must be done at the level of </w:t>
      </w:r>
      <w:r>
        <w:rPr>
          <w:b/>
          <w:i/>
        </w:rPr>
        <w:t>individual components</w:t>
      </w:r>
      <w:r>
        <w:t xml:space="preserve">.  [Students must be informed in advance of weightings, and so the overall mark for a module should, unless the regulations require a capping procedure to be used, always be determined by the weighted results for individual components.] </w:t>
      </w:r>
    </w:p>
    <w:p w:rsidR="00581A04" w:rsidRDefault="00287E11">
      <w:pPr>
        <w:spacing w:after="0" w:line="259" w:lineRule="auto"/>
        <w:ind w:left="180" w:firstLine="0"/>
      </w:pPr>
      <w:r>
        <w:rPr>
          <w:sz w:val="24"/>
        </w:rPr>
        <w:t xml:space="preserve"> </w:t>
      </w:r>
    </w:p>
    <w:p w:rsidR="00581A04" w:rsidRDefault="00287E11">
      <w:pPr>
        <w:spacing w:after="0" w:line="259" w:lineRule="auto"/>
        <w:ind w:left="180" w:firstLine="0"/>
      </w:pPr>
      <w:r>
        <w:rPr>
          <w:sz w:val="24"/>
        </w:rPr>
        <w:t xml:space="preserve"> </w:t>
      </w:r>
    </w:p>
    <w:p w:rsidR="003D4733" w:rsidRPr="00707D6D" w:rsidRDefault="003D4733" w:rsidP="003D4733">
      <w:pPr>
        <w:pStyle w:val="Heading1"/>
        <w:ind w:left="567" w:hanging="567"/>
        <w:rPr>
          <w:rFonts w:asciiTheme="minorHAnsi" w:hAnsiTheme="minorHAnsi"/>
          <w:color w:val="auto"/>
          <w:szCs w:val="24"/>
        </w:rPr>
      </w:pPr>
      <w:bookmarkStart w:id="3" w:name="_Toc434916844"/>
      <w:r>
        <w:rPr>
          <w:rFonts w:asciiTheme="minorHAnsi" w:hAnsiTheme="minorHAnsi"/>
          <w:color w:val="auto"/>
          <w:szCs w:val="24"/>
        </w:rPr>
        <w:t>7</w:t>
      </w:r>
      <w:r w:rsidRPr="00707D6D">
        <w:rPr>
          <w:rFonts w:asciiTheme="minorHAnsi" w:hAnsiTheme="minorHAnsi"/>
          <w:color w:val="auto"/>
          <w:szCs w:val="24"/>
        </w:rPr>
        <w:tab/>
        <w:t>Converting Marks Received from Overseas Institutions</w:t>
      </w:r>
      <w:bookmarkEnd w:id="3"/>
      <w:r w:rsidRPr="00707D6D">
        <w:rPr>
          <w:rFonts w:asciiTheme="minorHAnsi" w:hAnsiTheme="minorHAnsi"/>
          <w:color w:val="auto"/>
          <w:szCs w:val="24"/>
        </w:rPr>
        <w:t xml:space="preserve"> </w:t>
      </w:r>
    </w:p>
    <w:p w:rsidR="003D4733" w:rsidRPr="00707D6D" w:rsidRDefault="003D4733" w:rsidP="003D4733">
      <w:pPr>
        <w:ind w:left="1134" w:hanging="567"/>
        <w:jc w:val="right"/>
        <w:rPr>
          <w:rFonts w:cstheme="minorHAnsi"/>
          <w:b/>
          <w:sz w:val="16"/>
          <w:szCs w:val="16"/>
        </w:rPr>
      </w:pPr>
    </w:p>
    <w:p w:rsidR="003D4733" w:rsidRPr="00707D6D" w:rsidRDefault="003D4733" w:rsidP="003D4733">
      <w:pPr>
        <w:ind w:left="1080" w:hanging="540"/>
        <w:rPr>
          <w:rFonts w:asciiTheme="minorHAnsi" w:hAnsiTheme="minorHAnsi"/>
          <w:lang w:val="en-US"/>
        </w:rPr>
      </w:pPr>
    </w:p>
    <w:p w:rsidR="003D4733" w:rsidRPr="002638C0" w:rsidRDefault="003D4733" w:rsidP="003D4733">
      <w:pPr>
        <w:pStyle w:val="Heading2"/>
        <w:ind w:left="1134" w:hanging="567"/>
        <w:rPr>
          <w:rFonts w:asciiTheme="minorHAnsi" w:hAnsiTheme="minorHAnsi"/>
          <w:color w:val="auto"/>
          <w:lang w:val="en-US"/>
        </w:rPr>
      </w:pPr>
      <w:bookmarkStart w:id="4" w:name="_Toc434916845"/>
      <w:r>
        <w:rPr>
          <w:rFonts w:asciiTheme="minorHAnsi" w:hAnsiTheme="minorHAnsi"/>
          <w:color w:val="auto"/>
          <w:lang w:val="en-US"/>
        </w:rPr>
        <w:t>7</w:t>
      </w:r>
      <w:r w:rsidRPr="002638C0">
        <w:rPr>
          <w:rFonts w:asciiTheme="minorHAnsi" w:hAnsiTheme="minorHAnsi"/>
          <w:color w:val="auto"/>
          <w:lang w:val="en-US"/>
        </w:rPr>
        <w:t>.1</w:t>
      </w:r>
      <w:r w:rsidRPr="002638C0">
        <w:rPr>
          <w:rFonts w:asciiTheme="minorHAnsi" w:hAnsiTheme="minorHAnsi"/>
          <w:color w:val="auto"/>
          <w:lang w:val="en-US"/>
        </w:rPr>
        <w:tab/>
        <w:t>“Overseas Assessment”</w:t>
      </w:r>
      <w:bookmarkEnd w:id="4"/>
    </w:p>
    <w:p w:rsidR="003D4733" w:rsidRPr="00707D6D" w:rsidRDefault="003D4733" w:rsidP="003D4733">
      <w:pPr>
        <w:ind w:left="1080"/>
        <w:rPr>
          <w:rFonts w:asciiTheme="minorHAnsi" w:hAnsiTheme="minorHAnsi"/>
          <w:lang w:val="en-US"/>
        </w:rPr>
      </w:pPr>
    </w:p>
    <w:p w:rsidR="003D4733" w:rsidRPr="00707D6D" w:rsidRDefault="003D4733" w:rsidP="003D4733">
      <w:pPr>
        <w:ind w:left="1080"/>
        <w:rPr>
          <w:rFonts w:asciiTheme="minorHAnsi" w:hAnsiTheme="minorHAnsi"/>
          <w:lang w:val="en-US"/>
        </w:rPr>
      </w:pPr>
      <w:r w:rsidRPr="00707D6D">
        <w:rPr>
          <w:rFonts w:asciiTheme="minorHAnsi" w:hAnsiTheme="minorHAnsi"/>
          <w:lang w:val="en-US"/>
        </w:rPr>
        <w:t>With the introduction of an integrated undergraduate curriculum, the concept of an overseas module [“OSMOD”] has been abandoned.  Instead, for assessment purposes, SITS records, for each student, a single overseas mark per credit-rated block, identified as “</w:t>
      </w:r>
      <w:r w:rsidRPr="00707D6D">
        <w:rPr>
          <w:rFonts w:asciiTheme="minorHAnsi" w:hAnsiTheme="minorHAnsi"/>
          <w:u w:val="single"/>
          <w:lang w:val="en-US"/>
        </w:rPr>
        <w:t>Overseas Assessment</w:t>
      </w:r>
      <w:r w:rsidRPr="00707D6D">
        <w:rPr>
          <w:rFonts w:asciiTheme="minorHAnsi" w:hAnsiTheme="minorHAnsi"/>
          <w:lang w:val="en-US"/>
        </w:rPr>
        <w:t>”, and weighted at [</w:t>
      </w:r>
      <w:r w:rsidRPr="00707D6D">
        <w:rPr>
          <w:rFonts w:asciiTheme="minorHAnsi" w:hAnsiTheme="minorHAnsi"/>
          <w:i/>
          <w:lang w:val="en-US"/>
        </w:rPr>
        <w:t>100% MINUS the sum of the weightings of the assessments for the Block that the student undertakes at Hope</w:t>
      </w:r>
      <w:r w:rsidRPr="00707D6D">
        <w:rPr>
          <w:rFonts w:asciiTheme="minorHAnsi" w:hAnsiTheme="minorHAnsi"/>
          <w:lang w:val="en-US"/>
        </w:rPr>
        <w:t>].</w:t>
      </w:r>
    </w:p>
    <w:p w:rsidR="003D4733" w:rsidRPr="00707D6D" w:rsidRDefault="003D4733" w:rsidP="003D4733">
      <w:pPr>
        <w:ind w:left="360" w:hanging="540"/>
        <w:rPr>
          <w:sz w:val="16"/>
          <w:szCs w:val="16"/>
          <w:lang w:val="en-US"/>
        </w:rPr>
      </w:pPr>
    </w:p>
    <w:p w:rsidR="003D4733" w:rsidRPr="002638C0" w:rsidRDefault="003D4733" w:rsidP="003D4733">
      <w:pPr>
        <w:pStyle w:val="Heading2"/>
        <w:ind w:left="1134" w:hanging="567"/>
        <w:rPr>
          <w:rFonts w:asciiTheme="minorHAnsi" w:hAnsiTheme="minorHAnsi"/>
          <w:color w:val="auto"/>
        </w:rPr>
      </w:pPr>
      <w:bookmarkStart w:id="5" w:name="_Toc434916846"/>
      <w:r>
        <w:rPr>
          <w:rFonts w:asciiTheme="minorHAnsi" w:hAnsiTheme="minorHAnsi"/>
          <w:color w:val="auto"/>
        </w:rPr>
        <w:t>7</w:t>
      </w:r>
      <w:r w:rsidRPr="002638C0">
        <w:rPr>
          <w:rFonts w:asciiTheme="minorHAnsi" w:hAnsiTheme="minorHAnsi"/>
          <w:color w:val="auto"/>
        </w:rPr>
        <w:t>.2</w:t>
      </w:r>
      <w:r w:rsidRPr="002638C0">
        <w:rPr>
          <w:rFonts w:asciiTheme="minorHAnsi" w:hAnsiTheme="minorHAnsi"/>
          <w:color w:val="auto"/>
        </w:rPr>
        <w:tab/>
        <w:t>Conversion Scale</w:t>
      </w:r>
      <w:bookmarkEnd w:id="5"/>
    </w:p>
    <w:p w:rsidR="003D4733" w:rsidRPr="00707D6D" w:rsidRDefault="003D4733" w:rsidP="003D4733">
      <w:pPr>
        <w:ind w:left="1134" w:hanging="567"/>
        <w:rPr>
          <w:rFonts w:asciiTheme="minorHAnsi" w:hAnsiTheme="minorHAnsi"/>
        </w:rPr>
      </w:pPr>
    </w:p>
    <w:p w:rsidR="003D4733" w:rsidRPr="00707D6D" w:rsidRDefault="003D4733" w:rsidP="003D4733">
      <w:pPr>
        <w:ind w:left="1134"/>
        <w:rPr>
          <w:rFonts w:asciiTheme="minorHAnsi" w:hAnsiTheme="minorHAnsi"/>
          <w:lang w:val="en-US"/>
        </w:rPr>
      </w:pPr>
      <w:r w:rsidRPr="00707D6D">
        <w:rPr>
          <w:rFonts w:asciiTheme="minorHAnsi" w:hAnsiTheme="minorHAnsi"/>
        </w:rPr>
        <w:t>This is very simple: the mark awarded overseas is treated as if it had been awarded at Hope.  For example:</w:t>
      </w:r>
      <w:r w:rsidRPr="00707D6D">
        <w:rPr>
          <w:rFonts w:asciiTheme="minorHAnsi" w:hAnsiTheme="minorHAnsi"/>
          <w:lang w:val="en-US"/>
        </w:rPr>
        <w:t xml:space="preserve"> if a student gets 76 from Level I taken overseas, we enter 76 as the mark.</w:t>
      </w:r>
    </w:p>
    <w:p w:rsidR="003D4733" w:rsidRDefault="003D4733" w:rsidP="003D4733">
      <w:pPr>
        <w:rPr>
          <w:rFonts w:asciiTheme="minorHAnsi" w:hAnsiTheme="minorHAnsi"/>
          <w:b/>
          <w:lang w:val="en-US"/>
        </w:rPr>
      </w:pPr>
    </w:p>
    <w:p w:rsidR="003D4733" w:rsidRPr="003D4733" w:rsidRDefault="003D4733" w:rsidP="003D4733">
      <w:pPr>
        <w:ind w:left="0" w:firstLine="0"/>
        <w:rPr>
          <w:rFonts w:asciiTheme="minorHAnsi" w:eastAsiaTheme="majorEastAsia" w:hAnsiTheme="minorHAnsi" w:cstheme="majorBidi"/>
          <w:b/>
          <w:bCs/>
          <w:lang w:val="en-US"/>
        </w:rPr>
      </w:pPr>
      <w:bookmarkStart w:id="6" w:name="_Toc434916847"/>
      <w:r w:rsidRPr="003D4733">
        <w:rPr>
          <w:rFonts w:asciiTheme="minorHAnsi" w:hAnsiTheme="minorHAnsi"/>
          <w:b/>
          <w:color w:val="auto"/>
          <w:lang w:val="en-US"/>
        </w:rPr>
        <w:t>7.3</w:t>
      </w:r>
      <w:r w:rsidRPr="003D4733">
        <w:rPr>
          <w:rFonts w:asciiTheme="minorHAnsi" w:hAnsiTheme="minorHAnsi"/>
          <w:b/>
          <w:color w:val="auto"/>
          <w:lang w:val="en-US"/>
        </w:rPr>
        <w:tab/>
        <w:t>Detailed Guidance [where students had taken the correct number of credits overseas]</w:t>
      </w:r>
      <w:bookmarkEnd w:id="6"/>
    </w:p>
    <w:p w:rsidR="003D4733" w:rsidRPr="00707D6D" w:rsidRDefault="003D4733" w:rsidP="003D4733">
      <w:pPr>
        <w:ind w:left="1080" w:hanging="540"/>
        <w:rPr>
          <w:rFonts w:asciiTheme="minorHAnsi" w:hAnsiTheme="minorHAnsi"/>
          <w:lang w:val="en-US"/>
        </w:rPr>
      </w:pPr>
    </w:p>
    <w:p w:rsidR="003D4733" w:rsidRPr="00707D6D" w:rsidRDefault="003D4733" w:rsidP="003D4733">
      <w:pPr>
        <w:ind w:left="1620" w:hanging="540"/>
        <w:rPr>
          <w:rFonts w:asciiTheme="minorHAnsi" w:hAnsiTheme="minorHAnsi"/>
          <w:lang w:val="en-US"/>
        </w:rPr>
      </w:pPr>
      <w:r w:rsidRPr="00707D6D">
        <w:rPr>
          <w:rFonts w:asciiTheme="minorHAnsi" w:hAnsiTheme="minorHAnsi"/>
          <w:lang w:val="en-US"/>
        </w:rPr>
        <w:t>[a]</w:t>
      </w:r>
      <w:r w:rsidRPr="00707D6D">
        <w:rPr>
          <w:rFonts w:asciiTheme="minorHAnsi" w:hAnsiTheme="minorHAnsi"/>
          <w:lang w:val="en-US"/>
        </w:rPr>
        <w:tab/>
      </w:r>
      <w:r w:rsidRPr="00707D6D">
        <w:rPr>
          <w:rFonts w:asciiTheme="minorHAnsi" w:hAnsiTheme="minorHAnsi"/>
          <w:u w:val="single"/>
          <w:lang w:val="en-US"/>
        </w:rPr>
        <w:t>Work out which Marks Refer to each Block, and Check the Credit Ratings</w:t>
      </w:r>
    </w:p>
    <w:p w:rsidR="003D4733" w:rsidRPr="00707D6D" w:rsidRDefault="003D4733" w:rsidP="003D4733">
      <w:pPr>
        <w:pStyle w:val="ListParagraph"/>
        <w:numPr>
          <w:ilvl w:val="0"/>
          <w:numId w:val="13"/>
        </w:numPr>
        <w:spacing w:after="0" w:line="240" w:lineRule="auto"/>
        <w:ind w:left="1980"/>
        <w:rPr>
          <w:rFonts w:asciiTheme="minorHAnsi" w:hAnsiTheme="minorHAnsi"/>
          <w:lang w:val="en-US"/>
        </w:rPr>
      </w:pPr>
      <w:r w:rsidRPr="00707D6D">
        <w:rPr>
          <w:rFonts w:asciiTheme="minorHAnsi" w:hAnsiTheme="minorHAnsi"/>
          <w:lang w:val="en-US"/>
        </w:rPr>
        <w:t>For European transcripts, double the credits to express them in Hope terms.  So: students have taken 30 credits for a year-long Major, 60 credits for a year-long Single Honours subject, 15 credits for a half-year Major and so on.</w:t>
      </w:r>
    </w:p>
    <w:p w:rsidR="003D4733" w:rsidRPr="00707D6D" w:rsidRDefault="003D4733" w:rsidP="003D4733">
      <w:pPr>
        <w:pStyle w:val="ListParagraph"/>
        <w:numPr>
          <w:ilvl w:val="0"/>
          <w:numId w:val="13"/>
        </w:numPr>
        <w:spacing w:after="0" w:line="240" w:lineRule="auto"/>
        <w:ind w:left="1980"/>
        <w:rPr>
          <w:rFonts w:asciiTheme="minorHAnsi" w:hAnsiTheme="minorHAnsi"/>
          <w:lang w:val="en-US"/>
        </w:rPr>
      </w:pPr>
      <w:r w:rsidRPr="00707D6D">
        <w:rPr>
          <w:rFonts w:asciiTheme="minorHAnsi" w:hAnsiTheme="minorHAnsi"/>
          <w:lang w:val="en-US"/>
        </w:rPr>
        <w:t xml:space="preserve">For North American transcripts, credits might be expressed as “hours”.  The conversion is </w:t>
      </w:r>
      <w:r w:rsidRPr="00707D6D">
        <w:rPr>
          <w:rFonts w:asciiTheme="minorHAnsi" w:hAnsiTheme="minorHAnsi"/>
          <w:i/>
          <w:u w:val="single"/>
          <w:lang w:val="en-US"/>
        </w:rPr>
        <w:t>approximately</w:t>
      </w:r>
      <w:r w:rsidRPr="00707D6D">
        <w:rPr>
          <w:rFonts w:asciiTheme="minorHAnsi" w:hAnsiTheme="minorHAnsi"/>
          <w:lang w:val="en-US"/>
        </w:rPr>
        <w:t xml:space="preserve"> 4 Hope credits per hour.  So: students have taken 15 hours for a year-long Major, 30 hours for a year-long Single Honours subject, 7.5 hours for a half-year Major and so on.  [Be flexible about this; in practice, treat each hour as up to 5 credits if necessary.]</w:t>
      </w:r>
    </w:p>
    <w:p w:rsidR="003D4733" w:rsidRPr="00707D6D" w:rsidRDefault="003D4733" w:rsidP="003D4733">
      <w:pPr>
        <w:pStyle w:val="ListParagraph"/>
        <w:numPr>
          <w:ilvl w:val="0"/>
          <w:numId w:val="13"/>
        </w:numPr>
        <w:spacing w:after="0" w:line="240" w:lineRule="auto"/>
        <w:ind w:left="1980"/>
        <w:rPr>
          <w:rFonts w:asciiTheme="minorHAnsi" w:hAnsiTheme="minorHAnsi"/>
          <w:lang w:val="en-US"/>
        </w:rPr>
      </w:pPr>
      <w:r w:rsidRPr="00707D6D">
        <w:rPr>
          <w:rFonts w:asciiTheme="minorHAnsi" w:hAnsiTheme="minorHAnsi"/>
          <w:lang w:val="en-US"/>
        </w:rPr>
        <w:t>If the student has taken too many credits, ignore superfluous courses.   [Those with the lowest grades should be ignored first, unless they relate to a Qualifying Component at Hope.]</w:t>
      </w:r>
    </w:p>
    <w:p w:rsidR="003D4733" w:rsidRPr="00707D6D" w:rsidRDefault="003D4733" w:rsidP="003D4733">
      <w:pPr>
        <w:ind w:left="360" w:hanging="540"/>
        <w:rPr>
          <w:rFonts w:asciiTheme="minorHAnsi" w:hAnsiTheme="minorHAnsi"/>
          <w:lang w:val="en-US"/>
        </w:rPr>
      </w:pPr>
    </w:p>
    <w:p w:rsidR="003D4733" w:rsidRPr="00707D6D" w:rsidRDefault="003D4733" w:rsidP="003D4733">
      <w:pPr>
        <w:ind w:left="1701" w:hanging="426"/>
        <w:rPr>
          <w:rFonts w:asciiTheme="minorHAnsi" w:hAnsiTheme="minorHAnsi"/>
          <w:lang w:val="en-US"/>
        </w:rPr>
      </w:pPr>
      <w:r w:rsidRPr="00707D6D">
        <w:rPr>
          <w:rFonts w:asciiTheme="minorHAnsi" w:hAnsiTheme="minorHAnsi"/>
          <w:lang w:val="en-US"/>
        </w:rPr>
        <w:t>[b]</w:t>
      </w:r>
      <w:r w:rsidRPr="00707D6D">
        <w:rPr>
          <w:rFonts w:asciiTheme="minorHAnsi" w:hAnsiTheme="minorHAnsi"/>
          <w:lang w:val="en-US"/>
        </w:rPr>
        <w:tab/>
      </w:r>
      <w:r w:rsidRPr="00707D6D">
        <w:rPr>
          <w:rFonts w:asciiTheme="minorHAnsi" w:hAnsiTheme="minorHAnsi"/>
          <w:u w:val="single"/>
          <w:lang w:val="en-US"/>
        </w:rPr>
        <w:t>Calculate an Aggregate Overseas Mark for the Block</w:t>
      </w:r>
    </w:p>
    <w:p w:rsidR="003D4733" w:rsidRPr="00707D6D" w:rsidRDefault="003D4733" w:rsidP="003D4733">
      <w:pPr>
        <w:pStyle w:val="ListParagraph"/>
        <w:numPr>
          <w:ilvl w:val="0"/>
          <w:numId w:val="13"/>
        </w:numPr>
        <w:spacing w:after="0" w:line="240" w:lineRule="auto"/>
        <w:ind w:left="1985" w:hanging="284"/>
        <w:rPr>
          <w:rFonts w:asciiTheme="minorHAnsi" w:hAnsiTheme="minorHAnsi"/>
          <w:lang w:val="en-US"/>
        </w:rPr>
      </w:pPr>
      <w:r w:rsidRPr="00707D6D">
        <w:rPr>
          <w:rFonts w:asciiTheme="minorHAnsi" w:hAnsiTheme="minorHAnsi"/>
          <w:lang w:val="en-US"/>
        </w:rPr>
        <w:t>This is the mean of the marks for individual courses, weighted by the size of the course.</w:t>
      </w:r>
    </w:p>
    <w:p w:rsidR="003D4733" w:rsidRPr="00707D6D" w:rsidRDefault="003D4733" w:rsidP="003D4733">
      <w:pPr>
        <w:pStyle w:val="ListParagraph"/>
        <w:numPr>
          <w:ilvl w:val="0"/>
          <w:numId w:val="13"/>
        </w:numPr>
        <w:spacing w:after="0" w:line="240" w:lineRule="auto"/>
        <w:ind w:left="1985" w:hanging="284"/>
        <w:rPr>
          <w:rFonts w:asciiTheme="minorHAnsi" w:hAnsiTheme="minorHAnsi"/>
          <w:lang w:val="en-US"/>
        </w:rPr>
      </w:pPr>
      <w:r w:rsidRPr="00707D6D">
        <w:rPr>
          <w:rFonts w:asciiTheme="minorHAnsi" w:hAnsiTheme="minorHAnsi"/>
          <w:lang w:val="en-US"/>
        </w:rPr>
        <w:t>Do NOT worry about where students have passed or failed individual courses overseas.</w:t>
      </w:r>
    </w:p>
    <w:p w:rsidR="003D4733" w:rsidRPr="003D4733" w:rsidRDefault="003D4733" w:rsidP="003D4733">
      <w:pPr>
        <w:pStyle w:val="ListParagraph"/>
        <w:numPr>
          <w:ilvl w:val="0"/>
          <w:numId w:val="13"/>
        </w:numPr>
        <w:spacing w:after="0" w:line="240" w:lineRule="auto"/>
        <w:ind w:left="1985" w:hanging="284"/>
        <w:rPr>
          <w:rFonts w:asciiTheme="minorHAnsi" w:hAnsiTheme="minorHAnsi"/>
          <w:lang w:val="en-US"/>
        </w:rPr>
      </w:pPr>
      <w:r w:rsidRPr="00707D6D">
        <w:rPr>
          <w:rFonts w:asciiTheme="minorHAnsi" w:hAnsiTheme="minorHAnsi"/>
          <w:lang w:val="en-US"/>
        </w:rPr>
        <w:t>If there are grades as well as percentage marks, use the marks and ignore the fact that grade/mark conversions will probably be different from ours.</w:t>
      </w:r>
    </w:p>
    <w:p w:rsidR="003D4733" w:rsidRPr="0010413F" w:rsidRDefault="003D4733" w:rsidP="00570E42">
      <w:pPr>
        <w:pStyle w:val="ListParagraph"/>
        <w:numPr>
          <w:ilvl w:val="0"/>
          <w:numId w:val="13"/>
        </w:numPr>
        <w:spacing w:after="0" w:line="240" w:lineRule="auto"/>
        <w:ind w:left="1985" w:hanging="284"/>
        <w:rPr>
          <w:rFonts w:asciiTheme="minorHAnsi" w:hAnsiTheme="minorHAnsi"/>
          <w:lang w:val="en-US"/>
        </w:rPr>
      </w:pPr>
      <w:r w:rsidRPr="0010413F">
        <w:rPr>
          <w:rFonts w:asciiTheme="minorHAnsi" w:hAnsiTheme="minorHAnsi"/>
          <w:lang w:val="en-US"/>
        </w:rPr>
        <w:t>If there are grades, not marks, either convert these to the standard Hope c</w:t>
      </w:r>
      <w:r w:rsidR="0010413F" w:rsidRPr="0010413F">
        <w:rPr>
          <w:rFonts w:asciiTheme="minorHAnsi" w:hAnsiTheme="minorHAnsi"/>
          <w:lang w:val="en-US"/>
        </w:rPr>
        <w:t>onversion scheme [as shown above</w:t>
      </w:r>
      <w:r w:rsidRPr="0010413F">
        <w:rPr>
          <w:rFonts w:asciiTheme="minorHAnsi" w:hAnsiTheme="minorHAnsi"/>
          <w:lang w:val="en-US"/>
        </w:rPr>
        <w:t xml:space="preserve">] or use other guidance as shown on the transcript.  If there are marks, but not on a percentage scale, use your judgement about how to convert them to our scale, together with guidance on the transcript. </w:t>
      </w:r>
    </w:p>
    <w:p w:rsidR="003D4733" w:rsidRPr="00707D6D" w:rsidRDefault="003D4733" w:rsidP="003D4733">
      <w:pPr>
        <w:pStyle w:val="ListParagraph"/>
        <w:numPr>
          <w:ilvl w:val="0"/>
          <w:numId w:val="13"/>
        </w:numPr>
        <w:spacing w:after="0" w:line="240" w:lineRule="auto"/>
        <w:ind w:left="1985" w:hanging="284"/>
        <w:rPr>
          <w:rFonts w:asciiTheme="minorHAnsi" w:hAnsiTheme="minorHAnsi"/>
          <w:lang w:val="en-US"/>
        </w:rPr>
      </w:pPr>
      <w:r w:rsidRPr="00707D6D">
        <w:rPr>
          <w:rFonts w:asciiTheme="minorHAnsi" w:hAnsiTheme="minorHAnsi"/>
          <w:lang w:val="en-US"/>
        </w:rPr>
        <w:t>If you really can’t work out what to do, or if the aggregate is below 40, please email the Registrar.</w:t>
      </w:r>
    </w:p>
    <w:p w:rsidR="003D4733" w:rsidRPr="00707D6D" w:rsidRDefault="003D4733" w:rsidP="003D4733">
      <w:pPr>
        <w:ind w:left="360" w:hanging="540"/>
        <w:rPr>
          <w:sz w:val="16"/>
          <w:szCs w:val="16"/>
          <w:lang w:val="en-US"/>
        </w:rPr>
      </w:pPr>
    </w:p>
    <w:p w:rsidR="003D4733" w:rsidRPr="00707D6D" w:rsidRDefault="003D4733" w:rsidP="003D4733">
      <w:pPr>
        <w:ind w:left="1701" w:hanging="425"/>
        <w:rPr>
          <w:rFonts w:asciiTheme="minorHAnsi" w:hAnsiTheme="minorHAnsi"/>
          <w:lang w:val="en-US"/>
        </w:rPr>
      </w:pPr>
      <w:r w:rsidRPr="00707D6D">
        <w:rPr>
          <w:rFonts w:asciiTheme="minorHAnsi" w:hAnsiTheme="minorHAnsi"/>
          <w:lang w:val="en-US"/>
        </w:rPr>
        <w:t>[c]</w:t>
      </w:r>
      <w:r w:rsidRPr="00707D6D">
        <w:rPr>
          <w:rFonts w:asciiTheme="minorHAnsi" w:hAnsiTheme="minorHAnsi"/>
          <w:lang w:val="en-US"/>
        </w:rPr>
        <w:tab/>
      </w:r>
      <w:r w:rsidRPr="00707D6D">
        <w:rPr>
          <w:rFonts w:asciiTheme="minorHAnsi" w:hAnsiTheme="minorHAnsi"/>
          <w:u w:val="single"/>
          <w:lang w:val="en-US"/>
        </w:rPr>
        <w:t>At the Internal Examiners Committee</w:t>
      </w:r>
    </w:p>
    <w:p w:rsidR="003D4733" w:rsidRDefault="003D4733" w:rsidP="00110647">
      <w:pPr>
        <w:pStyle w:val="ListParagraph"/>
        <w:numPr>
          <w:ilvl w:val="0"/>
          <w:numId w:val="13"/>
        </w:numPr>
        <w:spacing w:after="0" w:line="240" w:lineRule="auto"/>
        <w:ind w:left="1985" w:hanging="284"/>
        <w:rPr>
          <w:rFonts w:asciiTheme="minorHAnsi" w:hAnsiTheme="minorHAnsi"/>
          <w:lang w:val="en-US"/>
        </w:rPr>
      </w:pPr>
      <w:r w:rsidRPr="00707D6D">
        <w:rPr>
          <w:rFonts w:asciiTheme="minorHAnsi" w:hAnsiTheme="minorHAnsi"/>
          <w:lang w:val="en-US"/>
        </w:rPr>
        <w:t>If the overall Block aggregate is below 25 or 40, consider whether this might be a consequence of how you entered marks from overseas, and adjust accordingly so that the student is not disadvantaged.</w:t>
      </w:r>
    </w:p>
    <w:p w:rsidR="00110647" w:rsidRPr="00110647" w:rsidRDefault="00110647" w:rsidP="00110647">
      <w:pPr>
        <w:pStyle w:val="ListParagraph"/>
        <w:spacing w:after="0" w:line="240" w:lineRule="auto"/>
        <w:ind w:left="1985" w:firstLine="0"/>
        <w:rPr>
          <w:rFonts w:asciiTheme="minorHAnsi" w:hAnsiTheme="minorHAnsi"/>
          <w:lang w:val="en-US"/>
        </w:rPr>
      </w:pPr>
    </w:p>
    <w:p w:rsidR="003D4733" w:rsidRPr="002638C0" w:rsidRDefault="003D4733" w:rsidP="00110647">
      <w:pPr>
        <w:pStyle w:val="Heading2"/>
        <w:rPr>
          <w:rFonts w:asciiTheme="minorHAnsi" w:hAnsiTheme="minorHAnsi"/>
          <w:color w:val="auto"/>
          <w:lang w:val="en-US"/>
        </w:rPr>
      </w:pPr>
      <w:bookmarkStart w:id="7" w:name="_Toc434916848"/>
      <w:r>
        <w:rPr>
          <w:rFonts w:asciiTheme="minorHAnsi" w:hAnsiTheme="minorHAnsi"/>
          <w:color w:val="auto"/>
          <w:lang w:val="en-US"/>
        </w:rPr>
        <w:t>7</w:t>
      </w:r>
      <w:r w:rsidRPr="002638C0">
        <w:rPr>
          <w:rFonts w:asciiTheme="minorHAnsi" w:hAnsiTheme="minorHAnsi"/>
          <w:color w:val="auto"/>
          <w:lang w:val="en-US"/>
        </w:rPr>
        <w:t>.4</w:t>
      </w:r>
      <w:r w:rsidRPr="002638C0">
        <w:rPr>
          <w:rFonts w:asciiTheme="minorHAnsi" w:hAnsiTheme="minorHAnsi"/>
          <w:color w:val="auto"/>
          <w:lang w:val="en-US"/>
        </w:rPr>
        <w:tab/>
        <w:t>Special Guidance in the Case of Students who had Taken too Few Credits Overseas</w:t>
      </w:r>
      <w:bookmarkEnd w:id="7"/>
    </w:p>
    <w:p w:rsidR="003D4733" w:rsidRPr="00CB3E3D" w:rsidRDefault="003D4733" w:rsidP="003D4733">
      <w:pPr>
        <w:ind w:left="1080" w:hanging="540"/>
        <w:rPr>
          <w:rFonts w:asciiTheme="minorHAnsi" w:hAnsiTheme="minorHAnsi"/>
          <w:lang w:val="en-US"/>
        </w:rPr>
      </w:pPr>
    </w:p>
    <w:p w:rsidR="003D4733" w:rsidRPr="00CB3E3D" w:rsidRDefault="003D4733" w:rsidP="003D4733">
      <w:pPr>
        <w:ind w:left="1134"/>
        <w:rPr>
          <w:rFonts w:asciiTheme="minorHAnsi" w:hAnsiTheme="minorHAnsi"/>
        </w:rPr>
      </w:pPr>
      <w:r w:rsidRPr="00CB3E3D">
        <w:rPr>
          <w:rFonts w:asciiTheme="minorHAnsi" w:hAnsiTheme="minorHAnsi"/>
        </w:rPr>
        <w:t>Please consult the International Unit if you are not sure which procedure applies to an individual student.</w:t>
      </w:r>
    </w:p>
    <w:p w:rsidR="003D4733" w:rsidRPr="00CB3E3D" w:rsidRDefault="003D4733" w:rsidP="003D4733">
      <w:pPr>
        <w:ind w:left="567" w:hanging="567"/>
        <w:rPr>
          <w:rFonts w:asciiTheme="minorHAnsi" w:hAnsiTheme="minorHAnsi"/>
          <w:b/>
        </w:rPr>
      </w:pPr>
    </w:p>
    <w:p w:rsidR="003D4733" w:rsidRPr="00CB3E3D" w:rsidRDefault="003D4733" w:rsidP="003D4733">
      <w:pPr>
        <w:ind w:left="1701" w:hanging="567"/>
        <w:rPr>
          <w:rFonts w:asciiTheme="minorHAnsi" w:hAnsiTheme="minorHAnsi"/>
        </w:rPr>
      </w:pPr>
      <w:r>
        <w:rPr>
          <w:rFonts w:asciiTheme="minorHAnsi" w:hAnsiTheme="minorHAnsi"/>
        </w:rPr>
        <w:t>7</w:t>
      </w:r>
      <w:r w:rsidRPr="00CB3E3D">
        <w:rPr>
          <w:rFonts w:asciiTheme="minorHAnsi" w:hAnsiTheme="minorHAnsi"/>
        </w:rPr>
        <w:t>.4.1</w:t>
      </w:r>
      <w:r w:rsidRPr="00CB3E3D">
        <w:rPr>
          <w:rFonts w:asciiTheme="minorHAnsi" w:hAnsiTheme="minorHAnsi"/>
        </w:rPr>
        <w:tab/>
      </w:r>
      <w:r w:rsidRPr="00CB3E3D">
        <w:rPr>
          <w:rFonts w:asciiTheme="minorHAnsi" w:hAnsiTheme="minorHAnsi"/>
          <w:u w:val="single"/>
        </w:rPr>
        <w:t xml:space="preserve">Students who had Registered for too Few Credits Overseas due to Circumstances WITHIN their Own Control </w:t>
      </w:r>
    </w:p>
    <w:p w:rsidR="003D4733" w:rsidRPr="00CB3E3D" w:rsidRDefault="003D4733" w:rsidP="003D4733">
      <w:pPr>
        <w:ind w:left="567"/>
        <w:rPr>
          <w:rFonts w:asciiTheme="minorHAnsi" w:hAnsiTheme="minorHAnsi"/>
        </w:rPr>
      </w:pPr>
    </w:p>
    <w:p w:rsidR="003D4733" w:rsidRPr="00CB3E3D" w:rsidRDefault="003D4733" w:rsidP="003D4733">
      <w:pPr>
        <w:pBdr>
          <w:top w:val="single" w:sz="4" w:space="1" w:color="auto"/>
          <w:left w:val="single" w:sz="4" w:space="4" w:color="auto"/>
          <w:bottom w:val="single" w:sz="4" w:space="1" w:color="auto"/>
          <w:right w:val="single" w:sz="4" w:space="4" w:color="auto"/>
        </w:pBdr>
        <w:ind w:left="1843"/>
        <w:rPr>
          <w:rFonts w:asciiTheme="minorHAnsi" w:hAnsiTheme="minorHAnsi"/>
          <w:i/>
        </w:rPr>
      </w:pPr>
      <w:r w:rsidRPr="00CB3E3D">
        <w:rPr>
          <w:rFonts w:asciiTheme="minorHAnsi" w:hAnsiTheme="minorHAnsi"/>
          <w:i/>
        </w:rPr>
        <w:t>This applies to cases in which, for example, it had been agreed that a student would do Course X overseas, but the student simply did not register for the course, for no valid reason.</w:t>
      </w:r>
    </w:p>
    <w:p w:rsidR="003D4733" w:rsidRPr="00CB3E3D" w:rsidRDefault="003D4733" w:rsidP="003D4733">
      <w:pPr>
        <w:shd w:val="clear" w:color="auto" w:fill="FFFFFF"/>
        <w:spacing w:line="234" w:lineRule="atLeast"/>
        <w:ind w:left="1701"/>
        <w:rPr>
          <w:rFonts w:asciiTheme="minorHAnsi" w:hAnsiTheme="minorHAnsi"/>
        </w:rPr>
      </w:pPr>
    </w:p>
    <w:p w:rsidR="003D4733" w:rsidRPr="00CB3E3D" w:rsidRDefault="003D4733" w:rsidP="003D4733">
      <w:pPr>
        <w:ind w:left="1701"/>
        <w:rPr>
          <w:rFonts w:asciiTheme="minorHAnsi" w:hAnsiTheme="minorHAnsi"/>
        </w:rPr>
      </w:pPr>
      <w:r w:rsidRPr="00CB3E3D">
        <w:rPr>
          <w:rFonts w:asciiTheme="minorHAnsi" w:hAnsiTheme="minorHAnsi"/>
        </w:rPr>
        <w:t>Assume that the mark for the course was zero, and include this mark when calculating the aggregate mark for “Assessments Taken Overseas”.</w:t>
      </w:r>
    </w:p>
    <w:p w:rsidR="003D4733" w:rsidRPr="00CB3E3D" w:rsidRDefault="003D4733" w:rsidP="003D4733">
      <w:pPr>
        <w:ind w:left="1701"/>
        <w:rPr>
          <w:rFonts w:asciiTheme="minorHAnsi" w:hAnsiTheme="minorHAnsi"/>
        </w:rPr>
      </w:pPr>
    </w:p>
    <w:p w:rsidR="003D4733" w:rsidRPr="00CB3E3D" w:rsidRDefault="003D4733" w:rsidP="003D4733">
      <w:pPr>
        <w:ind w:left="1701" w:hanging="567"/>
        <w:rPr>
          <w:rFonts w:asciiTheme="minorHAnsi" w:hAnsiTheme="minorHAnsi"/>
          <w:u w:val="single"/>
        </w:rPr>
      </w:pPr>
      <w:r>
        <w:rPr>
          <w:rFonts w:asciiTheme="minorHAnsi" w:hAnsiTheme="minorHAnsi"/>
        </w:rPr>
        <w:t>7</w:t>
      </w:r>
      <w:r w:rsidRPr="00CB3E3D">
        <w:rPr>
          <w:rFonts w:asciiTheme="minorHAnsi" w:hAnsiTheme="minorHAnsi"/>
        </w:rPr>
        <w:t>.4.2</w:t>
      </w:r>
      <w:r w:rsidRPr="00CB3E3D">
        <w:rPr>
          <w:rFonts w:asciiTheme="minorHAnsi" w:hAnsiTheme="minorHAnsi"/>
        </w:rPr>
        <w:tab/>
      </w:r>
      <w:r w:rsidRPr="00CB3E3D">
        <w:rPr>
          <w:rFonts w:asciiTheme="minorHAnsi" w:hAnsiTheme="minorHAnsi"/>
          <w:u w:val="single"/>
        </w:rPr>
        <w:t>Students who had Registered for the Correct Number of Credits Overseas, but were Advised by the Overseas Institution not to Submit Assessments for One Course because they were Unlikely to Pass</w:t>
      </w:r>
    </w:p>
    <w:p w:rsidR="003D4733" w:rsidRPr="00CB3E3D" w:rsidRDefault="003D4733" w:rsidP="003D4733">
      <w:pPr>
        <w:ind w:left="567" w:hanging="567"/>
        <w:rPr>
          <w:rFonts w:asciiTheme="minorHAnsi" w:hAnsiTheme="minorHAnsi"/>
        </w:rPr>
      </w:pPr>
    </w:p>
    <w:p w:rsidR="003D4733" w:rsidRPr="00CB3E3D" w:rsidRDefault="003D4733" w:rsidP="003D4733">
      <w:pPr>
        <w:pBdr>
          <w:top w:val="single" w:sz="4" w:space="1" w:color="auto"/>
          <w:left w:val="single" w:sz="4" w:space="4" w:color="auto"/>
          <w:bottom w:val="single" w:sz="4" w:space="1" w:color="auto"/>
          <w:right w:val="single" w:sz="4" w:space="4" w:color="auto"/>
        </w:pBdr>
        <w:ind w:left="1843"/>
        <w:rPr>
          <w:rFonts w:asciiTheme="minorHAnsi" w:hAnsiTheme="minorHAnsi"/>
          <w:i/>
        </w:rPr>
      </w:pPr>
      <w:r w:rsidRPr="00CB3E3D">
        <w:rPr>
          <w:rFonts w:asciiTheme="minorHAnsi" w:hAnsiTheme="minorHAnsi"/>
          <w:i/>
        </w:rPr>
        <w:t>This occasionally happens, especially in the USA.  Treat the student as having failed the course.</w:t>
      </w:r>
    </w:p>
    <w:p w:rsidR="003D4733" w:rsidRPr="00CB3E3D" w:rsidRDefault="003D4733" w:rsidP="003D4733">
      <w:pPr>
        <w:ind w:left="1701"/>
        <w:rPr>
          <w:rFonts w:asciiTheme="minorHAnsi" w:hAnsiTheme="minorHAnsi"/>
        </w:rPr>
      </w:pPr>
    </w:p>
    <w:p w:rsidR="003D4733" w:rsidRPr="00CB3E3D" w:rsidRDefault="003D4733" w:rsidP="003D4733">
      <w:pPr>
        <w:ind w:left="1701"/>
        <w:rPr>
          <w:rFonts w:asciiTheme="minorHAnsi" w:hAnsiTheme="minorHAnsi"/>
        </w:rPr>
      </w:pPr>
      <w:r w:rsidRPr="00CB3E3D">
        <w:rPr>
          <w:rFonts w:asciiTheme="minorHAnsi" w:hAnsiTheme="minorHAnsi"/>
        </w:rPr>
        <w:t>Assume that the mark for the course was zero, and include this mark when calculating the aggregate mark for “Assessments Taken Overseas”.</w:t>
      </w:r>
    </w:p>
    <w:p w:rsidR="003D4733" w:rsidRPr="00CB3E3D" w:rsidRDefault="003D4733" w:rsidP="003D4733">
      <w:pPr>
        <w:shd w:val="clear" w:color="auto" w:fill="FFFFFF"/>
        <w:spacing w:line="234" w:lineRule="atLeast"/>
        <w:rPr>
          <w:rFonts w:asciiTheme="minorHAnsi" w:hAnsiTheme="minorHAnsi"/>
          <w:color w:val="FF0000"/>
        </w:rPr>
      </w:pPr>
    </w:p>
    <w:p w:rsidR="003D4733" w:rsidRPr="00CB3E3D" w:rsidRDefault="003D4733" w:rsidP="003D4733">
      <w:pPr>
        <w:ind w:left="1701" w:hanging="567"/>
        <w:rPr>
          <w:rFonts w:asciiTheme="minorHAnsi" w:hAnsiTheme="minorHAnsi"/>
        </w:rPr>
      </w:pPr>
      <w:r>
        <w:rPr>
          <w:rFonts w:asciiTheme="minorHAnsi" w:hAnsiTheme="minorHAnsi"/>
        </w:rPr>
        <w:t>7</w:t>
      </w:r>
      <w:r w:rsidRPr="00CB3E3D">
        <w:rPr>
          <w:rFonts w:asciiTheme="minorHAnsi" w:hAnsiTheme="minorHAnsi"/>
        </w:rPr>
        <w:t>.4.3</w:t>
      </w:r>
      <w:r w:rsidRPr="00CB3E3D">
        <w:rPr>
          <w:rFonts w:asciiTheme="minorHAnsi" w:hAnsiTheme="minorHAnsi"/>
        </w:rPr>
        <w:tab/>
      </w:r>
      <w:r w:rsidRPr="00CB3E3D">
        <w:rPr>
          <w:rFonts w:asciiTheme="minorHAnsi" w:hAnsiTheme="minorHAnsi"/>
          <w:u w:val="single"/>
        </w:rPr>
        <w:t xml:space="preserve">Students who had Registered for too Few Credits Overseas due to Circumstances BEYOND their Control </w:t>
      </w:r>
    </w:p>
    <w:p w:rsidR="003D4733" w:rsidRPr="00CB3E3D" w:rsidRDefault="003D4733" w:rsidP="003D4733">
      <w:pPr>
        <w:ind w:left="1701"/>
        <w:rPr>
          <w:rFonts w:asciiTheme="minorHAnsi" w:hAnsiTheme="minorHAnsi"/>
        </w:rPr>
      </w:pPr>
    </w:p>
    <w:p w:rsidR="003D4733" w:rsidRPr="00CB3E3D" w:rsidRDefault="003D4733" w:rsidP="003D4733">
      <w:pPr>
        <w:pBdr>
          <w:top w:val="single" w:sz="4" w:space="1" w:color="auto"/>
          <w:left w:val="single" w:sz="4" w:space="4" w:color="auto"/>
          <w:bottom w:val="single" w:sz="4" w:space="1" w:color="auto"/>
          <w:right w:val="single" w:sz="4" w:space="4" w:color="auto"/>
        </w:pBdr>
        <w:ind w:left="1843"/>
        <w:rPr>
          <w:rFonts w:asciiTheme="minorHAnsi" w:hAnsiTheme="minorHAnsi"/>
          <w:i/>
        </w:rPr>
      </w:pPr>
      <w:r w:rsidRPr="00CB3E3D">
        <w:rPr>
          <w:rFonts w:asciiTheme="minorHAnsi" w:hAnsiTheme="minorHAnsi"/>
          <w:i/>
        </w:rPr>
        <w:t>This applies to cases in which, for example, it transpired, after the student had arrived in the overseas institution, that a course they had intended to study had been withdrawn, and it had been confirmed by Liverpool Hope and the overseas institution that no suitable alternative was available.</w:t>
      </w:r>
    </w:p>
    <w:p w:rsidR="003D4733" w:rsidRPr="00CB3E3D" w:rsidRDefault="003D4733" w:rsidP="003D4733">
      <w:pPr>
        <w:ind w:left="1701"/>
        <w:rPr>
          <w:rFonts w:asciiTheme="minorHAnsi" w:hAnsiTheme="minorHAnsi"/>
        </w:rPr>
      </w:pPr>
    </w:p>
    <w:p w:rsidR="003D4733" w:rsidRPr="00CB3E3D" w:rsidRDefault="003D4733" w:rsidP="003D4733">
      <w:pPr>
        <w:ind w:left="1701"/>
        <w:rPr>
          <w:rFonts w:asciiTheme="minorHAnsi" w:hAnsiTheme="minorHAnsi"/>
        </w:rPr>
      </w:pPr>
      <w:r w:rsidRPr="00CB3E3D">
        <w:rPr>
          <w:rFonts w:asciiTheme="minorHAnsi" w:hAnsiTheme="minorHAnsi"/>
        </w:rPr>
        <w:t>In principle, the relevant Faculty/Department will set the student an assessment in lieu of the missed course.  This will be arranged as follows.</w:t>
      </w:r>
    </w:p>
    <w:p w:rsidR="003D4733" w:rsidRPr="00CB3E3D" w:rsidRDefault="003D4733" w:rsidP="003D4733">
      <w:pPr>
        <w:shd w:val="clear" w:color="auto" w:fill="FFFFFF"/>
        <w:spacing w:line="234" w:lineRule="atLeast"/>
        <w:ind w:left="1701"/>
        <w:rPr>
          <w:rFonts w:asciiTheme="minorHAnsi" w:hAnsiTheme="minorHAnsi"/>
        </w:rPr>
      </w:pPr>
    </w:p>
    <w:p w:rsidR="003D4733" w:rsidRPr="00CB3E3D" w:rsidRDefault="003D4733" w:rsidP="003D4733">
      <w:pPr>
        <w:shd w:val="clear" w:color="auto" w:fill="FFFFFF"/>
        <w:spacing w:line="234" w:lineRule="atLeast"/>
        <w:ind w:left="2268" w:hanging="567"/>
        <w:rPr>
          <w:rFonts w:asciiTheme="minorHAnsi" w:hAnsiTheme="minorHAnsi"/>
        </w:rPr>
      </w:pPr>
      <w:r w:rsidRPr="00CB3E3D">
        <w:rPr>
          <w:rFonts w:asciiTheme="minorHAnsi" w:hAnsiTheme="minorHAnsi"/>
        </w:rPr>
        <w:t>[a]</w:t>
      </w:r>
      <w:r w:rsidRPr="00CB3E3D">
        <w:rPr>
          <w:rFonts w:asciiTheme="minorHAnsi" w:hAnsiTheme="minorHAnsi"/>
        </w:rPr>
        <w:tab/>
        <w:t>Student Administration will amend the assessment pattern on SITS, by adjusting the weighting of “Assessments Taken Overseas” to reflect the number of credits the student was unable to take, and inserting an additional assessment [the title of which would be supplied by the Faculty/Department].</w:t>
      </w:r>
    </w:p>
    <w:p w:rsidR="003D4733" w:rsidRPr="00CB3E3D" w:rsidRDefault="003D4733" w:rsidP="003D4733">
      <w:pPr>
        <w:shd w:val="clear" w:color="auto" w:fill="FFFFFF"/>
        <w:spacing w:line="234" w:lineRule="atLeast"/>
        <w:ind w:left="1701"/>
        <w:rPr>
          <w:rFonts w:asciiTheme="minorHAnsi" w:hAnsiTheme="minorHAnsi"/>
        </w:rPr>
      </w:pPr>
    </w:p>
    <w:p w:rsidR="003D4733" w:rsidRPr="00CB3E3D" w:rsidRDefault="003D4733" w:rsidP="003D4733">
      <w:pPr>
        <w:shd w:val="clear" w:color="auto" w:fill="FFFFFF"/>
        <w:spacing w:line="234" w:lineRule="atLeast"/>
        <w:ind w:left="2268"/>
        <w:rPr>
          <w:rFonts w:asciiTheme="minorHAnsi" w:hAnsiTheme="minorHAnsi"/>
        </w:rPr>
      </w:pPr>
      <w:r w:rsidRPr="00CB3E3D">
        <w:rPr>
          <w:rFonts w:asciiTheme="minorHAnsi" w:hAnsiTheme="minorHAnsi"/>
        </w:rPr>
        <w:t>For example</w:t>
      </w:r>
      <w:r>
        <w:rPr>
          <w:rFonts w:asciiTheme="minorHAnsi" w:hAnsiTheme="minorHAnsi"/>
        </w:rPr>
        <w:t>,</w:t>
      </w:r>
      <w:r w:rsidRPr="00CB3E3D">
        <w:rPr>
          <w:rFonts w:asciiTheme="minorHAnsi" w:hAnsiTheme="minorHAnsi"/>
        </w:rPr>
        <w:t xml:space="preserve"> assume that a student on PLICOREI001 [60-credits] takes the Advent Term abroad.  </w:t>
      </w:r>
    </w:p>
    <w:p w:rsidR="003D4733" w:rsidRPr="00CB3E3D" w:rsidRDefault="003D4733" w:rsidP="003D4733">
      <w:pPr>
        <w:shd w:val="clear" w:color="auto" w:fill="FFFFFF"/>
        <w:spacing w:line="234" w:lineRule="atLeast"/>
        <w:ind w:left="2574"/>
        <w:rPr>
          <w:rFonts w:asciiTheme="minorHAnsi" w:hAnsiTheme="minorHAnsi"/>
        </w:rPr>
      </w:pPr>
      <w:r w:rsidRPr="00CB3E3D">
        <w:rPr>
          <w:rFonts w:asciiTheme="minorHAnsi" w:hAnsiTheme="minorHAnsi"/>
        </w:rPr>
        <w:t>The NORMAL assessment pattern for such students might be:</w:t>
      </w:r>
    </w:p>
    <w:p w:rsidR="003D4733" w:rsidRPr="00CB3E3D" w:rsidRDefault="003D4733" w:rsidP="003D4733">
      <w:pPr>
        <w:pStyle w:val="ListParagraph"/>
        <w:numPr>
          <w:ilvl w:val="0"/>
          <w:numId w:val="14"/>
        </w:numPr>
        <w:shd w:val="clear" w:color="auto" w:fill="FFFFFF"/>
        <w:spacing w:after="0" w:line="234" w:lineRule="atLeast"/>
        <w:ind w:left="2977" w:firstLine="0"/>
        <w:rPr>
          <w:rFonts w:asciiTheme="minorHAnsi" w:hAnsiTheme="minorHAnsi"/>
        </w:rPr>
      </w:pPr>
      <w:r w:rsidRPr="00CB3E3D">
        <w:rPr>
          <w:rFonts w:asciiTheme="minorHAnsi" w:hAnsiTheme="minorHAnsi"/>
        </w:rPr>
        <w:t>25% British Democracy Project;</w:t>
      </w:r>
    </w:p>
    <w:p w:rsidR="003D4733" w:rsidRPr="00CB3E3D" w:rsidRDefault="003D4733" w:rsidP="003D4733">
      <w:pPr>
        <w:pStyle w:val="ListParagraph"/>
        <w:numPr>
          <w:ilvl w:val="0"/>
          <w:numId w:val="14"/>
        </w:numPr>
        <w:shd w:val="clear" w:color="auto" w:fill="FFFFFF"/>
        <w:spacing w:after="0" w:line="234" w:lineRule="atLeast"/>
        <w:ind w:left="2977" w:firstLine="0"/>
        <w:rPr>
          <w:rFonts w:asciiTheme="minorHAnsi" w:hAnsiTheme="minorHAnsi"/>
        </w:rPr>
      </w:pPr>
      <w:r w:rsidRPr="00CB3E3D">
        <w:rPr>
          <w:rFonts w:asciiTheme="minorHAnsi" w:hAnsiTheme="minorHAnsi"/>
        </w:rPr>
        <w:t>25% Exam;</w:t>
      </w:r>
    </w:p>
    <w:p w:rsidR="003D4733" w:rsidRPr="00CB3E3D" w:rsidRDefault="003D4733" w:rsidP="003D4733">
      <w:pPr>
        <w:pStyle w:val="ListParagraph"/>
        <w:numPr>
          <w:ilvl w:val="0"/>
          <w:numId w:val="14"/>
        </w:numPr>
        <w:shd w:val="clear" w:color="auto" w:fill="FFFFFF"/>
        <w:spacing w:after="0" w:line="234" w:lineRule="atLeast"/>
        <w:ind w:left="2977" w:firstLine="0"/>
        <w:rPr>
          <w:rFonts w:asciiTheme="minorHAnsi" w:hAnsiTheme="minorHAnsi"/>
          <w:b/>
          <w:i/>
        </w:rPr>
      </w:pPr>
      <w:r w:rsidRPr="00CB3E3D">
        <w:rPr>
          <w:rFonts w:asciiTheme="minorHAnsi" w:hAnsiTheme="minorHAnsi"/>
          <w:b/>
          <w:i/>
        </w:rPr>
        <w:t>50% Assessments Taken Abroad.</w:t>
      </w:r>
    </w:p>
    <w:p w:rsidR="003D4733" w:rsidRPr="00CB3E3D" w:rsidRDefault="003D4733" w:rsidP="003D4733">
      <w:pPr>
        <w:shd w:val="clear" w:color="auto" w:fill="FFFFFF"/>
        <w:spacing w:line="234" w:lineRule="atLeast"/>
        <w:ind w:left="2574"/>
        <w:rPr>
          <w:rFonts w:asciiTheme="minorHAnsi" w:hAnsiTheme="minorHAnsi"/>
        </w:rPr>
      </w:pPr>
      <w:r w:rsidRPr="00CB3E3D">
        <w:rPr>
          <w:rFonts w:asciiTheme="minorHAnsi" w:hAnsiTheme="minorHAnsi"/>
        </w:rPr>
        <w:t>The SPECIAL assessment pattern for a student who was unable to take an overseas course on the European Union to the value of 15 UK credits might be:</w:t>
      </w:r>
    </w:p>
    <w:p w:rsidR="003D4733" w:rsidRPr="00CB3E3D" w:rsidRDefault="003D4733" w:rsidP="003D4733">
      <w:pPr>
        <w:pStyle w:val="ListParagraph"/>
        <w:numPr>
          <w:ilvl w:val="0"/>
          <w:numId w:val="14"/>
        </w:numPr>
        <w:shd w:val="clear" w:color="auto" w:fill="FFFFFF"/>
        <w:spacing w:after="0" w:line="234" w:lineRule="atLeast"/>
        <w:ind w:left="2977" w:firstLine="0"/>
        <w:rPr>
          <w:rFonts w:asciiTheme="minorHAnsi" w:hAnsiTheme="minorHAnsi"/>
        </w:rPr>
      </w:pPr>
      <w:r w:rsidRPr="00CB3E3D">
        <w:rPr>
          <w:rFonts w:asciiTheme="minorHAnsi" w:hAnsiTheme="minorHAnsi"/>
        </w:rPr>
        <w:t>25% British Democracy Project;</w:t>
      </w:r>
    </w:p>
    <w:p w:rsidR="003D4733" w:rsidRPr="00CB3E3D" w:rsidRDefault="003D4733" w:rsidP="003D4733">
      <w:pPr>
        <w:pStyle w:val="ListParagraph"/>
        <w:numPr>
          <w:ilvl w:val="0"/>
          <w:numId w:val="14"/>
        </w:numPr>
        <w:shd w:val="clear" w:color="auto" w:fill="FFFFFF"/>
        <w:spacing w:after="0" w:line="234" w:lineRule="atLeast"/>
        <w:ind w:left="2977" w:firstLine="0"/>
        <w:rPr>
          <w:rFonts w:asciiTheme="minorHAnsi" w:hAnsiTheme="minorHAnsi"/>
        </w:rPr>
      </w:pPr>
      <w:r w:rsidRPr="00CB3E3D">
        <w:rPr>
          <w:rFonts w:asciiTheme="minorHAnsi" w:hAnsiTheme="minorHAnsi"/>
        </w:rPr>
        <w:t>25% Exam;</w:t>
      </w:r>
    </w:p>
    <w:p w:rsidR="003D4733" w:rsidRPr="00CB3E3D" w:rsidRDefault="003D4733" w:rsidP="003D4733">
      <w:pPr>
        <w:pStyle w:val="ListParagraph"/>
        <w:numPr>
          <w:ilvl w:val="0"/>
          <w:numId w:val="14"/>
        </w:numPr>
        <w:shd w:val="clear" w:color="auto" w:fill="FFFFFF"/>
        <w:spacing w:after="0" w:line="234" w:lineRule="atLeast"/>
        <w:ind w:left="2977" w:firstLine="0"/>
        <w:rPr>
          <w:rFonts w:asciiTheme="minorHAnsi" w:hAnsiTheme="minorHAnsi"/>
          <w:b/>
          <w:i/>
        </w:rPr>
      </w:pPr>
      <w:r w:rsidRPr="00CB3E3D">
        <w:rPr>
          <w:rFonts w:asciiTheme="minorHAnsi" w:hAnsiTheme="minorHAnsi"/>
          <w:b/>
          <w:i/>
        </w:rPr>
        <w:t>25% Assessments Taken Abroad;</w:t>
      </w:r>
    </w:p>
    <w:p w:rsidR="003D4733" w:rsidRPr="00CB3E3D" w:rsidRDefault="003D4733" w:rsidP="003D4733">
      <w:pPr>
        <w:pStyle w:val="ListParagraph"/>
        <w:numPr>
          <w:ilvl w:val="0"/>
          <w:numId w:val="14"/>
        </w:numPr>
        <w:shd w:val="clear" w:color="auto" w:fill="FFFFFF"/>
        <w:spacing w:after="0" w:line="234" w:lineRule="atLeast"/>
        <w:ind w:left="2977" w:firstLine="0"/>
        <w:rPr>
          <w:rFonts w:asciiTheme="minorHAnsi" w:hAnsiTheme="minorHAnsi"/>
          <w:b/>
          <w:i/>
        </w:rPr>
      </w:pPr>
      <w:r w:rsidRPr="00CB3E3D">
        <w:rPr>
          <w:rFonts w:asciiTheme="minorHAnsi" w:hAnsiTheme="minorHAnsi"/>
          <w:b/>
          <w:i/>
        </w:rPr>
        <w:t>25% Essay on the European Union.</w:t>
      </w:r>
    </w:p>
    <w:p w:rsidR="003D4733" w:rsidRPr="00CB3E3D" w:rsidRDefault="003D4733" w:rsidP="003D4733">
      <w:pPr>
        <w:shd w:val="clear" w:color="auto" w:fill="FFFFFF"/>
        <w:spacing w:line="234" w:lineRule="atLeast"/>
        <w:ind w:left="1701"/>
        <w:rPr>
          <w:rFonts w:asciiTheme="minorHAnsi" w:hAnsiTheme="minorHAnsi"/>
        </w:rPr>
      </w:pPr>
    </w:p>
    <w:p w:rsidR="003D4733" w:rsidRPr="00CB3E3D" w:rsidRDefault="003D4733" w:rsidP="003D4733">
      <w:pPr>
        <w:shd w:val="clear" w:color="auto" w:fill="FFFFFF"/>
        <w:spacing w:line="234" w:lineRule="atLeast"/>
        <w:ind w:left="2268" w:hanging="567"/>
        <w:rPr>
          <w:rFonts w:asciiTheme="minorHAnsi" w:hAnsiTheme="minorHAnsi"/>
        </w:rPr>
      </w:pPr>
      <w:r w:rsidRPr="00CB3E3D">
        <w:rPr>
          <w:rFonts w:asciiTheme="minorHAnsi" w:hAnsiTheme="minorHAnsi"/>
        </w:rPr>
        <w:t>[b]</w:t>
      </w:r>
      <w:r w:rsidRPr="00CB3E3D">
        <w:rPr>
          <w:rFonts w:asciiTheme="minorHAnsi" w:hAnsiTheme="minorHAnsi"/>
        </w:rPr>
        <w:tab/>
        <w:t>The aggregate mark for “Assessments Taken Overseas” will be based on the marks for the courses the student was able to take overseas.</w:t>
      </w:r>
    </w:p>
    <w:p w:rsidR="003D4733" w:rsidRPr="00CB3E3D" w:rsidRDefault="003D4733" w:rsidP="003D4733">
      <w:pPr>
        <w:shd w:val="clear" w:color="auto" w:fill="FFFFFF"/>
        <w:spacing w:line="234" w:lineRule="atLeast"/>
        <w:ind w:left="1701"/>
        <w:rPr>
          <w:rFonts w:asciiTheme="minorHAnsi" w:hAnsiTheme="minorHAnsi"/>
        </w:rPr>
      </w:pPr>
    </w:p>
    <w:p w:rsidR="003D4733" w:rsidRPr="00CB3E3D" w:rsidRDefault="003D4733" w:rsidP="003D4733">
      <w:pPr>
        <w:shd w:val="clear" w:color="auto" w:fill="FFFFFF"/>
        <w:spacing w:line="234" w:lineRule="atLeast"/>
        <w:ind w:left="2268" w:hanging="567"/>
        <w:rPr>
          <w:rFonts w:asciiTheme="minorHAnsi" w:hAnsiTheme="minorHAnsi"/>
        </w:rPr>
      </w:pPr>
      <w:r w:rsidRPr="00CB3E3D">
        <w:rPr>
          <w:rFonts w:asciiTheme="minorHAnsi" w:hAnsiTheme="minorHAnsi"/>
        </w:rPr>
        <w:t>[c]</w:t>
      </w:r>
      <w:r w:rsidRPr="00CB3E3D">
        <w:rPr>
          <w:rFonts w:asciiTheme="minorHAnsi" w:hAnsiTheme="minorHAnsi"/>
        </w:rPr>
        <w:tab/>
        <w:t xml:space="preserve">For the additional assessment, the Department/Faculty will enter 0M, and allow the student to submit the assessment for August.  </w:t>
      </w:r>
    </w:p>
    <w:p w:rsidR="003D4733" w:rsidRPr="00CB3E3D" w:rsidRDefault="003D4733" w:rsidP="003D4733">
      <w:pPr>
        <w:shd w:val="clear" w:color="auto" w:fill="FFFFFF"/>
        <w:spacing w:line="234" w:lineRule="atLeast"/>
        <w:ind w:left="2268" w:hanging="567"/>
        <w:rPr>
          <w:rFonts w:asciiTheme="minorHAnsi" w:hAnsiTheme="minorHAnsi"/>
        </w:rPr>
      </w:pPr>
    </w:p>
    <w:p w:rsidR="003D4733" w:rsidRDefault="003D4733" w:rsidP="003D4733">
      <w:pPr>
        <w:shd w:val="clear" w:color="auto" w:fill="FFFFFF"/>
        <w:spacing w:line="234" w:lineRule="atLeast"/>
        <w:ind w:left="2268" w:hanging="567"/>
        <w:rPr>
          <w:rFonts w:asciiTheme="minorHAnsi" w:hAnsiTheme="minorHAnsi"/>
        </w:rPr>
      </w:pPr>
      <w:r w:rsidRPr="00CB3E3D">
        <w:rPr>
          <w:rFonts w:asciiTheme="minorHAnsi" w:hAnsiTheme="minorHAnsi"/>
        </w:rPr>
        <w:t>[d]</w:t>
      </w:r>
      <w:r w:rsidRPr="00CB3E3D">
        <w:rPr>
          <w:rFonts w:asciiTheme="minorHAnsi" w:hAnsiTheme="minorHAnsi"/>
        </w:rPr>
        <w:tab/>
        <w:t>The Department/Faculty will be responsible for explain the additional assessment task to the student, and giving suitable guidance.</w:t>
      </w:r>
    </w:p>
    <w:p w:rsidR="0036550C" w:rsidRPr="00CB3E3D" w:rsidRDefault="0036550C" w:rsidP="003D4733">
      <w:pPr>
        <w:shd w:val="clear" w:color="auto" w:fill="FFFFFF"/>
        <w:spacing w:line="234" w:lineRule="atLeast"/>
        <w:ind w:left="2268" w:hanging="567"/>
        <w:rPr>
          <w:rFonts w:asciiTheme="minorHAnsi" w:hAnsiTheme="minorHAnsi"/>
        </w:rPr>
      </w:pPr>
    </w:p>
    <w:p w:rsidR="003D4733" w:rsidRDefault="003D4733" w:rsidP="003D4733">
      <w:pPr>
        <w:ind w:left="0" w:firstLine="0"/>
        <w:rPr>
          <w:rFonts w:asciiTheme="minorHAnsi" w:eastAsiaTheme="majorEastAsia" w:hAnsiTheme="minorHAnsi" w:cstheme="majorBidi"/>
          <w:b/>
          <w:bCs/>
        </w:rPr>
      </w:pPr>
    </w:p>
    <w:p w:rsidR="003D4733" w:rsidRPr="00707D6D" w:rsidRDefault="003D4733" w:rsidP="003D4733">
      <w:pPr>
        <w:pStyle w:val="Heading1"/>
        <w:ind w:left="567" w:hanging="567"/>
        <w:rPr>
          <w:rFonts w:asciiTheme="minorHAnsi" w:hAnsiTheme="minorHAnsi"/>
          <w:color w:val="auto"/>
          <w:szCs w:val="24"/>
        </w:rPr>
      </w:pPr>
      <w:bookmarkStart w:id="8" w:name="_Toc434916849"/>
      <w:r>
        <w:rPr>
          <w:rFonts w:asciiTheme="minorHAnsi" w:hAnsiTheme="minorHAnsi"/>
          <w:color w:val="auto"/>
          <w:szCs w:val="24"/>
        </w:rPr>
        <w:t>8</w:t>
      </w:r>
      <w:r w:rsidRPr="00707D6D">
        <w:rPr>
          <w:rFonts w:asciiTheme="minorHAnsi" w:hAnsiTheme="minorHAnsi"/>
          <w:color w:val="auto"/>
          <w:szCs w:val="24"/>
        </w:rPr>
        <w:tab/>
        <w:t>Other Grades that Might Appear on Students</w:t>
      </w:r>
      <w:r>
        <w:rPr>
          <w:rFonts w:asciiTheme="minorHAnsi" w:hAnsiTheme="minorHAnsi"/>
          <w:color w:val="auto"/>
          <w:szCs w:val="24"/>
        </w:rPr>
        <w:t>’</w:t>
      </w:r>
      <w:r w:rsidRPr="00707D6D">
        <w:rPr>
          <w:rFonts w:asciiTheme="minorHAnsi" w:hAnsiTheme="minorHAnsi"/>
          <w:color w:val="auto"/>
          <w:szCs w:val="24"/>
        </w:rPr>
        <w:t xml:space="preserve"> Transcripts</w:t>
      </w:r>
      <w:bookmarkEnd w:id="8"/>
    </w:p>
    <w:p w:rsidR="003D4733" w:rsidRPr="00707D6D" w:rsidRDefault="003D4733" w:rsidP="003D4733">
      <w:pPr>
        <w:ind w:left="540"/>
      </w:pPr>
    </w:p>
    <w:tbl>
      <w:tblPr>
        <w:tblpPr w:leftFromText="180" w:rightFromText="180" w:vertAnchor="text" w:tblpX="828" w:tblpY="1"/>
        <w:tblOverlap w:val="never"/>
        <w:tblW w:w="833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0"/>
        <w:gridCol w:w="7070"/>
      </w:tblGrid>
      <w:tr w:rsidR="003D4733" w:rsidRPr="00707D6D" w:rsidTr="003D4733">
        <w:tc>
          <w:tcPr>
            <w:tcW w:w="1260" w:type="dxa"/>
            <w:tcBorders>
              <w:top w:val="single" w:sz="6" w:space="0" w:color="auto"/>
              <w:left w:val="single" w:sz="6" w:space="0" w:color="auto"/>
              <w:bottom w:val="single" w:sz="6" w:space="0" w:color="auto"/>
              <w:right w:val="single" w:sz="6" w:space="0" w:color="auto"/>
            </w:tcBorders>
          </w:tcPr>
          <w:p w:rsidR="003D4733" w:rsidRPr="00707D6D" w:rsidRDefault="003D4733" w:rsidP="003D4733">
            <w:pPr>
              <w:rPr>
                <w:b/>
                <w:i/>
                <w:sz w:val="18"/>
                <w:szCs w:val="18"/>
              </w:rPr>
            </w:pPr>
            <w:r w:rsidRPr="00707D6D">
              <w:rPr>
                <w:b/>
                <w:i/>
                <w:sz w:val="18"/>
                <w:szCs w:val="18"/>
              </w:rPr>
              <w:t>Grade</w:t>
            </w:r>
          </w:p>
        </w:tc>
        <w:tc>
          <w:tcPr>
            <w:tcW w:w="7070" w:type="dxa"/>
            <w:tcBorders>
              <w:top w:val="single" w:sz="6" w:space="0" w:color="auto"/>
              <w:left w:val="single" w:sz="6" w:space="0" w:color="auto"/>
              <w:bottom w:val="single" w:sz="6" w:space="0" w:color="auto"/>
              <w:right w:val="single" w:sz="6" w:space="0" w:color="auto"/>
            </w:tcBorders>
          </w:tcPr>
          <w:p w:rsidR="003D4733" w:rsidRPr="00707D6D" w:rsidRDefault="003D4733" w:rsidP="003D4733">
            <w:pPr>
              <w:rPr>
                <w:b/>
                <w:i/>
                <w:sz w:val="18"/>
                <w:szCs w:val="18"/>
              </w:rPr>
            </w:pPr>
            <w:r w:rsidRPr="00707D6D">
              <w:rPr>
                <w:b/>
                <w:i/>
                <w:sz w:val="18"/>
                <w:szCs w:val="18"/>
              </w:rPr>
              <w:t>Interpretation</w:t>
            </w:r>
          </w:p>
        </w:tc>
      </w:tr>
      <w:tr w:rsidR="003D4733" w:rsidRPr="00707D6D" w:rsidTr="003D4733">
        <w:tc>
          <w:tcPr>
            <w:tcW w:w="1260" w:type="dxa"/>
            <w:tcBorders>
              <w:top w:val="single" w:sz="6" w:space="0" w:color="auto"/>
              <w:left w:val="single" w:sz="6" w:space="0" w:color="auto"/>
              <w:bottom w:val="single" w:sz="6" w:space="0" w:color="auto"/>
              <w:right w:val="single" w:sz="6" w:space="0" w:color="auto"/>
            </w:tcBorders>
          </w:tcPr>
          <w:p w:rsidR="003D4733" w:rsidRPr="00707D6D" w:rsidRDefault="003D4733" w:rsidP="003D4733">
            <w:pPr>
              <w:rPr>
                <w:sz w:val="18"/>
              </w:rPr>
            </w:pPr>
            <w:r>
              <w:rPr>
                <w:sz w:val="18"/>
              </w:rPr>
              <w:t>2E</w:t>
            </w:r>
          </w:p>
        </w:tc>
        <w:tc>
          <w:tcPr>
            <w:tcW w:w="7070" w:type="dxa"/>
            <w:tcBorders>
              <w:top w:val="single" w:sz="6" w:space="0" w:color="auto"/>
              <w:left w:val="single" w:sz="6" w:space="0" w:color="auto"/>
              <w:bottom w:val="single" w:sz="6" w:space="0" w:color="auto"/>
              <w:right w:val="single" w:sz="6" w:space="0" w:color="auto"/>
            </w:tcBorders>
          </w:tcPr>
          <w:p w:rsidR="003D4733" w:rsidRPr="00707D6D" w:rsidRDefault="003D4733" w:rsidP="003D4733">
            <w:pPr>
              <w:rPr>
                <w:sz w:val="18"/>
              </w:rPr>
            </w:pPr>
            <w:r>
              <w:rPr>
                <w:sz w:val="18"/>
              </w:rPr>
              <w:t>Bare pass, on a “re-presentation”.</w:t>
            </w:r>
          </w:p>
        </w:tc>
      </w:tr>
      <w:tr w:rsidR="003D4733" w:rsidRPr="00707D6D" w:rsidTr="003D4733">
        <w:tc>
          <w:tcPr>
            <w:tcW w:w="1260" w:type="dxa"/>
            <w:tcBorders>
              <w:top w:val="single" w:sz="6" w:space="0" w:color="auto"/>
              <w:left w:val="single" w:sz="6" w:space="0" w:color="auto"/>
              <w:bottom w:val="single" w:sz="6" w:space="0" w:color="auto"/>
              <w:right w:val="single" w:sz="6" w:space="0" w:color="auto"/>
            </w:tcBorders>
          </w:tcPr>
          <w:p w:rsidR="003D4733" w:rsidRPr="00707D6D" w:rsidRDefault="003D4733" w:rsidP="003D4733">
            <w:pPr>
              <w:rPr>
                <w:sz w:val="18"/>
              </w:rPr>
            </w:pPr>
            <w:r>
              <w:rPr>
                <w:sz w:val="18"/>
              </w:rPr>
              <w:t>2F</w:t>
            </w:r>
          </w:p>
        </w:tc>
        <w:tc>
          <w:tcPr>
            <w:tcW w:w="7070" w:type="dxa"/>
            <w:tcBorders>
              <w:top w:val="single" w:sz="6" w:space="0" w:color="auto"/>
              <w:left w:val="single" w:sz="6" w:space="0" w:color="auto"/>
              <w:bottom w:val="single" w:sz="6" w:space="0" w:color="auto"/>
              <w:right w:val="single" w:sz="6" w:space="0" w:color="auto"/>
            </w:tcBorders>
          </w:tcPr>
          <w:p w:rsidR="003D4733" w:rsidRPr="00707D6D" w:rsidRDefault="003D4733" w:rsidP="003D4733">
            <w:pPr>
              <w:rPr>
                <w:sz w:val="18"/>
              </w:rPr>
            </w:pPr>
            <w:r>
              <w:rPr>
                <w:sz w:val="18"/>
              </w:rPr>
              <w:t>Fail [mark of 15-39] on a “re-presentation”.</w:t>
            </w:r>
          </w:p>
        </w:tc>
      </w:tr>
      <w:tr w:rsidR="003D4733" w:rsidRPr="00707D6D" w:rsidTr="003D4733">
        <w:tc>
          <w:tcPr>
            <w:tcW w:w="1260" w:type="dxa"/>
            <w:tcBorders>
              <w:top w:val="single" w:sz="6" w:space="0" w:color="auto"/>
              <w:left w:val="single" w:sz="6" w:space="0" w:color="auto"/>
              <w:bottom w:val="single" w:sz="6" w:space="0" w:color="auto"/>
              <w:right w:val="single" w:sz="6" w:space="0" w:color="auto"/>
            </w:tcBorders>
          </w:tcPr>
          <w:p w:rsidR="003D4733" w:rsidRPr="00707D6D" w:rsidRDefault="003D4733" w:rsidP="003D4733">
            <w:pPr>
              <w:rPr>
                <w:sz w:val="18"/>
              </w:rPr>
            </w:pPr>
            <w:r>
              <w:rPr>
                <w:sz w:val="18"/>
              </w:rPr>
              <w:t>2U</w:t>
            </w:r>
          </w:p>
        </w:tc>
        <w:tc>
          <w:tcPr>
            <w:tcW w:w="7070" w:type="dxa"/>
            <w:tcBorders>
              <w:top w:val="single" w:sz="6" w:space="0" w:color="auto"/>
              <w:left w:val="single" w:sz="6" w:space="0" w:color="auto"/>
              <w:bottom w:val="single" w:sz="6" w:space="0" w:color="auto"/>
              <w:right w:val="single" w:sz="6" w:space="0" w:color="auto"/>
            </w:tcBorders>
          </w:tcPr>
          <w:p w:rsidR="003D4733" w:rsidRPr="00707D6D" w:rsidRDefault="003D4733" w:rsidP="003D4733">
            <w:pPr>
              <w:rPr>
                <w:sz w:val="18"/>
              </w:rPr>
            </w:pPr>
            <w:r>
              <w:rPr>
                <w:sz w:val="18"/>
              </w:rPr>
              <w:t>Fail [mark of &lt;15] on a “re-presentation”.</w:t>
            </w:r>
          </w:p>
        </w:tc>
      </w:tr>
      <w:tr w:rsidR="003D4733" w:rsidRPr="00707D6D" w:rsidTr="003D4733">
        <w:tc>
          <w:tcPr>
            <w:tcW w:w="1260" w:type="dxa"/>
            <w:tcBorders>
              <w:top w:val="single" w:sz="6" w:space="0" w:color="auto"/>
              <w:left w:val="single" w:sz="6" w:space="0" w:color="auto"/>
              <w:bottom w:val="single" w:sz="6" w:space="0" w:color="auto"/>
              <w:right w:val="single" w:sz="6" w:space="0" w:color="auto"/>
            </w:tcBorders>
          </w:tcPr>
          <w:p w:rsidR="003D4733" w:rsidRPr="00707D6D" w:rsidRDefault="003D4733" w:rsidP="003D4733">
            <w:pPr>
              <w:rPr>
                <w:sz w:val="18"/>
              </w:rPr>
            </w:pPr>
            <w:r w:rsidRPr="00707D6D">
              <w:rPr>
                <w:sz w:val="18"/>
              </w:rPr>
              <w:t>BR</w:t>
            </w:r>
          </w:p>
        </w:tc>
        <w:tc>
          <w:tcPr>
            <w:tcW w:w="7070" w:type="dxa"/>
            <w:tcBorders>
              <w:top w:val="single" w:sz="6" w:space="0" w:color="auto"/>
              <w:left w:val="single" w:sz="6" w:space="0" w:color="auto"/>
              <w:bottom w:val="single" w:sz="6" w:space="0" w:color="auto"/>
              <w:right w:val="single" w:sz="6" w:space="0" w:color="auto"/>
            </w:tcBorders>
          </w:tcPr>
          <w:p w:rsidR="003D4733" w:rsidRPr="00707D6D" w:rsidRDefault="003D4733" w:rsidP="003D4733">
            <w:pPr>
              <w:rPr>
                <w:sz w:val="18"/>
              </w:rPr>
            </w:pPr>
            <w:r w:rsidRPr="00707D6D">
              <w:rPr>
                <w:sz w:val="18"/>
              </w:rPr>
              <w:t>For “break”: means that a student had interrupted studies when the assessment was due.</w:t>
            </w:r>
          </w:p>
        </w:tc>
      </w:tr>
      <w:tr w:rsidR="003D4733" w:rsidRPr="00707D6D" w:rsidTr="003D4733">
        <w:tc>
          <w:tcPr>
            <w:tcW w:w="1260" w:type="dxa"/>
            <w:tcBorders>
              <w:top w:val="single" w:sz="6" w:space="0" w:color="auto"/>
              <w:left w:val="single" w:sz="6" w:space="0" w:color="auto"/>
              <w:bottom w:val="single" w:sz="6" w:space="0" w:color="auto"/>
              <w:right w:val="single" w:sz="6" w:space="0" w:color="auto"/>
            </w:tcBorders>
          </w:tcPr>
          <w:p w:rsidR="003D4733" w:rsidRPr="00707D6D" w:rsidRDefault="003D4733" w:rsidP="003D4733">
            <w:pPr>
              <w:rPr>
                <w:sz w:val="18"/>
              </w:rPr>
            </w:pPr>
            <w:r w:rsidRPr="00707D6D">
              <w:rPr>
                <w:sz w:val="18"/>
              </w:rPr>
              <w:t>FQ</w:t>
            </w:r>
          </w:p>
        </w:tc>
        <w:tc>
          <w:tcPr>
            <w:tcW w:w="7070" w:type="dxa"/>
            <w:tcBorders>
              <w:top w:val="single" w:sz="6" w:space="0" w:color="auto"/>
              <w:left w:val="single" w:sz="6" w:space="0" w:color="auto"/>
              <w:bottom w:val="single" w:sz="6" w:space="0" w:color="auto"/>
              <w:right w:val="single" w:sz="6" w:space="0" w:color="auto"/>
            </w:tcBorders>
          </w:tcPr>
          <w:p w:rsidR="003D4733" w:rsidRPr="00981423" w:rsidRDefault="003D4733" w:rsidP="003D4733">
            <w:pPr>
              <w:rPr>
                <w:sz w:val="18"/>
                <w:u w:val="single"/>
              </w:rPr>
            </w:pPr>
            <w:r w:rsidRPr="00981423">
              <w:rPr>
                <w:sz w:val="18"/>
                <w:u w:val="single"/>
              </w:rPr>
              <w:t>Undergraduates</w:t>
            </w:r>
          </w:p>
          <w:p w:rsidR="00A9141E" w:rsidRDefault="003D4733" w:rsidP="00A9141E">
            <w:pPr>
              <w:rPr>
                <w:sz w:val="18"/>
              </w:rPr>
            </w:pPr>
            <w:r w:rsidRPr="00707D6D">
              <w:rPr>
                <w:sz w:val="18"/>
              </w:rPr>
              <w:t xml:space="preserve">Despite an aggregate of 40+, the student has &lt;40 for a Qualifying Component, or an aggregate mark of &lt;40 for a Qualifying Set, or </w:t>
            </w:r>
            <w:r w:rsidR="00A9141E">
              <w:rPr>
                <w:sz w:val="18"/>
              </w:rPr>
              <w:t>has otherwise failed to meet the requirements for progression;</w:t>
            </w:r>
          </w:p>
          <w:p w:rsidR="003D4733" w:rsidRPr="00707D6D" w:rsidRDefault="003D4733" w:rsidP="00A9141E">
            <w:pPr>
              <w:rPr>
                <w:sz w:val="18"/>
              </w:rPr>
            </w:pPr>
            <w:r w:rsidRPr="00707D6D">
              <w:rPr>
                <w:sz w:val="18"/>
              </w:rPr>
              <w:t xml:space="preserve">Despite an aggregate of </w:t>
            </w:r>
            <w:r>
              <w:rPr>
                <w:sz w:val="18"/>
              </w:rPr>
              <w:t>5</w:t>
            </w:r>
            <w:r w:rsidRPr="00707D6D">
              <w:rPr>
                <w:sz w:val="18"/>
              </w:rPr>
              <w:t>0+, the student has &lt;</w:t>
            </w:r>
            <w:r>
              <w:rPr>
                <w:sz w:val="18"/>
              </w:rPr>
              <w:t>5</w:t>
            </w:r>
            <w:r w:rsidRPr="00707D6D">
              <w:rPr>
                <w:sz w:val="18"/>
              </w:rPr>
              <w:t>0 for a Qualifying Component, or an aggregate mark of &lt;</w:t>
            </w:r>
            <w:r>
              <w:rPr>
                <w:sz w:val="18"/>
              </w:rPr>
              <w:t>5</w:t>
            </w:r>
            <w:r w:rsidRPr="00707D6D">
              <w:rPr>
                <w:sz w:val="18"/>
              </w:rPr>
              <w:t xml:space="preserve">0 for a Qualifying Set, </w:t>
            </w:r>
            <w:r w:rsidR="00A9141E" w:rsidRPr="00707D6D">
              <w:rPr>
                <w:sz w:val="18"/>
              </w:rPr>
              <w:t xml:space="preserve"> or </w:t>
            </w:r>
            <w:r w:rsidR="00A9141E">
              <w:rPr>
                <w:sz w:val="18"/>
              </w:rPr>
              <w:t>has otherwise failed to meet the requirements for progression;</w:t>
            </w:r>
          </w:p>
        </w:tc>
      </w:tr>
      <w:tr w:rsidR="003D4733" w:rsidRPr="00707D6D" w:rsidTr="003D4733">
        <w:tc>
          <w:tcPr>
            <w:tcW w:w="1260" w:type="dxa"/>
            <w:tcBorders>
              <w:top w:val="single" w:sz="6" w:space="0" w:color="auto"/>
              <w:left w:val="single" w:sz="6" w:space="0" w:color="auto"/>
              <w:bottom w:val="single" w:sz="6" w:space="0" w:color="auto"/>
              <w:right w:val="single" w:sz="6" w:space="0" w:color="auto"/>
            </w:tcBorders>
          </w:tcPr>
          <w:p w:rsidR="003D4733" w:rsidRPr="00707D6D" w:rsidRDefault="003D4733" w:rsidP="003D4733">
            <w:pPr>
              <w:rPr>
                <w:sz w:val="18"/>
              </w:rPr>
            </w:pPr>
            <w:r w:rsidRPr="00707D6D">
              <w:rPr>
                <w:sz w:val="18"/>
              </w:rPr>
              <w:t>FR</w:t>
            </w:r>
          </w:p>
        </w:tc>
        <w:tc>
          <w:tcPr>
            <w:tcW w:w="7070" w:type="dxa"/>
            <w:tcBorders>
              <w:top w:val="single" w:sz="6" w:space="0" w:color="auto"/>
              <w:left w:val="single" w:sz="6" w:space="0" w:color="auto"/>
              <w:bottom w:val="single" w:sz="6" w:space="0" w:color="auto"/>
              <w:right w:val="single" w:sz="6" w:space="0" w:color="auto"/>
            </w:tcBorders>
          </w:tcPr>
          <w:p w:rsidR="003D4733" w:rsidRPr="00707D6D" w:rsidRDefault="003D4733" w:rsidP="003D4733">
            <w:pPr>
              <w:rPr>
                <w:sz w:val="18"/>
              </w:rPr>
            </w:pPr>
            <w:r w:rsidRPr="00707D6D">
              <w:rPr>
                <w:sz w:val="18"/>
              </w:rPr>
              <w:t>Student is allowed, notwithstanding the regulations, to resubmit failed assessment</w:t>
            </w:r>
          </w:p>
        </w:tc>
      </w:tr>
      <w:tr w:rsidR="003D4733" w:rsidRPr="00707D6D" w:rsidTr="003D4733">
        <w:tc>
          <w:tcPr>
            <w:tcW w:w="1260" w:type="dxa"/>
            <w:tcBorders>
              <w:top w:val="single" w:sz="6" w:space="0" w:color="auto"/>
              <w:left w:val="single" w:sz="6" w:space="0" w:color="auto"/>
              <w:bottom w:val="single" w:sz="6" w:space="0" w:color="auto"/>
              <w:right w:val="single" w:sz="6" w:space="0" w:color="auto"/>
            </w:tcBorders>
          </w:tcPr>
          <w:p w:rsidR="003D4733" w:rsidRPr="00707D6D" w:rsidRDefault="003D4733" w:rsidP="003D4733">
            <w:pPr>
              <w:rPr>
                <w:sz w:val="18"/>
              </w:rPr>
            </w:pPr>
            <w:r>
              <w:rPr>
                <w:sz w:val="18"/>
              </w:rPr>
              <w:t>NE</w:t>
            </w:r>
          </w:p>
        </w:tc>
        <w:tc>
          <w:tcPr>
            <w:tcW w:w="7070" w:type="dxa"/>
            <w:tcBorders>
              <w:top w:val="single" w:sz="6" w:space="0" w:color="auto"/>
              <w:left w:val="single" w:sz="6" w:space="0" w:color="auto"/>
              <w:bottom w:val="single" w:sz="6" w:space="0" w:color="auto"/>
              <w:right w:val="single" w:sz="6" w:space="0" w:color="auto"/>
            </w:tcBorders>
          </w:tcPr>
          <w:p w:rsidR="003D4733" w:rsidRPr="00707D6D" w:rsidRDefault="003D4733" w:rsidP="003D4733">
            <w:pPr>
              <w:rPr>
                <w:sz w:val="18"/>
              </w:rPr>
            </w:pPr>
            <w:r>
              <w:rPr>
                <w:sz w:val="18"/>
              </w:rPr>
              <w:t>Student failed a research assessment due to not having obtained [or having violated the terms of] ethical approval.</w:t>
            </w:r>
          </w:p>
        </w:tc>
      </w:tr>
      <w:tr w:rsidR="003D4733" w:rsidRPr="00707D6D" w:rsidTr="003D4733">
        <w:tc>
          <w:tcPr>
            <w:tcW w:w="1260" w:type="dxa"/>
            <w:tcBorders>
              <w:top w:val="single" w:sz="6" w:space="0" w:color="auto"/>
              <w:left w:val="single" w:sz="6" w:space="0" w:color="auto"/>
              <w:bottom w:val="single" w:sz="6" w:space="0" w:color="auto"/>
              <w:right w:val="single" w:sz="6" w:space="0" w:color="auto"/>
            </w:tcBorders>
          </w:tcPr>
          <w:p w:rsidR="003D4733" w:rsidRPr="00707D6D" w:rsidRDefault="003D4733" w:rsidP="003D4733">
            <w:pPr>
              <w:rPr>
                <w:sz w:val="18"/>
              </w:rPr>
            </w:pPr>
            <w:r w:rsidRPr="00707D6D">
              <w:rPr>
                <w:sz w:val="18"/>
              </w:rPr>
              <w:t>NR</w:t>
            </w:r>
          </w:p>
        </w:tc>
        <w:tc>
          <w:tcPr>
            <w:tcW w:w="7070" w:type="dxa"/>
            <w:tcBorders>
              <w:top w:val="single" w:sz="6" w:space="0" w:color="auto"/>
              <w:left w:val="single" w:sz="6" w:space="0" w:color="auto"/>
              <w:bottom w:val="single" w:sz="6" w:space="0" w:color="auto"/>
              <w:right w:val="single" w:sz="6" w:space="0" w:color="auto"/>
            </w:tcBorders>
          </w:tcPr>
          <w:p w:rsidR="003D4733" w:rsidRPr="00707D6D" w:rsidRDefault="003D4733" w:rsidP="003D4733">
            <w:pPr>
              <w:rPr>
                <w:sz w:val="18"/>
              </w:rPr>
            </w:pPr>
            <w:r w:rsidRPr="00707D6D">
              <w:rPr>
                <w:sz w:val="18"/>
              </w:rPr>
              <w:t>Student is allowed, notwithstanding the regulations, to submit assessment failed due to non</w:t>
            </w:r>
            <w:r>
              <w:rPr>
                <w:sz w:val="18"/>
              </w:rPr>
              <w:t>-</w:t>
            </w:r>
            <w:r w:rsidRPr="00707D6D">
              <w:rPr>
                <w:sz w:val="18"/>
              </w:rPr>
              <w:t>submission</w:t>
            </w:r>
          </w:p>
        </w:tc>
      </w:tr>
      <w:tr w:rsidR="003D4733" w:rsidRPr="00707D6D" w:rsidTr="003D4733">
        <w:tc>
          <w:tcPr>
            <w:tcW w:w="1260" w:type="dxa"/>
            <w:tcBorders>
              <w:top w:val="single" w:sz="6" w:space="0" w:color="auto"/>
              <w:left w:val="single" w:sz="6" w:space="0" w:color="auto"/>
              <w:bottom w:val="single" w:sz="6" w:space="0" w:color="auto"/>
              <w:right w:val="single" w:sz="6" w:space="0" w:color="auto"/>
            </w:tcBorders>
          </w:tcPr>
          <w:p w:rsidR="003D4733" w:rsidRPr="00707D6D" w:rsidRDefault="003D4733" w:rsidP="003D4733">
            <w:pPr>
              <w:rPr>
                <w:sz w:val="18"/>
              </w:rPr>
            </w:pPr>
            <w:r w:rsidRPr="00707D6D">
              <w:rPr>
                <w:sz w:val="18"/>
              </w:rPr>
              <w:t>PC</w:t>
            </w:r>
          </w:p>
        </w:tc>
        <w:tc>
          <w:tcPr>
            <w:tcW w:w="7070" w:type="dxa"/>
            <w:tcBorders>
              <w:top w:val="single" w:sz="6" w:space="0" w:color="auto"/>
              <w:left w:val="single" w:sz="6" w:space="0" w:color="auto"/>
              <w:bottom w:val="single" w:sz="6" w:space="0" w:color="auto"/>
              <w:right w:val="single" w:sz="6" w:space="0" w:color="auto"/>
            </w:tcBorders>
          </w:tcPr>
          <w:p w:rsidR="003D4733" w:rsidRPr="00707D6D" w:rsidRDefault="003D4733" w:rsidP="003D4733">
            <w:pPr>
              <w:rPr>
                <w:sz w:val="18"/>
              </w:rPr>
            </w:pPr>
            <w:r w:rsidRPr="00707D6D">
              <w:rPr>
                <w:sz w:val="18"/>
              </w:rPr>
              <w:t>For “Pass by Compensation”.  Means that the student is, exceptionally, allowed to pass an undergraduate Block despite having an aggregate of 39.</w:t>
            </w:r>
          </w:p>
        </w:tc>
      </w:tr>
      <w:tr w:rsidR="003D4733" w:rsidRPr="00707D6D" w:rsidTr="003D4733">
        <w:tc>
          <w:tcPr>
            <w:tcW w:w="1260" w:type="dxa"/>
            <w:tcBorders>
              <w:top w:val="single" w:sz="6" w:space="0" w:color="auto"/>
              <w:left w:val="single" w:sz="6" w:space="0" w:color="auto"/>
              <w:bottom w:val="single" w:sz="6" w:space="0" w:color="auto"/>
              <w:right w:val="single" w:sz="6" w:space="0" w:color="auto"/>
            </w:tcBorders>
          </w:tcPr>
          <w:p w:rsidR="003D4733" w:rsidRPr="00707D6D" w:rsidRDefault="003D4733" w:rsidP="003D4733">
            <w:pPr>
              <w:rPr>
                <w:sz w:val="18"/>
              </w:rPr>
            </w:pPr>
            <w:r w:rsidRPr="00707D6D">
              <w:rPr>
                <w:sz w:val="18"/>
              </w:rPr>
              <w:t>PR</w:t>
            </w:r>
          </w:p>
        </w:tc>
        <w:tc>
          <w:tcPr>
            <w:tcW w:w="7070" w:type="dxa"/>
            <w:tcBorders>
              <w:top w:val="single" w:sz="6" w:space="0" w:color="auto"/>
              <w:left w:val="single" w:sz="6" w:space="0" w:color="auto"/>
              <w:bottom w:val="single" w:sz="6" w:space="0" w:color="auto"/>
              <w:right w:val="single" w:sz="6" w:space="0" w:color="auto"/>
            </w:tcBorders>
          </w:tcPr>
          <w:p w:rsidR="003D4733" w:rsidRPr="00707D6D" w:rsidRDefault="003D4733" w:rsidP="003D4733">
            <w:pPr>
              <w:rPr>
                <w:sz w:val="18"/>
              </w:rPr>
            </w:pPr>
            <w:r w:rsidRPr="00707D6D">
              <w:rPr>
                <w:sz w:val="18"/>
              </w:rPr>
              <w:t>Student is allowed, notwithstanding the regulations, to resubmit following confirmed academic misconduct</w:t>
            </w:r>
          </w:p>
        </w:tc>
      </w:tr>
      <w:tr w:rsidR="003D4733" w:rsidRPr="00707D6D" w:rsidTr="003D4733">
        <w:tc>
          <w:tcPr>
            <w:tcW w:w="1260" w:type="dxa"/>
            <w:tcBorders>
              <w:top w:val="single" w:sz="6" w:space="0" w:color="auto"/>
              <w:left w:val="single" w:sz="6" w:space="0" w:color="auto"/>
              <w:bottom w:val="single" w:sz="6" w:space="0" w:color="auto"/>
              <w:right w:val="single" w:sz="6" w:space="0" w:color="auto"/>
            </w:tcBorders>
          </w:tcPr>
          <w:p w:rsidR="003D4733" w:rsidRPr="00707D6D" w:rsidRDefault="003D4733" w:rsidP="003D4733">
            <w:pPr>
              <w:rPr>
                <w:sz w:val="18"/>
              </w:rPr>
            </w:pPr>
            <w:r>
              <w:rPr>
                <w:sz w:val="18"/>
              </w:rPr>
              <w:t>RP</w:t>
            </w:r>
          </w:p>
        </w:tc>
        <w:tc>
          <w:tcPr>
            <w:tcW w:w="7070" w:type="dxa"/>
            <w:tcBorders>
              <w:top w:val="single" w:sz="6" w:space="0" w:color="auto"/>
              <w:left w:val="single" w:sz="6" w:space="0" w:color="auto"/>
              <w:bottom w:val="single" w:sz="6" w:space="0" w:color="auto"/>
              <w:right w:val="single" w:sz="6" w:space="0" w:color="auto"/>
            </w:tcBorders>
          </w:tcPr>
          <w:p w:rsidR="003D4733" w:rsidRPr="00707D6D" w:rsidRDefault="003D4733" w:rsidP="003D4733">
            <w:pPr>
              <w:rPr>
                <w:sz w:val="18"/>
              </w:rPr>
            </w:pPr>
            <w:r>
              <w:rPr>
                <w:sz w:val="18"/>
              </w:rPr>
              <w:t>Student was offered an opportunity to “re-present before the Internal Examiners Committee, but did not take up the opportunity.</w:t>
            </w:r>
          </w:p>
        </w:tc>
      </w:tr>
      <w:tr w:rsidR="003D4733" w:rsidRPr="00707D6D" w:rsidTr="003D4733">
        <w:tc>
          <w:tcPr>
            <w:tcW w:w="1260" w:type="dxa"/>
            <w:tcBorders>
              <w:top w:val="single" w:sz="6" w:space="0" w:color="auto"/>
              <w:left w:val="single" w:sz="6" w:space="0" w:color="auto"/>
              <w:bottom w:val="single" w:sz="6" w:space="0" w:color="auto"/>
              <w:right w:val="single" w:sz="6" w:space="0" w:color="auto"/>
            </w:tcBorders>
          </w:tcPr>
          <w:p w:rsidR="003D4733" w:rsidRPr="00707D6D" w:rsidRDefault="003D4733" w:rsidP="003D4733">
            <w:pPr>
              <w:rPr>
                <w:sz w:val="18"/>
              </w:rPr>
            </w:pPr>
            <w:r>
              <w:rPr>
                <w:sz w:val="18"/>
              </w:rPr>
              <w:t>RT</w:t>
            </w:r>
          </w:p>
        </w:tc>
        <w:tc>
          <w:tcPr>
            <w:tcW w:w="7070" w:type="dxa"/>
            <w:tcBorders>
              <w:top w:val="single" w:sz="6" w:space="0" w:color="auto"/>
              <w:left w:val="single" w:sz="6" w:space="0" w:color="auto"/>
              <w:bottom w:val="single" w:sz="6" w:space="0" w:color="auto"/>
              <w:right w:val="single" w:sz="6" w:space="0" w:color="auto"/>
            </w:tcBorders>
          </w:tcPr>
          <w:p w:rsidR="003D4733" w:rsidRPr="00707D6D" w:rsidRDefault="003D4733" w:rsidP="003D4733">
            <w:pPr>
              <w:rPr>
                <w:sz w:val="18"/>
              </w:rPr>
            </w:pPr>
            <w:r>
              <w:rPr>
                <w:sz w:val="18"/>
              </w:rPr>
              <w:t>Student was offered an opportunity to resubmit, but chose, instead, to retake the full block or module, with attendance.</w:t>
            </w:r>
          </w:p>
        </w:tc>
      </w:tr>
      <w:tr w:rsidR="003D4733" w:rsidRPr="00707D6D" w:rsidTr="003D4733">
        <w:tc>
          <w:tcPr>
            <w:tcW w:w="1260" w:type="dxa"/>
            <w:tcBorders>
              <w:top w:val="single" w:sz="6" w:space="0" w:color="auto"/>
              <w:left w:val="single" w:sz="6" w:space="0" w:color="auto"/>
              <w:bottom w:val="single" w:sz="6" w:space="0" w:color="auto"/>
              <w:right w:val="single" w:sz="6" w:space="0" w:color="auto"/>
            </w:tcBorders>
          </w:tcPr>
          <w:p w:rsidR="003D4733" w:rsidRPr="00707D6D" w:rsidRDefault="003D4733" w:rsidP="003D4733">
            <w:pPr>
              <w:rPr>
                <w:sz w:val="18"/>
              </w:rPr>
            </w:pPr>
            <w:r w:rsidRPr="00707D6D">
              <w:rPr>
                <w:sz w:val="18"/>
              </w:rPr>
              <w:t>W</w:t>
            </w:r>
          </w:p>
        </w:tc>
        <w:tc>
          <w:tcPr>
            <w:tcW w:w="7070" w:type="dxa"/>
            <w:tcBorders>
              <w:top w:val="single" w:sz="6" w:space="0" w:color="auto"/>
              <w:left w:val="single" w:sz="6" w:space="0" w:color="auto"/>
              <w:bottom w:val="single" w:sz="6" w:space="0" w:color="auto"/>
              <w:right w:val="single" w:sz="6" w:space="0" w:color="auto"/>
            </w:tcBorders>
          </w:tcPr>
          <w:p w:rsidR="003D4733" w:rsidRPr="00707D6D" w:rsidRDefault="003D4733" w:rsidP="003D4733">
            <w:pPr>
              <w:rPr>
                <w:sz w:val="18"/>
              </w:rPr>
            </w:pPr>
            <w:r w:rsidRPr="00707D6D">
              <w:rPr>
                <w:sz w:val="18"/>
              </w:rPr>
              <w:t>For “withdrawn”: means that a student had begun the Block/module, but had withdrawn by the date the assessment was due.</w:t>
            </w:r>
          </w:p>
        </w:tc>
      </w:tr>
    </w:tbl>
    <w:p w:rsidR="003D4733" w:rsidRPr="00707D6D" w:rsidRDefault="003D4733" w:rsidP="003D4733">
      <w:pPr>
        <w:tabs>
          <w:tab w:val="left" w:pos="-108"/>
        </w:tabs>
        <w:ind w:left="1080" w:hanging="540"/>
        <w:rPr>
          <w:b/>
          <w:iCs/>
        </w:rPr>
      </w:pPr>
    </w:p>
    <w:p w:rsidR="003D4733" w:rsidRPr="00707D6D" w:rsidRDefault="003D4733" w:rsidP="003D4733">
      <w:pPr>
        <w:tabs>
          <w:tab w:val="left" w:pos="-108"/>
        </w:tabs>
        <w:ind w:left="1080" w:hanging="540"/>
        <w:rPr>
          <w:b/>
          <w:iCs/>
        </w:rPr>
      </w:pPr>
    </w:p>
    <w:p w:rsidR="003D4733" w:rsidRPr="00707D6D" w:rsidRDefault="003D4733" w:rsidP="003D4733">
      <w:pPr>
        <w:tabs>
          <w:tab w:val="left" w:pos="-108"/>
        </w:tabs>
        <w:ind w:left="1080" w:hanging="540"/>
        <w:rPr>
          <w:b/>
          <w:iCs/>
        </w:rPr>
      </w:pPr>
    </w:p>
    <w:p w:rsidR="003D4733" w:rsidRPr="00707D6D" w:rsidRDefault="003D4733" w:rsidP="003D4733">
      <w:pPr>
        <w:tabs>
          <w:tab w:val="left" w:pos="-108"/>
        </w:tabs>
        <w:ind w:left="1080" w:hanging="540"/>
        <w:rPr>
          <w:b/>
          <w:iCs/>
        </w:rPr>
      </w:pPr>
    </w:p>
    <w:p w:rsidR="003D4733" w:rsidRPr="00707D6D" w:rsidRDefault="003D4733" w:rsidP="003D4733">
      <w:pPr>
        <w:tabs>
          <w:tab w:val="left" w:pos="-108"/>
        </w:tabs>
        <w:ind w:left="1080" w:hanging="540"/>
        <w:rPr>
          <w:b/>
          <w:iCs/>
        </w:rPr>
      </w:pPr>
    </w:p>
    <w:p w:rsidR="003D4733" w:rsidRPr="00707D6D" w:rsidRDefault="003D4733" w:rsidP="003D4733">
      <w:pPr>
        <w:tabs>
          <w:tab w:val="left" w:pos="-108"/>
        </w:tabs>
        <w:ind w:left="1080" w:hanging="540"/>
        <w:rPr>
          <w:b/>
          <w:iCs/>
        </w:rPr>
      </w:pPr>
    </w:p>
    <w:p w:rsidR="003D4733" w:rsidRPr="00707D6D" w:rsidRDefault="003D4733" w:rsidP="003D4733">
      <w:pPr>
        <w:tabs>
          <w:tab w:val="left" w:pos="-108"/>
        </w:tabs>
        <w:ind w:left="1080" w:hanging="540"/>
        <w:rPr>
          <w:b/>
          <w:iCs/>
        </w:rPr>
      </w:pPr>
    </w:p>
    <w:p w:rsidR="003D4733" w:rsidRPr="00707D6D" w:rsidRDefault="003D4733" w:rsidP="003D4733">
      <w:pPr>
        <w:tabs>
          <w:tab w:val="left" w:pos="-108"/>
        </w:tabs>
        <w:ind w:left="1080" w:hanging="540"/>
        <w:rPr>
          <w:b/>
          <w:iCs/>
        </w:rPr>
      </w:pPr>
    </w:p>
    <w:p w:rsidR="003D4733" w:rsidRPr="00707D6D" w:rsidRDefault="003D4733" w:rsidP="003D4733">
      <w:pPr>
        <w:tabs>
          <w:tab w:val="left" w:pos="-108"/>
        </w:tabs>
        <w:ind w:left="1080" w:hanging="540"/>
        <w:rPr>
          <w:b/>
          <w:iCs/>
        </w:rPr>
      </w:pPr>
    </w:p>
    <w:p w:rsidR="003D4733" w:rsidRPr="00707D6D" w:rsidRDefault="003D4733" w:rsidP="003D4733">
      <w:pPr>
        <w:tabs>
          <w:tab w:val="left" w:pos="-108"/>
        </w:tabs>
        <w:ind w:left="1080" w:hanging="540"/>
        <w:rPr>
          <w:b/>
          <w:iCs/>
        </w:rPr>
      </w:pPr>
    </w:p>
    <w:p w:rsidR="003D4733" w:rsidRPr="00707D6D" w:rsidRDefault="003D4733" w:rsidP="003D4733">
      <w:pPr>
        <w:tabs>
          <w:tab w:val="left" w:pos="-108"/>
        </w:tabs>
        <w:ind w:left="1080" w:hanging="540"/>
        <w:rPr>
          <w:b/>
          <w:iCs/>
        </w:rPr>
      </w:pPr>
    </w:p>
    <w:p w:rsidR="003D4733" w:rsidRDefault="003D4733">
      <w:pPr>
        <w:pStyle w:val="Heading1"/>
        <w:tabs>
          <w:tab w:val="center" w:pos="3456"/>
        </w:tabs>
        <w:ind w:left="0" w:firstLine="0"/>
      </w:pPr>
    </w:p>
    <w:p w:rsidR="00581A04" w:rsidRDefault="00287E11">
      <w:pPr>
        <w:pStyle w:val="Heading1"/>
        <w:tabs>
          <w:tab w:val="center" w:pos="3456"/>
        </w:tabs>
        <w:ind w:left="0" w:firstLine="0"/>
      </w:pPr>
      <w:r>
        <w:t xml:space="preserve"> </w:t>
      </w:r>
    </w:p>
    <w:p w:rsidR="00581A04" w:rsidRDefault="00287E11">
      <w:pPr>
        <w:spacing w:after="44" w:line="259" w:lineRule="auto"/>
        <w:ind w:left="0" w:right="103" w:firstLine="0"/>
        <w:jc w:val="right"/>
      </w:pPr>
      <w:r>
        <w:rPr>
          <w:rFonts w:ascii="Times New Roman" w:eastAsia="Times New Roman" w:hAnsi="Times New Roman" w:cs="Times New Roman"/>
          <w:b/>
          <w:sz w:val="16"/>
        </w:rPr>
        <w:t xml:space="preserve"> </w:t>
      </w:r>
    </w:p>
    <w:p w:rsidR="00581A04" w:rsidRDefault="00287E11">
      <w:pPr>
        <w:spacing w:after="0" w:line="259" w:lineRule="auto"/>
        <w:ind w:left="720" w:firstLine="0"/>
      </w:pPr>
      <w:r>
        <w:t xml:space="preserve"> </w:t>
      </w:r>
    </w:p>
    <w:p w:rsidR="00287E11" w:rsidRDefault="00287E11" w:rsidP="003D4733">
      <w:pPr>
        <w:pStyle w:val="Heading2"/>
        <w:tabs>
          <w:tab w:val="center" w:pos="888"/>
          <w:tab w:val="center" w:pos="2392"/>
        </w:tabs>
        <w:ind w:left="0" w:firstLine="0"/>
      </w:pPr>
      <w:r>
        <w:rPr>
          <w:b w:val="0"/>
        </w:rPr>
        <w:tab/>
      </w:r>
    </w:p>
    <w:sectPr w:rsidR="00287E11">
      <w:footerReference w:type="even" r:id="rId8"/>
      <w:footerReference w:type="default" r:id="rId9"/>
      <w:footerReference w:type="first" r:id="rId10"/>
      <w:pgSz w:w="11906" w:h="16838"/>
      <w:pgMar w:top="1133" w:right="990" w:bottom="1285" w:left="953" w:header="720" w:footer="7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4C1D" w:rsidRDefault="00FA4C1D">
      <w:pPr>
        <w:spacing w:after="0" w:line="240" w:lineRule="auto"/>
      </w:pPr>
      <w:r>
        <w:separator/>
      </w:r>
    </w:p>
  </w:endnote>
  <w:endnote w:type="continuationSeparator" w:id="0">
    <w:p w:rsidR="00FA4C1D" w:rsidRDefault="00FA4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27AA" w:rsidRDefault="001E27AA">
    <w:pPr>
      <w:spacing w:after="0" w:line="259" w:lineRule="auto"/>
      <w:ind w:left="32" w:firstLine="0"/>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b/>
        <w:sz w:val="24"/>
      </w:rPr>
      <w:t>1</w:t>
    </w:r>
    <w:r>
      <w:rPr>
        <w:rFonts w:ascii="Times New Roman" w:eastAsia="Times New Roman" w:hAnsi="Times New Roman" w:cs="Times New Roman"/>
        <w:b/>
        <w:sz w:val="24"/>
      </w:rPr>
      <w:fldChar w:fldCharType="end"/>
    </w:r>
    <w:r>
      <w:rPr>
        <w:rFonts w:ascii="Times New Roman" w:eastAsia="Times New Roman" w:hAnsi="Times New Roman" w:cs="Times New Roman"/>
        <w:sz w:val="24"/>
      </w:rPr>
      <w:t xml:space="preserve"> of </w:t>
    </w:r>
    <w:r w:rsidR="00FA4C1D">
      <w:fldChar w:fldCharType="begin"/>
    </w:r>
    <w:r w:rsidR="00FA4C1D">
      <w:instrText xml:space="preserve"> NUMPAGES   \* MERGEFORMAT </w:instrText>
    </w:r>
    <w:r w:rsidR="00FA4C1D">
      <w:fldChar w:fldCharType="separate"/>
    </w:r>
    <w:r w:rsidRPr="00B16533">
      <w:rPr>
        <w:rFonts w:ascii="Times New Roman" w:eastAsia="Times New Roman" w:hAnsi="Times New Roman" w:cs="Times New Roman"/>
        <w:b/>
        <w:noProof/>
        <w:sz w:val="24"/>
      </w:rPr>
      <w:t>11</w:t>
    </w:r>
    <w:r w:rsidR="00FA4C1D">
      <w:rPr>
        <w:rFonts w:ascii="Times New Roman" w:eastAsia="Times New Roman" w:hAnsi="Times New Roman" w:cs="Times New Roman"/>
        <w:b/>
        <w:noProof/>
        <w:sz w:val="24"/>
      </w:rPr>
      <w:fldChar w:fldCharType="end"/>
    </w:r>
    <w:r>
      <w:rPr>
        <w:rFonts w:ascii="Times New Roman" w:eastAsia="Times New Roman" w:hAnsi="Times New Roman" w:cs="Times New Roman"/>
        <w:sz w:val="24"/>
      </w:rPr>
      <w:t xml:space="preserve"> </w:t>
    </w:r>
  </w:p>
  <w:p w:rsidR="001E27AA" w:rsidRDefault="001E27AA">
    <w:pPr>
      <w:spacing w:after="0" w:line="259" w:lineRule="auto"/>
      <w:ind w:left="180" w:firstLine="0"/>
    </w:pPr>
    <w:r>
      <w:rPr>
        <w:rFonts w:ascii="Times New Roman" w:eastAsia="Times New Roman" w:hAnsi="Times New Roman" w:cs="Times New Roman"/>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27AA" w:rsidRDefault="001E27AA">
    <w:pPr>
      <w:spacing w:after="0" w:line="259" w:lineRule="auto"/>
      <w:ind w:left="32" w:firstLine="0"/>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sidR="00BD3341" w:rsidRPr="00BD3341">
      <w:rPr>
        <w:rFonts w:ascii="Times New Roman" w:eastAsia="Times New Roman" w:hAnsi="Times New Roman" w:cs="Times New Roman"/>
        <w:b/>
        <w:noProof/>
        <w:sz w:val="24"/>
      </w:rPr>
      <w:t>2</w:t>
    </w:r>
    <w:r>
      <w:rPr>
        <w:rFonts w:ascii="Times New Roman" w:eastAsia="Times New Roman" w:hAnsi="Times New Roman" w:cs="Times New Roman"/>
        <w:b/>
        <w:sz w:val="24"/>
      </w:rPr>
      <w:fldChar w:fldCharType="end"/>
    </w:r>
    <w:r>
      <w:rPr>
        <w:rFonts w:ascii="Times New Roman" w:eastAsia="Times New Roman" w:hAnsi="Times New Roman" w:cs="Times New Roman"/>
        <w:sz w:val="24"/>
      </w:rPr>
      <w:t xml:space="preserve"> of </w:t>
    </w:r>
    <w:r w:rsidR="00FA4C1D">
      <w:fldChar w:fldCharType="begin"/>
    </w:r>
    <w:r w:rsidR="00FA4C1D">
      <w:instrText xml:space="preserve"> NUMPAGES   \* MERGEFORMAT </w:instrText>
    </w:r>
    <w:r w:rsidR="00FA4C1D">
      <w:fldChar w:fldCharType="separate"/>
    </w:r>
    <w:r w:rsidR="00BD3341" w:rsidRPr="00BD3341">
      <w:rPr>
        <w:rFonts w:ascii="Times New Roman" w:eastAsia="Times New Roman" w:hAnsi="Times New Roman" w:cs="Times New Roman"/>
        <w:b/>
        <w:noProof/>
        <w:sz w:val="24"/>
      </w:rPr>
      <w:t>10</w:t>
    </w:r>
    <w:r w:rsidR="00FA4C1D">
      <w:rPr>
        <w:rFonts w:ascii="Times New Roman" w:eastAsia="Times New Roman" w:hAnsi="Times New Roman" w:cs="Times New Roman"/>
        <w:b/>
        <w:noProof/>
        <w:sz w:val="24"/>
      </w:rPr>
      <w:fldChar w:fldCharType="end"/>
    </w:r>
    <w:r>
      <w:rPr>
        <w:rFonts w:ascii="Times New Roman" w:eastAsia="Times New Roman" w:hAnsi="Times New Roman" w:cs="Times New Roman"/>
        <w:sz w:val="24"/>
      </w:rPr>
      <w:t xml:space="preserve"> </w:t>
    </w:r>
  </w:p>
  <w:p w:rsidR="001E27AA" w:rsidRDefault="001E27AA">
    <w:pPr>
      <w:spacing w:after="0" w:line="259" w:lineRule="auto"/>
      <w:ind w:left="180" w:firstLine="0"/>
    </w:pPr>
    <w:r>
      <w:rPr>
        <w:rFonts w:ascii="Times New Roman" w:eastAsia="Times New Roman" w:hAnsi="Times New Roman" w:cs="Times New Roman"/>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27AA" w:rsidRDefault="001E27AA">
    <w:pPr>
      <w:spacing w:after="0" w:line="259" w:lineRule="auto"/>
      <w:ind w:left="32" w:firstLine="0"/>
      <w:jc w:val="center"/>
    </w:pPr>
    <w:r>
      <w:rPr>
        <w:rFonts w:ascii="Times New Roman" w:eastAsia="Times New Roman" w:hAnsi="Times New Roman" w:cs="Times New Roman"/>
        <w:sz w:val="24"/>
      </w:rPr>
      <w:t xml:space="preserve">Page </w:t>
    </w:r>
    <w:r>
      <w:fldChar w:fldCharType="begin"/>
    </w:r>
    <w:r>
      <w:instrText xml:space="preserve"> PAGE   \* MERGEFORMAT </w:instrText>
    </w:r>
    <w:r>
      <w:fldChar w:fldCharType="separate"/>
    </w:r>
    <w:r>
      <w:rPr>
        <w:rFonts w:ascii="Times New Roman" w:eastAsia="Times New Roman" w:hAnsi="Times New Roman" w:cs="Times New Roman"/>
        <w:b/>
        <w:sz w:val="24"/>
      </w:rPr>
      <w:t>1</w:t>
    </w:r>
    <w:r>
      <w:rPr>
        <w:rFonts w:ascii="Times New Roman" w:eastAsia="Times New Roman" w:hAnsi="Times New Roman" w:cs="Times New Roman"/>
        <w:b/>
        <w:sz w:val="24"/>
      </w:rPr>
      <w:fldChar w:fldCharType="end"/>
    </w:r>
    <w:r>
      <w:rPr>
        <w:rFonts w:ascii="Times New Roman" w:eastAsia="Times New Roman" w:hAnsi="Times New Roman" w:cs="Times New Roman"/>
        <w:sz w:val="24"/>
      </w:rPr>
      <w:t xml:space="preserve"> of </w:t>
    </w:r>
    <w:r w:rsidR="00FA4C1D">
      <w:fldChar w:fldCharType="begin"/>
    </w:r>
    <w:r w:rsidR="00FA4C1D">
      <w:instrText xml:space="preserve"> NUMPAGES   \* MERGEFORMAT </w:instrText>
    </w:r>
    <w:r w:rsidR="00FA4C1D">
      <w:fldChar w:fldCharType="separate"/>
    </w:r>
    <w:r w:rsidRPr="00B16533">
      <w:rPr>
        <w:rFonts w:ascii="Times New Roman" w:eastAsia="Times New Roman" w:hAnsi="Times New Roman" w:cs="Times New Roman"/>
        <w:b/>
        <w:noProof/>
        <w:sz w:val="24"/>
      </w:rPr>
      <w:t>11</w:t>
    </w:r>
    <w:r w:rsidR="00FA4C1D">
      <w:rPr>
        <w:rFonts w:ascii="Times New Roman" w:eastAsia="Times New Roman" w:hAnsi="Times New Roman" w:cs="Times New Roman"/>
        <w:b/>
        <w:noProof/>
        <w:sz w:val="24"/>
      </w:rPr>
      <w:fldChar w:fldCharType="end"/>
    </w:r>
    <w:r>
      <w:rPr>
        <w:rFonts w:ascii="Times New Roman" w:eastAsia="Times New Roman" w:hAnsi="Times New Roman" w:cs="Times New Roman"/>
        <w:sz w:val="24"/>
      </w:rPr>
      <w:t xml:space="preserve"> </w:t>
    </w:r>
  </w:p>
  <w:p w:rsidR="001E27AA" w:rsidRDefault="001E27AA">
    <w:pPr>
      <w:spacing w:after="0" w:line="259" w:lineRule="auto"/>
      <w:ind w:left="180" w:firstLine="0"/>
    </w:pPr>
    <w:r>
      <w:rPr>
        <w:rFonts w:ascii="Times New Roman" w:eastAsia="Times New Roman" w:hAnsi="Times New Roman" w:cs="Times New Roman"/>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4C1D" w:rsidRDefault="00FA4C1D">
      <w:pPr>
        <w:spacing w:after="0" w:line="240" w:lineRule="auto"/>
      </w:pPr>
      <w:r>
        <w:separator/>
      </w:r>
    </w:p>
  </w:footnote>
  <w:footnote w:type="continuationSeparator" w:id="0">
    <w:p w:rsidR="00FA4C1D" w:rsidRDefault="00FA4C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67058"/>
    <w:multiLevelType w:val="multilevel"/>
    <w:tmpl w:val="49A23BCC"/>
    <w:lvl w:ilvl="0">
      <w:start w:val="1"/>
      <w:numFmt w:val="decimal"/>
      <w:lvlText w:val="%1"/>
      <w:lvlJc w:val="left"/>
      <w:pPr>
        <w:ind w:left="7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2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6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3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308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80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52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524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96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ED6324D"/>
    <w:multiLevelType w:val="hybridMultilevel"/>
    <w:tmpl w:val="ED3A5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3F4056"/>
    <w:multiLevelType w:val="hybridMultilevel"/>
    <w:tmpl w:val="C5FABF82"/>
    <w:lvl w:ilvl="0" w:tplc="019E7448">
      <w:start w:val="1"/>
      <w:numFmt w:val="bullet"/>
      <w:lvlText w:val="o"/>
      <w:lvlJc w:val="left"/>
      <w:pPr>
        <w:ind w:left="1440"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AB76692"/>
    <w:multiLevelType w:val="hybridMultilevel"/>
    <w:tmpl w:val="66101138"/>
    <w:lvl w:ilvl="0" w:tplc="0B1C9792">
      <w:start w:val="1"/>
      <w:numFmt w:val="lowerLetter"/>
      <w:lvlText w:val="[%1]"/>
      <w:lvlJc w:val="left"/>
      <w:pPr>
        <w:ind w:left="188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CBC2C30">
      <w:start w:val="1"/>
      <w:numFmt w:val="lowerLetter"/>
      <w:lvlText w:val="%2"/>
      <w:lvlJc w:val="left"/>
      <w:pPr>
        <w:ind w:left="23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232729E">
      <w:start w:val="1"/>
      <w:numFmt w:val="lowerRoman"/>
      <w:lvlText w:val="%3"/>
      <w:lvlJc w:val="left"/>
      <w:pPr>
        <w:ind w:left="30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6E22BBA">
      <w:start w:val="1"/>
      <w:numFmt w:val="decimal"/>
      <w:lvlText w:val="%4"/>
      <w:lvlJc w:val="left"/>
      <w:pPr>
        <w:ind w:left="37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F205284">
      <w:start w:val="1"/>
      <w:numFmt w:val="lowerLetter"/>
      <w:lvlText w:val="%5"/>
      <w:lvlJc w:val="left"/>
      <w:pPr>
        <w:ind w:left="45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1EEAB0">
      <w:start w:val="1"/>
      <w:numFmt w:val="lowerRoman"/>
      <w:lvlText w:val="%6"/>
      <w:lvlJc w:val="left"/>
      <w:pPr>
        <w:ind w:left="52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F9AAEB6">
      <w:start w:val="1"/>
      <w:numFmt w:val="decimal"/>
      <w:lvlText w:val="%7"/>
      <w:lvlJc w:val="left"/>
      <w:pPr>
        <w:ind w:left="59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4C0BFC">
      <w:start w:val="1"/>
      <w:numFmt w:val="lowerLetter"/>
      <w:lvlText w:val="%8"/>
      <w:lvlJc w:val="left"/>
      <w:pPr>
        <w:ind w:left="66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0F82B62">
      <w:start w:val="1"/>
      <w:numFmt w:val="lowerRoman"/>
      <w:lvlText w:val="%9"/>
      <w:lvlJc w:val="left"/>
      <w:pPr>
        <w:ind w:left="73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031060A"/>
    <w:multiLevelType w:val="hybridMultilevel"/>
    <w:tmpl w:val="9D984560"/>
    <w:lvl w:ilvl="0" w:tplc="EDFED82A">
      <w:start w:val="1"/>
      <w:numFmt w:val="lowerLetter"/>
      <w:lvlText w:val="[%1]"/>
      <w:lvlJc w:val="left"/>
      <w:pPr>
        <w:ind w:left="19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67C86FA">
      <w:start w:val="1"/>
      <w:numFmt w:val="lowerLetter"/>
      <w:lvlText w:val="%2"/>
      <w:lvlJc w:val="left"/>
      <w:pPr>
        <w:ind w:left="21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463FA4">
      <w:start w:val="1"/>
      <w:numFmt w:val="lowerRoman"/>
      <w:lvlText w:val="%3"/>
      <w:lvlJc w:val="left"/>
      <w:pPr>
        <w:ind w:left="29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BE0F8D4">
      <w:start w:val="1"/>
      <w:numFmt w:val="decimal"/>
      <w:lvlText w:val="%4"/>
      <w:lvlJc w:val="left"/>
      <w:pPr>
        <w:ind w:left="36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43E072A">
      <w:start w:val="1"/>
      <w:numFmt w:val="lowerLetter"/>
      <w:lvlText w:val="%5"/>
      <w:lvlJc w:val="left"/>
      <w:pPr>
        <w:ind w:left="4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DCEC08">
      <w:start w:val="1"/>
      <w:numFmt w:val="lowerRoman"/>
      <w:lvlText w:val="%6"/>
      <w:lvlJc w:val="left"/>
      <w:pPr>
        <w:ind w:left="5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2E1860">
      <w:start w:val="1"/>
      <w:numFmt w:val="decimal"/>
      <w:lvlText w:val="%7"/>
      <w:lvlJc w:val="left"/>
      <w:pPr>
        <w:ind w:left="5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9406FE8">
      <w:start w:val="1"/>
      <w:numFmt w:val="lowerLetter"/>
      <w:lvlText w:val="%8"/>
      <w:lvlJc w:val="left"/>
      <w:pPr>
        <w:ind w:left="6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B028F4">
      <w:start w:val="1"/>
      <w:numFmt w:val="lowerRoman"/>
      <w:lvlText w:val="%9"/>
      <w:lvlJc w:val="left"/>
      <w:pPr>
        <w:ind w:left="7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7933282"/>
    <w:multiLevelType w:val="hybridMultilevel"/>
    <w:tmpl w:val="DD1C0122"/>
    <w:lvl w:ilvl="0" w:tplc="019E7448">
      <w:start w:val="1"/>
      <w:numFmt w:val="bullet"/>
      <w:lvlText w:val="o"/>
      <w:lvlJc w:val="left"/>
      <w:pPr>
        <w:ind w:left="720"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ED7B93"/>
    <w:multiLevelType w:val="hybridMultilevel"/>
    <w:tmpl w:val="0F5A6EDE"/>
    <w:lvl w:ilvl="0" w:tplc="D4B6D6E6">
      <w:start w:val="1"/>
      <w:numFmt w:val="lowerLetter"/>
      <w:lvlText w:val="[%1]"/>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602DD2A">
      <w:start w:val="1"/>
      <w:numFmt w:val="lowerLetter"/>
      <w:lvlText w:val="%2"/>
      <w:lvlJc w:val="left"/>
      <w:pPr>
        <w:ind w:left="23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6E8AEEE">
      <w:start w:val="1"/>
      <w:numFmt w:val="lowerRoman"/>
      <w:lvlText w:val="%3"/>
      <w:lvlJc w:val="left"/>
      <w:pPr>
        <w:ind w:left="30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A06C88">
      <w:start w:val="1"/>
      <w:numFmt w:val="decimal"/>
      <w:lvlText w:val="%4"/>
      <w:lvlJc w:val="left"/>
      <w:pPr>
        <w:ind w:left="38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8CA532">
      <w:start w:val="1"/>
      <w:numFmt w:val="lowerLetter"/>
      <w:lvlText w:val="%5"/>
      <w:lvlJc w:val="left"/>
      <w:pPr>
        <w:ind w:left="45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88739E">
      <w:start w:val="1"/>
      <w:numFmt w:val="lowerRoman"/>
      <w:lvlText w:val="%6"/>
      <w:lvlJc w:val="left"/>
      <w:pPr>
        <w:ind w:left="52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D4CD308">
      <w:start w:val="1"/>
      <w:numFmt w:val="decimal"/>
      <w:lvlText w:val="%7"/>
      <w:lvlJc w:val="left"/>
      <w:pPr>
        <w:ind w:left="59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96A2482">
      <w:start w:val="1"/>
      <w:numFmt w:val="lowerLetter"/>
      <w:lvlText w:val="%8"/>
      <w:lvlJc w:val="left"/>
      <w:pPr>
        <w:ind w:left="66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F925402">
      <w:start w:val="1"/>
      <w:numFmt w:val="lowerRoman"/>
      <w:lvlText w:val="%9"/>
      <w:lvlJc w:val="left"/>
      <w:pPr>
        <w:ind w:left="74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0FE5789"/>
    <w:multiLevelType w:val="hybridMultilevel"/>
    <w:tmpl w:val="EDD24670"/>
    <w:lvl w:ilvl="0" w:tplc="A32072A4">
      <w:start w:val="1"/>
      <w:numFmt w:val="lowerLetter"/>
      <w:lvlText w:val="[%1]"/>
      <w:lvlJc w:val="left"/>
      <w:pPr>
        <w:ind w:left="19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15C113C">
      <w:start w:val="1"/>
      <w:numFmt w:val="lowerLetter"/>
      <w:lvlText w:val="%2"/>
      <w:lvlJc w:val="left"/>
      <w:pPr>
        <w:ind w:left="21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5C2490">
      <w:start w:val="1"/>
      <w:numFmt w:val="lowerRoman"/>
      <w:lvlText w:val="%3"/>
      <w:lvlJc w:val="left"/>
      <w:pPr>
        <w:ind w:left="29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43CEBF0">
      <w:start w:val="1"/>
      <w:numFmt w:val="decimal"/>
      <w:lvlText w:val="%4"/>
      <w:lvlJc w:val="left"/>
      <w:pPr>
        <w:ind w:left="36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586220E">
      <w:start w:val="1"/>
      <w:numFmt w:val="lowerLetter"/>
      <w:lvlText w:val="%5"/>
      <w:lvlJc w:val="left"/>
      <w:pPr>
        <w:ind w:left="4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AE63FF0">
      <w:start w:val="1"/>
      <w:numFmt w:val="lowerRoman"/>
      <w:lvlText w:val="%6"/>
      <w:lvlJc w:val="left"/>
      <w:pPr>
        <w:ind w:left="5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EB62234">
      <w:start w:val="1"/>
      <w:numFmt w:val="decimal"/>
      <w:lvlText w:val="%7"/>
      <w:lvlJc w:val="left"/>
      <w:pPr>
        <w:ind w:left="5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9DC3B66">
      <w:start w:val="1"/>
      <w:numFmt w:val="lowerLetter"/>
      <w:lvlText w:val="%8"/>
      <w:lvlJc w:val="left"/>
      <w:pPr>
        <w:ind w:left="6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A02EDE0">
      <w:start w:val="1"/>
      <w:numFmt w:val="lowerRoman"/>
      <w:lvlText w:val="%9"/>
      <w:lvlJc w:val="left"/>
      <w:pPr>
        <w:ind w:left="7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1DD5A9C"/>
    <w:multiLevelType w:val="hybridMultilevel"/>
    <w:tmpl w:val="91CEF18C"/>
    <w:lvl w:ilvl="0" w:tplc="195C41E2">
      <w:start w:val="1"/>
      <w:numFmt w:val="lowerLetter"/>
      <w:lvlText w:val="[%1]"/>
      <w:lvlJc w:val="left"/>
      <w:pPr>
        <w:ind w:left="1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19E7448">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8FE6F0C6">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828E2124">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A9DA7E56">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ADCC346">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026670D0">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B105318">
      <w:start w:val="1"/>
      <w:numFmt w:val="bullet"/>
      <w:lvlText w:val="o"/>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37C605F4">
      <w:start w:val="1"/>
      <w:numFmt w:val="bullet"/>
      <w:lvlText w:val="▪"/>
      <w:lvlJc w:val="left"/>
      <w:pPr>
        <w:ind w:left="72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9944FD2"/>
    <w:multiLevelType w:val="hybridMultilevel"/>
    <w:tmpl w:val="04A2135A"/>
    <w:lvl w:ilvl="0" w:tplc="019E7448">
      <w:start w:val="1"/>
      <w:numFmt w:val="bullet"/>
      <w:lvlText w:val="o"/>
      <w:lvlJc w:val="left"/>
      <w:pPr>
        <w:ind w:left="720"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14D0411"/>
    <w:multiLevelType w:val="hybridMultilevel"/>
    <w:tmpl w:val="B8820C18"/>
    <w:lvl w:ilvl="0" w:tplc="0D60731E">
      <w:numFmt w:val="bullet"/>
      <w:lvlText w:val=""/>
      <w:lvlJc w:val="left"/>
      <w:pPr>
        <w:ind w:left="2160" w:hanging="360"/>
      </w:pPr>
      <w:rPr>
        <w:rFonts w:ascii="Symbol" w:eastAsia="Courier New" w:hAnsi="Symbol"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697B4FF6"/>
    <w:multiLevelType w:val="hybridMultilevel"/>
    <w:tmpl w:val="8B1660B2"/>
    <w:lvl w:ilvl="0" w:tplc="019E7448">
      <w:start w:val="1"/>
      <w:numFmt w:val="bullet"/>
      <w:lvlText w:val="o"/>
      <w:lvlJc w:val="left"/>
      <w:pPr>
        <w:ind w:left="720" w:hanging="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152400"/>
    <w:multiLevelType w:val="hybridMultilevel"/>
    <w:tmpl w:val="AD9A9008"/>
    <w:lvl w:ilvl="0" w:tplc="26ECB890">
      <w:start w:val="1"/>
      <w:numFmt w:val="lowerLetter"/>
      <w:lvlText w:val="[%1]"/>
      <w:lvlJc w:val="left"/>
      <w:pPr>
        <w:ind w:left="24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928C22">
      <w:start w:val="1"/>
      <w:numFmt w:val="bullet"/>
      <w:lvlText w:val="•"/>
      <w:lvlJc w:val="left"/>
      <w:pPr>
        <w:ind w:left="25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22A6A08">
      <w:start w:val="1"/>
      <w:numFmt w:val="bullet"/>
      <w:lvlText w:val="▪"/>
      <w:lvlJc w:val="left"/>
      <w:pPr>
        <w:ind w:left="40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94A4B2C">
      <w:start w:val="1"/>
      <w:numFmt w:val="bullet"/>
      <w:lvlText w:val="•"/>
      <w:lvlJc w:val="left"/>
      <w:pPr>
        <w:ind w:left="47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2F06B68">
      <w:start w:val="1"/>
      <w:numFmt w:val="bullet"/>
      <w:lvlText w:val="o"/>
      <w:lvlJc w:val="left"/>
      <w:pPr>
        <w:ind w:left="54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E648EC2">
      <w:start w:val="1"/>
      <w:numFmt w:val="bullet"/>
      <w:lvlText w:val="▪"/>
      <w:lvlJc w:val="left"/>
      <w:pPr>
        <w:ind w:left="62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D3A0566">
      <w:start w:val="1"/>
      <w:numFmt w:val="bullet"/>
      <w:lvlText w:val="•"/>
      <w:lvlJc w:val="left"/>
      <w:pPr>
        <w:ind w:left="69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FAB0C8">
      <w:start w:val="1"/>
      <w:numFmt w:val="bullet"/>
      <w:lvlText w:val="o"/>
      <w:lvlJc w:val="left"/>
      <w:pPr>
        <w:ind w:left="76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3B69468">
      <w:start w:val="1"/>
      <w:numFmt w:val="bullet"/>
      <w:lvlText w:val="▪"/>
      <w:lvlJc w:val="left"/>
      <w:pPr>
        <w:ind w:left="83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C4734A0"/>
    <w:multiLevelType w:val="hybridMultilevel"/>
    <w:tmpl w:val="5CB2A750"/>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7"/>
  </w:num>
  <w:num w:numId="4">
    <w:abstractNumId w:val="6"/>
  </w:num>
  <w:num w:numId="5">
    <w:abstractNumId w:val="3"/>
  </w:num>
  <w:num w:numId="6">
    <w:abstractNumId w:val="8"/>
  </w:num>
  <w:num w:numId="7">
    <w:abstractNumId w:val="12"/>
  </w:num>
  <w:num w:numId="8">
    <w:abstractNumId w:val="9"/>
  </w:num>
  <w:num w:numId="9">
    <w:abstractNumId w:val="10"/>
  </w:num>
  <w:num w:numId="10">
    <w:abstractNumId w:val="2"/>
  </w:num>
  <w:num w:numId="11">
    <w:abstractNumId w:val="11"/>
  </w:num>
  <w:num w:numId="12">
    <w:abstractNumId w:val="5"/>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A04"/>
    <w:rsid w:val="00044B51"/>
    <w:rsid w:val="00104041"/>
    <w:rsid w:val="0010413F"/>
    <w:rsid w:val="00110647"/>
    <w:rsid w:val="00112E85"/>
    <w:rsid w:val="00173A86"/>
    <w:rsid w:val="001D23FE"/>
    <w:rsid w:val="001E27AA"/>
    <w:rsid w:val="001E5835"/>
    <w:rsid w:val="001E7582"/>
    <w:rsid w:val="00275A89"/>
    <w:rsid w:val="00287E11"/>
    <w:rsid w:val="002C163C"/>
    <w:rsid w:val="002E1BD5"/>
    <w:rsid w:val="00302053"/>
    <w:rsid w:val="003262AC"/>
    <w:rsid w:val="00361CB9"/>
    <w:rsid w:val="0036550C"/>
    <w:rsid w:val="003D0DEB"/>
    <w:rsid w:val="003D4733"/>
    <w:rsid w:val="00403823"/>
    <w:rsid w:val="004D670C"/>
    <w:rsid w:val="00511BCA"/>
    <w:rsid w:val="00570E42"/>
    <w:rsid w:val="00581A04"/>
    <w:rsid w:val="00646DA1"/>
    <w:rsid w:val="006B3D2C"/>
    <w:rsid w:val="006E1CC2"/>
    <w:rsid w:val="0071357F"/>
    <w:rsid w:val="007F5F3A"/>
    <w:rsid w:val="00801406"/>
    <w:rsid w:val="008C6839"/>
    <w:rsid w:val="0096610D"/>
    <w:rsid w:val="009E2C1A"/>
    <w:rsid w:val="00A9141E"/>
    <w:rsid w:val="00B16533"/>
    <w:rsid w:val="00B47651"/>
    <w:rsid w:val="00B759C7"/>
    <w:rsid w:val="00BD3341"/>
    <w:rsid w:val="00BD6CFF"/>
    <w:rsid w:val="00C8762A"/>
    <w:rsid w:val="00E510EE"/>
    <w:rsid w:val="00EE46D8"/>
    <w:rsid w:val="00EF595E"/>
    <w:rsid w:val="00F3730C"/>
    <w:rsid w:val="00F72644"/>
    <w:rsid w:val="00F82F95"/>
    <w:rsid w:val="00FA4C1D"/>
    <w:rsid w:val="00FF6F4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3DED78-CD12-4E65-9308-D26321B2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E1BD5"/>
    <w:pPr>
      <w:spacing w:after="5" w:line="249" w:lineRule="auto"/>
      <w:ind w:left="332"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 w:line="250" w:lineRule="auto"/>
      <w:ind w:left="756" w:hanging="576"/>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0"/>
      <w:ind w:left="757"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87E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E11"/>
    <w:rPr>
      <w:rFonts w:ascii="Segoe UI" w:eastAsia="Calibri" w:hAnsi="Segoe UI" w:cs="Segoe UI"/>
      <w:color w:val="000000"/>
      <w:sz w:val="18"/>
      <w:szCs w:val="18"/>
    </w:rPr>
  </w:style>
  <w:style w:type="table" w:customStyle="1" w:styleId="TableGrid1">
    <w:name w:val="TableGrid1"/>
    <w:rsid w:val="00403823"/>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D4733"/>
    <w:pPr>
      <w:ind w:left="720"/>
      <w:contextualSpacing/>
    </w:pPr>
  </w:style>
  <w:style w:type="character" w:styleId="Hyperlink">
    <w:name w:val="Hyperlink"/>
    <w:basedOn w:val="DefaultParagraphFont"/>
    <w:uiPriority w:val="99"/>
    <w:rsid w:val="003D4733"/>
    <w:rPr>
      <w:color w:val="0000FF"/>
      <w:u w:val="single"/>
    </w:rPr>
  </w:style>
  <w:style w:type="paragraph" w:styleId="TOCHeading">
    <w:name w:val="TOC Heading"/>
    <w:basedOn w:val="Heading1"/>
    <w:next w:val="Normal"/>
    <w:uiPriority w:val="39"/>
    <w:unhideWhenUsed/>
    <w:qFormat/>
    <w:rsid w:val="00570E42"/>
    <w:pPr>
      <w:spacing w:before="480" w:after="0" w:line="276" w:lineRule="auto"/>
      <w:ind w:left="0" w:firstLine="0"/>
      <w:outlineLvl w:val="9"/>
    </w:pPr>
    <w:rPr>
      <w:rFonts w:asciiTheme="majorHAnsi" w:eastAsiaTheme="majorEastAsia" w:hAnsiTheme="majorHAnsi" w:cstheme="majorBidi"/>
      <w:bCs/>
      <w:color w:val="2E74B5" w:themeColor="accent1" w:themeShade="BF"/>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2782</Words>
  <Characters>15858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Liverpool Hope University</Company>
  <LinksUpToDate>false</LinksUpToDate>
  <CharactersWithSpaces>18603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McLaughlin-Cook</dc:creator>
  <cp:keywords/>
  <cp:lastModifiedBy>Mohammad El Bakry</cp:lastModifiedBy>
  <cp:revision>2</cp:revision>
  <cp:lastPrinted>2017-09-26T09:06:00Z</cp:lastPrinted>
  <dcterms:created xsi:type="dcterms:W3CDTF">2020-03-22T09:04:00Z</dcterms:created>
  <dcterms:modified xsi:type="dcterms:W3CDTF">2020-03-22T09:04:00Z</dcterms:modified>
</cp:coreProperties>
</file>