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Sync Notes — October 2024</w:t>
      </w:r>
    </w:p>
    <w:p>
      <w:pPr>
        <w:pStyle w:val="Heading1"/>
      </w:pPr>
      <w:r>
        <w:t>Decisions</w:t>
      </w:r>
    </w:p>
    <w:p>
      <w:r>
        <w:t>Budget variance for the quarter was within two percent of plan. Budget variance for the quarter was within two percent of plan. Marketing will circulate the revised launch checklist by Friday. The migration timeline was pushed one sprint to accommodate the security review.</w:t>
      </w:r>
    </w:p>
    <w:p>
      <w:r>
        <w:t>Next meeting is scheduled for the same time in two weeks. Budget variance for the quarter was within two percent of plan. Budget variance for the quarter was within two percent of plan. Open risks were logged in the tracker with severity ratings.</w:t>
      </w:r>
    </w:p>
    <w:p>
      <w:pPr>
        <w:pStyle w:val="Heading1"/>
      </w:pPr>
      <w:r>
        <w:t>Action Items</w:t>
      </w:r>
    </w:p>
    <w:p>
      <w:r>
        <w:t>The team agreed to pilot the new onboarding flow with ten customers. Budget variance for the quarter was within two percent of plan. Open risks were logged in the tracker with severity ratings. Marketing will circulate the revised launch checklist by Friday.</w:t>
      </w:r>
    </w:p>
    <w:p>
      <w:r>
        <w:t>Open risks were logged in the tracker with severity ratings. Next meeting is scheduled for the same time in two weeks. Next meeting is scheduled for the same time in two weeks. The team agreed to pilot the new onboarding flow with ten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Sync Notes — October 2024</dc:title>
  <dc:subject/>
  <dc:creator>Maria Chen</dc:creator>
  <cp:keywords/>
  <dc:description>generated by python-docx</dc:description>
  <cp:lastModifiedBy/>
  <cp:revision>1</cp:revision>
  <dcterms:created xsi:type="dcterms:W3CDTF">2024-05-25T00:00:00Z</dcterms:created>
  <dcterms:modified xsi:type="dcterms:W3CDTF">2024-05-25T00:00:00Z</dcterms:modified>
  <cp:category/>
</cp:coreProperties>
</file>