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Remote Work Policy</w:t>
      </w:r>
    </w:p>
    <w:p>
      <w:pPr>
        <w:pStyle w:val="Heading1"/>
      </w:pPr>
      <w:r>
        <w:t>Purpose</w:t>
      </w:r>
    </w:p>
    <w:p>
      <w:r>
        <w:t>Company equipment must be returned within five business days of separation. Violations of this policy may result in disciplinary action up to and including termination. All visitors must sign in at reception and be escorted while on premises. Expense reports must be submitted within thirty days of the incurred expense.</w:t>
      </w:r>
    </w:p>
    <w:p>
      <w:pPr>
        <w:pStyle w:val="Heading1"/>
      </w:pPr>
      <w:r>
        <w:t>Policy</w:t>
      </w:r>
    </w:p>
    <w:p>
      <w:r>
        <w:t>All visitors must sign in at reception and be escorted while on premises. Requests for parental leave should be submitted at least four weeks in advance where practicable. All visitors must sign in at reception and be escorted while on premises. Expense reports must be submitted within thirty days of the incurred expense.</w:t>
      </w:r>
    </w:p>
    <w:p>
      <w:r>
        <w:t>Expense reports must be submitted within thirty days of the incurred expense. Violations of this policy may result in disciplinary action up to and including termination. Expense reports must be submitted within thirty days of the incurred expense. Employees may work remotely up to three days per week with manager approval.</w:t>
      </w:r>
    </w:p>
    <w:p>
      <w:r>
        <w:t>Expense reports must be submitted within thirty days of the incurred expense. Expense reports must be submitted within thirty days of the incurred expense. Expense reports must be submitted within thirty days of the incurred expense. Company equipment must be returned within five business days of separation.</w:t>
      </w:r>
    </w:p>
    <w:p>
      <w:pPr>
        <w:pStyle w:val="Heading1"/>
      </w:pPr>
      <w:r>
        <w:t>Enforcement</w:t>
      </w:r>
    </w:p>
    <w:p>
      <w:r>
        <w:t>Employees may work remotely up to three days per week with manager approval. All visitors must sign in at reception and be escorted while on premises. Annual security awareness training is mandatory for all staff and contractors. Employees may work remotely up to three days per week with manager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Work Policy</dc:title>
  <dc:subject/>
  <dc:creator>HR Operations</dc:creator>
  <cp:keywords/>
  <dc:description>generated by python-docx</dc:description>
  <cp:lastModifiedBy/>
  <cp:revision>1</cp:revision>
  <dcterms:created xsi:type="dcterms:W3CDTF">2024-06-25T00:00:00Z</dcterms:created>
  <dcterms:modified xsi:type="dcterms:W3CDTF">2024-06-25T00:00:00Z</dcterms:modified>
  <cp:category/>
</cp:coreProperties>
</file>