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Pr>
        <w:drawing>
          <wp:anchor allowOverlap="1" behindDoc="0" distB="0" distT="0" distL="114300" distR="114300" hidden="0" layoutInCell="1" locked="0" relativeHeight="0" simplePos="0">
            <wp:simplePos x="0" y="0"/>
            <wp:positionH relativeFrom="margin">
              <wp:posOffset>4839335</wp:posOffset>
            </wp:positionH>
            <wp:positionV relativeFrom="topMargin">
              <wp:posOffset>76200</wp:posOffset>
            </wp:positionV>
            <wp:extent cx="942340" cy="1107295"/>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2340" cy="1107295"/>
                    </a:xfrm>
                    <a:prstGeom prst="rect"/>
                    <a:ln/>
                  </pic:spPr>
                </pic:pic>
              </a:graphicData>
            </a:graphic>
          </wp:anchor>
        </w:drawing>
      </w:r>
      <w:r w:rsidDel="00000000" w:rsidR="00000000" w:rsidRPr="00000000">
        <w:rPr>
          <w:b w:val="1"/>
          <w:color w:val="000000"/>
          <w:sz w:val="32"/>
          <w:szCs w:val="32"/>
        </w:rPr>
        <w:drawing>
          <wp:anchor allowOverlap="1" behindDoc="0" distB="0" distT="0" distL="114300" distR="114300" hidden="0" layoutInCell="1" locked="0" relativeHeight="0" simplePos="0">
            <wp:simplePos x="0" y="0"/>
            <wp:positionH relativeFrom="margin">
              <wp:posOffset>-219074</wp:posOffset>
            </wp:positionH>
            <wp:positionV relativeFrom="page">
              <wp:posOffset>95250</wp:posOffset>
            </wp:positionV>
            <wp:extent cx="1057275" cy="98806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57275" cy="988060"/>
                    </a:xfrm>
                    <a:prstGeom prst="rect"/>
                    <a:ln/>
                  </pic:spPr>
                </pic:pic>
              </a:graphicData>
            </a:graphic>
          </wp:anchor>
        </w:drawing>
      </w:r>
      <w:r w:rsidDel="00000000" w:rsidR="00000000" w:rsidRPr="00000000">
        <w:rPr>
          <w:b w:val="1"/>
          <w:color w:val="000000"/>
          <w:sz w:val="32"/>
          <w:szCs w:val="32"/>
          <w:rtl w:val="0"/>
        </w:rPr>
        <w:t xml:space="preserve">Retail Sales Forecasting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both"/>
        <w:rPr>
          <w:rFonts w:ascii="Radley" w:cs="Radley" w:eastAsia="Radley" w:hAnsi="Radley"/>
          <w:sz w:val="32"/>
          <w:szCs w:val="32"/>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Used Technologies:</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List the technologies and tools utilized in implementing the models.</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 programming languages, frameworks, libraries, or any specific software used.</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Python, Keras, Pandas, NumPy, Scikit-learn, and Jupyter Notebook.</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Methodology:</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Briefly explain the three models: feed forward Neural Network, LSTM, and ARIMA.</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 an overview of how each model works and their suitability for retail sales forecasting.</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Highlight the key features and strengths of each model.</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Vision / Objectives:</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Describe the vision or overall objectives of the retail sales forecasting project.</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develop accurate and reliable sales forecasting models to aid decision-making, optimize inventory levels, and improve profitability.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Overview of Project:</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collect data from FMCG store for detergents, which is an Egyptian retail store, the dataset was used for building a sales forecasting model to generate future insights from the results forecasting model with a significant degree of precision, any organization can now use past and current data to reliably forecast sales milliseconds, days, or years into the future.</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using the sales forecasting approaches, obtained sales forecast results could help the organization to assess the sales of the goods, to maintain stock of the goods which have more sales, and saves money and time of planning and management of the items which have the least sales or no sales in a particular region.</w:t>
      </w:r>
    </w:p>
    <w:sectPr>
      <w:head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adley">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0"/>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dley-regular.ttf"/><Relationship Id="rId2" Type="http://schemas.openxmlformats.org/officeDocument/2006/relationships/font" Target="fonts/Radle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