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403BB" w14:textId="77777777" w:rsidR="00076D8F" w:rsidRDefault="00000000">
      <w:pPr>
        <w:spacing w:before="1400"/>
        <w:jc w:val="center"/>
      </w:pPr>
      <w:r>
        <w:rPr>
          <w:b/>
          <w:bCs/>
          <w:color w:val="1F4E79"/>
          <w:sz w:val="40"/>
          <w:szCs w:val="40"/>
        </w:rPr>
        <w:t>TRANSFORMER EXPLOSION &amp; OIL-SPILL</w:t>
      </w:r>
    </w:p>
    <w:p w14:paraId="456FE1DE" w14:textId="77777777" w:rsidR="00076D8F" w:rsidRDefault="00000000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HAZARD SIMULATOR</w:t>
      </w:r>
    </w:p>
    <w:p w14:paraId="7038DFAE" w14:textId="77777777" w:rsidR="00076D8F" w:rsidRDefault="00000000">
      <w:pPr>
        <w:pBdr>
          <w:bottom w:val="single" w:sz="8" w:space="8" w:color="2E75B6"/>
        </w:pBdr>
        <w:spacing w:after="80"/>
        <w:jc w:val="center"/>
      </w:pPr>
      <w:r>
        <w:rPr>
          <w:b/>
          <w:bCs/>
          <w:sz w:val="28"/>
          <w:szCs w:val="28"/>
        </w:rPr>
        <w:t>Module 2  —  Technical Documentation</w:t>
      </w:r>
    </w:p>
    <w:p w14:paraId="50EA14D7" w14:textId="77777777" w:rsidR="00076D8F" w:rsidRDefault="00000000">
      <w:pPr>
        <w:spacing w:before="200" w:after="80"/>
        <w:jc w:val="center"/>
      </w:pPr>
      <w:r>
        <w:rPr>
          <w:i/>
          <w:iCs/>
          <w:color w:val="555555"/>
        </w:rPr>
        <w:t>Internal-arcing fault · tank overpressure · oil-spill reach · safe clearance · in-app calibration</w:t>
      </w:r>
    </w:p>
    <w:p w14:paraId="3F2E550C" w14:textId="77777777" w:rsidR="00076D8F" w:rsidRDefault="00000000">
      <w:pPr>
        <w:spacing w:before="600" w:after="60"/>
        <w:jc w:val="center"/>
      </w:pPr>
      <w:r>
        <w:rPr>
          <w:b/>
          <w:bCs/>
          <w:sz w:val="24"/>
          <w:szCs w:val="24"/>
        </w:rPr>
        <w:t>Proximity of Urban Networks  ·  CIRED Working Group</w:t>
      </w:r>
    </w:p>
    <w:p w14:paraId="6F817823" w14:textId="77777777" w:rsidR="00076D8F" w:rsidRDefault="00000000">
      <w:pPr>
        <w:spacing w:after="60"/>
        <w:jc w:val="center"/>
      </w:pPr>
      <w:r>
        <w:rPr>
          <w:sz w:val="24"/>
          <w:szCs w:val="24"/>
        </w:rPr>
        <w:t>Mohamed Ezaldine</w:t>
      </w:r>
    </w:p>
    <w:p w14:paraId="54EABB31" w14:textId="77777777" w:rsidR="00076D8F" w:rsidRDefault="00000000">
      <w:pPr>
        <w:spacing w:before="400"/>
        <w:jc w:val="center"/>
      </w:pPr>
      <w:r>
        <w:rPr>
          <w:b/>
          <w:bCs/>
          <w:color w:val="1F4E79"/>
          <w:sz w:val="24"/>
          <w:szCs w:val="24"/>
        </w:rPr>
        <w:t>Version 1.5  ·  June 2026</w:t>
      </w:r>
    </w:p>
    <w:p w14:paraId="4C1C36F8" w14:textId="77777777" w:rsidR="00076D8F" w:rsidRDefault="00000000">
      <w:pPr>
        <w:spacing w:before="40"/>
        <w:jc w:val="center"/>
      </w:pPr>
      <w:r>
        <w:rPr>
          <w:color w:val="777777"/>
          <w:sz w:val="20"/>
          <w:szCs w:val="20"/>
        </w:rPr>
        <w:t xml:space="preserve">Pressure chain calibrated &amp; frozen · runtime </w:t>
      </w:r>
      <w:proofErr w:type="spellStart"/>
      <w:r>
        <w:rPr>
          <w:color w:val="777777"/>
          <w:sz w:val="20"/>
          <w:szCs w:val="20"/>
        </w:rPr>
        <w:t>Excel→JSON</w:t>
      </w:r>
      <w:proofErr w:type="spellEnd"/>
      <w:r>
        <w:rPr>
          <w:color w:val="777777"/>
          <w:sz w:val="20"/>
          <w:szCs w:val="20"/>
        </w:rPr>
        <w:t xml:space="preserve"> calibration</w:t>
      </w:r>
    </w:p>
    <w:p w14:paraId="71759EB5" w14:textId="77777777" w:rsidR="00076D8F" w:rsidRDefault="00000000">
      <w:r>
        <w:br w:type="page"/>
      </w:r>
    </w:p>
    <w:p w14:paraId="4856850F" w14:textId="77777777" w:rsidR="00076D8F" w:rsidRDefault="00000000">
      <w:pPr>
        <w:spacing w:after="120"/>
      </w:pPr>
      <w:r>
        <w:rPr>
          <w:b/>
          <w:bCs/>
          <w:color w:val="1F4E79"/>
          <w:sz w:val="28"/>
          <w:szCs w:val="28"/>
        </w:rPr>
        <w:lastRenderedPageBreak/>
        <w:t>Abstract</w:t>
      </w:r>
    </w:p>
    <w:p w14:paraId="3A3B5B4E" w14:textId="77777777" w:rsidR="00076D8F" w:rsidRDefault="00000000">
      <w:pPr>
        <w:spacing w:after="120" w:line="276" w:lineRule="auto"/>
      </w:pPr>
      <w:r>
        <w:t xml:space="preserve">This document specifies the model and methodology behind Module 2 of the </w:t>
      </w:r>
      <w:r>
        <w:rPr>
          <w:i/>
          <w:iCs/>
        </w:rPr>
        <w:t>Proximity of Urban Networks</w:t>
      </w:r>
      <w:r>
        <w:t xml:space="preserve"> toolset: a standalone simulator that estimates the hazard produced when an internal arcing fault occurs inside an oil-filled distribution transformer. From four inputs — rated power, voltage, internal fault current and fault-clearing time — the tool estimates the peak tank overpressure, the maximum distance reached by ejected boiling oil, the resulting required safe clearance, and an overall hazard score.</w:t>
      </w:r>
    </w:p>
    <w:p w14:paraId="122A846C" w14:textId="77777777" w:rsidR="00076D8F" w:rsidRDefault="00000000">
      <w:pPr>
        <w:spacing w:after="120" w:line="276" w:lineRule="auto"/>
      </w:pPr>
      <w:r>
        <w:t xml:space="preserve">As of </w:t>
      </w:r>
      <w:r>
        <w:rPr>
          <w:b/>
          <w:bCs/>
        </w:rPr>
        <w:t>Version 1.5</w:t>
      </w:r>
      <w:r>
        <w:t>, the full pressure chain is experimentally grounded on the full-scale internal-arcing tests of Yan et al. (IEEE Transactions on Power Delivery, 2023). The arc-energy formulation and the pressure-coupling coefficient are calibrated and frozen, reproducing the measured peak pressures of two distinct transformers (315 kVA / 35 kV and 40 MVA / 110 kV) to within a mean absolute error of 14 %. The methodology is further cross-checked against CIGRE Technical Brochure 620 (WG A3.24), whose composite energy-rate coefficient independently coincides with the value derived here.</w:t>
      </w:r>
    </w:p>
    <w:p w14:paraId="0426E8D9" w14:textId="77777777" w:rsidR="00076D8F" w:rsidRDefault="00000000">
      <w:pPr>
        <w:spacing w:after="120" w:line="276" w:lineRule="auto"/>
      </w:pPr>
      <w:r>
        <w:t xml:space="preserve">Version 1.5 also introduces an </w:t>
      </w:r>
      <w:r>
        <w:rPr>
          <w:b/>
          <w:bCs/>
        </w:rPr>
        <w:t>in-application calibration workflow</w:t>
      </w:r>
      <w:r>
        <w:t>: measured tests supplied as an Excel or CSV file are fitted at the click of a button, written to a JSON coefficient file, and applied immediately on the next run — so the empirical coefficients can be re-derived from new evidence without editing the source code.</w:t>
      </w:r>
    </w:p>
    <w:p w14:paraId="63BF767E" w14:textId="77777777" w:rsidR="00076D8F" w:rsidRDefault="00000000">
      <w:pPr>
        <w:spacing w:after="120" w:line="276" w:lineRule="auto"/>
      </w:pPr>
      <w:r>
        <w:t xml:space="preserve">The wider motivation is that medium-voltage clearance rules should not be rigidly </w:t>
      </w:r>
      <w:proofErr w:type="spellStart"/>
      <w:r>
        <w:t>generalised</w:t>
      </w:r>
      <w:proofErr w:type="spellEnd"/>
      <w:r>
        <w:t xml:space="preserve">; they are more defensible when adapted to local geography and climate. Module 2 contributes a </w:t>
      </w:r>
      <w:r>
        <w:rPr>
          <w:b/>
          <w:bCs/>
        </w:rPr>
        <w:t>data-driven hazard quantity</w:t>
      </w:r>
      <w:r>
        <w:t xml:space="preserve"> — the oil-spill reach — to which such clearance decisions can be anchored. The estimator is deliberately transparent and lightweight rather than a full CFD solve, so that it remains understandable to a general working-group audience. To the best of our knowledge the formulation is physically consistent and, for the calibrated pressure chain, validated against published full-scale tests.</w:t>
      </w:r>
    </w:p>
    <w:p w14:paraId="43319950" w14:textId="77777777" w:rsidR="00076D8F" w:rsidRDefault="00000000">
      <w:pPr>
        <w:spacing w:before="240" w:after="120"/>
      </w:pPr>
      <w:r>
        <w:rPr>
          <w:b/>
          <w:bCs/>
          <w:color w:val="1F4E79"/>
          <w:sz w:val="28"/>
          <w:szCs w:val="28"/>
        </w:rPr>
        <w:t>Contents</w:t>
      </w:r>
    </w:p>
    <w:sdt>
      <w:sdtPr>
        <w:alias w:val="Contents"/>
        <w:id w:val="-147054303"/>
      </w:sdtPr>
      <w:sdtContent>
        <w:p w14:paraId="60D36E39" w14:textId="699C309E" w:rsidR="0002089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43125" w:history="1">
            <w:r w:rsidR="00020898" w:rsidRPr="00626547">
              <w:rPr>
                <w:rStyle w:val="Hyperlink"/>
                <w:noProof/>
              </w:rPr>
              <w:t>1. Introduction and Scope</w:t>
            </w:r>
            <w:r w:rsidR="00020898">
              <w:rPr>
                <w:noProof/>
              </w:rPr>
              <w:tab/>
            </w:r>
            <w:r w:rsidR="00020898">
              <w:rPr>
                <w:noProof/>
              </w:rPr>
              <w:fldChar w:fldCharType="begin"/>
            </w:r>
            <w:r w:rsidR="00020898">
              <w:rPr>
                <w:noProof/>
              </w:rPr>
              <w:instrText xml:space="preserve"> PAGEREF _Toc232243125 \h </w:instrText>
            </w:r>
            <w:r w:rsidR="00020898">
              <w:rPr>
                <w:noProof/>
              </w:rPr>
            </w:r>
            <w:r w:rsidR="00020898">
              <w:rPr>
                <w:noProof/>
              </w:rPr>
              <w:fldChar w:fldCharType="separate"/>
            </w:r>
            <w:r w:rsidR="00020898">
              <w:rPr>
                <w:noProof/>
              </w:rPr>
              <w:t>4</w:t>
            </w:r>
            <w:r w:rsidR="00020898">
              <w:rPr>
                <w:noProof/>
              </w:rPr>
              <w:fldChar w:fldCharType="end"/>
            </w:r>
          </w:hyperlink>
        </w:p>
        <w:p w14:paraId="2A386A95" w14:textId="66C99A82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26" w:history="1">
            <w:r w:rsidRPr="00626547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5DA2DB" w14:textId="38DA4A20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27" w:history="1">
            <w:r w:rsidRPr="00626547">
              <w:rPr>
                <w:rStyle w:val="Hyperlink"/>
                <w:noProof/>
              </w:rPr>
              <w:t>1.2 Scope and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3D8567" w14:textId="1067D947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28" w:history="1">
            <w:r w:rsidRPr="00626547">
              <w:rPr>
                <w:rStyle w:val="Hyperlink"/>
                <w:noProof/>
              </w:rPr>
              <w:t>1.3 What is new in Version 1.5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336BBB" w14:textId="5DDDFD5D" w:rsidR="00020898" w:rsidRDefault="0002089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3129" w:history="1">
            <w:r w:rsidRPr="00626547">
              <w:rPr>
                <w:rStyle w:val="Hyperlink"/>
                <w:noProof/>
              </w:rPr>
              <w:t>2. Physical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B897F7" w14:textId="4CC6BC60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30" w:history="1">
            <w:r w:rsidRPr="00626547">
              <w:rPr>
                <w:rStyle w:val="Hyperlink"/>
                <w:noProof/>
              </w:rPr>
              <w:t>2.1 Why the peak pressure is calibrated, not derived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AA8697" w14:textId="4579D2C1" w:rsidR="00020898" w:rsidRDefault="0002089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3131" w:history="1">
            <w:r w:rsidRPr="00626547">
              <w:rPr>
                <w:rStyle w:val="Hyperlink"/>
                <w:noProof/>
              </w:rPr>
              <w:t>3.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FA40F9" w14:textId="5693DD97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32" w:history="1">
            <w:r w:rsidRPr="00626547">
              <w:rPr>
                <w:rStyle w:val="Hyperlink"/>
                <w:noProof/>
              </w:rPr>
              <w:t>3.1 Nomenclature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9B5C83" w14:textId="41A4DE21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33" w:history="1">
            <w:r w:rsidRPr="00626547">
              <w:rPr>
                <w:rStyle w:val="Hyperlink"/>
                <w:noProof/>
              </w:rPr>
              <w:t>3.2 Fault-current bounding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38CF14" w14:textId="7ACCDBC0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34" w:history="1">
            <w:r w:rsidRPr="00626547">
              <w:rPr>
                <w:rStyle w:val="Hyperlink"/>
                <w:noProof/>
              </w:rPr>
              <w:t>3.3 Arc energy (validated formulation)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6D02AA" w14:textId="383A3C60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35" w:history="1">
            <w:r w:rsidRPr="00626547">
              <w:rPr>
                <w:rStyle w:val="Hyperlink"/>
                <w:noProof/>
              </w:rPr>
              <w:t>3.4 Decomposition gas (reporting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0C09C6" w14:textId="63B5ABC9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36" w:history="1">
            <w:r w:rsidRPr="00626547">
              <w:rPr>
                <w:rStyle w:val="Hyperlink"/>
                <w:noProof/>
              </w:rPr>
              <w:t>3.5 Tank oil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DFDEDA" w14:textId="59E9342B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37" w:history="1">
            <w:r w:rsidRPr="00626547">
              <w:rPr>
                <w:rStyle w:val="Hyperlink"/>
                <w:noProof/>
              </w:rPr>
              <w:t>3.6 Peak overpressure (calibrated chain)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751694" w14:textId="5FBD5CA6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38" w:history="1">
            <w:r w:rsidRPr="00626547">
              <w:rPr>
                <w:rStyle w:val="Hyperlink"/>
                <w:noProof/>
              </w:rPr>
              <w:t>3.7 Oil ejection velocity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F00D3F" w14:textId="2DD6CCCC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39" w:history="1">
            <w:r w:rsidRPr="00626547">
              <w:rPr>
                <w:rStyle w:val="Hyperlink"/>
                <w:noProof/>
              </w:rPr>
              <w:t>3.8 Maximum spill distance and safe clearance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390FCA" w14:textId="2E94AF8F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40" w:history="1">
            <w:r w:rsidRPr="00626547">
              <w:rPr>
                <w:rStyle w:val="Hyperlink"/>
                <w:noProof/>
              </w:rPr>
              <w:t>3.9 Hazard score and protection zone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1F936B" w14:textId="747B5BAD" w:rsidR="00020898" w:rsidRDefault="0002089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3141" w:history="1">
            <w:r w:rsidRPr="00626547">
              <w:rPr>
                <w:rStyle w:val="Hyperlink"/>
                <w:noProof/>
              </w:rPr>
              <w:t>4. Model Coefficients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67644F" w14:textId="284B346C" w:rsidR="00020898" w:rsidRDefault="0002089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3142" w:history="1">
            <w:r w:rsidRPr="00626547">
              <w:rPr>
                <w:rStyle w:val="Hyperlink"/>
                <w:noProof/>
              </w:rPr>
              <w:t>5. In-Application Calibration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800EE2" w14:textId="3892A160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43" w:history="1">
            <w:r w:rsidRPr="00626547">
              <w:rPr>
                <w:rStyle w:val="Hyperlink"/>
                <w:noProof/>
              </w:rPr>
              <w:t>5.1 Operating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C7A1F5" w14:textId="4AE1086B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44" w:history="1">
            <w:r w:rsidRPr="00626547">
              <w:rPr>
                <w:rStyle w:val="Hyperlink"/>
                <w:noProof/>
              </w:rPr>
              <w:t>5.2 Input file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9D1423" w14:textId="2436B4E0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45" w:history="1">
            <w:r w:rsidRPr="00626547">
              <w:rPr>
                <w:rStyle w:val="Hyperlink"/>
                <w:noProof/>
              </w:rPr>
              <w:t>5.3 Generated 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1A5E47" w14:textId="7C2148DB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46" w:history="1">
            <w:r w:rsidRPr="00626547">
              <w:rPr>
                <w:rStyle w:val="Hyperlink"/>
                <w:noProof/>
              </w:rPr>
              <w:t>5.4 Reach calibration (forward-compatible)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9FA248" w14:textId="08F33605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47" w:history="1">
            <w:r w:rsidRPr="00626547">
              <w:rPr>
                <w:rStyle w:val="Hyperlink"/>
                <w:noProof/>
              </w:rPr>
              <w:t>5.5 Worked calibration on the supplied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2191DB" w14:textId="4F250D4E" w:rsidR="00020898" w:rsidRDefault="0002089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3148" w:history="1">
            <w:r w:rsidRPr="00626547">
              <w:rPr>
                <w:rStyle w:val="Hyperlink"/>
                <w:noProof/>
              </w:rPr>
              <w:t>6. Validation of the Pressure Chain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E52F0A" w14:textId="484F70D9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49" w:history="1">
            <w:r w:rsidRPr="00626547">
              <w:rPr>
                <w:rStyle w:val="Hyperlink"/>
                <w:noProof/>
              </w:rPr>
              <w:t>6.1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4A5A1D" w14:textId="3384E412" w:rsidR="00020898" w:rsidRDefault="0002089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3150" w:history="1">
            <w:r w:rsidRPr="00626547">
              <w:rPr>
                <w:rStyle w:val="Hyperlink"/>
                <w:noProof/>
              </w:rPr>
              <w:t>7. Worked Examples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6FEF51" w14:textId="67F554C6" w:rsidR="00020898" w:rsidRDefault="0002089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3151" w:history="1">
            <w:r w:rsidRPr="00626547">
              <w:rPr>
                <w:rStyle w:val="Hyperlink"/>
                <w:noProof/>
              </w:rPr>
              <w:t>8. Software and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3CB5AA" w14:textId="36B53CF1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52" w:history="1">
            <w:r w:rsidRPr="00626547">
              <w:rPr>
                <w:rStyle w:val="Hyperlink"/>
                <w:noProof/>
              </w:rPr>
              <w:t>8.1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122049" w14:textId="461C2584" w:rsidR="00020898" w:rsidRDefault="000208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3153" w:history="1">
            <w:r w:rsidRPr="00626547">
              <w:rPr>
                <w:rStyle w:val="Hyperlink"/>
                <w:noProof/>
              </w:rPr>
              <w:t>8.2 Reproducibility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46D6F15" w14:textId="3EBCEBBE" w:rsidR="00020898" w:rsidRDefault="0002089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3154" w:history="1">
            <w:r w:rsidRPr="00626547">
              <w:rPr>
                <w:rStyle w:val="Hyperlink"/>
                <w:noProof/>
              </w:rPr>
              <w:t>9. Standards and Regulatory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4B34F1" w14:textId="2C303CF5" w:rsidR="00020898" w:rsidRDefault="0002089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3155" w:history="1">
            <w:r w:rsidRPr="00626547">
              <w:rPr>
                <w:rStyle w:val="Hyperlink"/>
                <w:noProof/>
              </w:rPr>
              <w:t>10.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3B0A38" w14:textId="69AE1CA8" w:rsidR="00020898" w:rsidRDefault="0002089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3156" w:history="1">
            <w:r w:rsidRPr="00626547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_Toc232243156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03EC2C" w14:textId="77777777" w:rsidR="00076D8F" w:rsidRDefault="00000000">
          <w:r>
            <w:fldChar w:fldCharType="end"/>
          </w:r>
        </w:p>
      </w:sdtContent>
    </w:sdt>
    <w:p w14:paraId="7E88280D" w14:textId="77777777" w:rsidR="00076D8F" w:rsidRDefault="00000000">
      <w:r>
        <w:br w:type="page"/>
      </w:r>
    </w:p>
    <w:p w14:paraId="48757348" w14:textId="77777777" w:rsidR="00076D8F" w:rsidRDefault="00000000">
      <w:pPr>
        <w:pStyle w:val="Heading1"/>
      </w:pPr>
      <w:bookmarkStart w:id="0" w:name="_Toc232243125"/>
      <w:r>
        <w:lastRenderedPageBreak/>
        <w:t>1. Introduction and Scope</w:t>
      </w:r>
      <w:bookmarkEnd w:id="0"/>
    </w:p>
    <w:p w14:paraId="5CD47509" w14:textId="77777777" w:rsidR="00076D8F" w:rsidRDefault="00000000">
      <w:pPr>
        <w:spacing w:after="120" w:line="276" w:lineRule="auto"/>
      </w:pPr>
      <w:r>
        <w:t xml:space="preserve">The study on the proximity of urban networks is </w:t>
      </w:r>
      <w:proofErr w:type="spellStart"/>
      <w:r>
        <w:t>organised</w:t>
      </w:r>
      <w:proofErr w:type="spellEnd"/>
      <w:r>
        <w:t xml:space="preserve"> into two independent modules so that each can be developed, validated and presented on its own:</w:t>
      </w:r>
    </w:p>
    <w:p w14:paraId="5D9AB8FA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Module 1 — Overhead-line mechanical clearance: </w:t>
      </w:r>
      <w:r>
        <w:t>conductor sag, wind pressure, conductor and ambient temperature, mechanical weight, and the resulting phase-to-phase and phase-to-ground clearances.</w:t>
      </w:r>
    </w:p>
    <w:p w14:paraId="13B73F71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Module 2 — Transformer oil-spill hazard (this document): </w:t>
      </w:r>
      <w:r>
        <w:t>tank overpressure, oil-spill throw distance, required safe clearance and an overall hazard score for an internal arcing fault.</w:t>
      </w:r>
    </w:p>
    <w:p w14:paraId="780985C0" w14:textId="77777777" w:rsidR="00076D8F" w:rsidRDefault="00000000">
      <w:pPr>
        <w:pStyle w:val="Heading2"/>
      </w:pPr>
      <w:bookmarkStart w:id="1" w:name="_Toc232243126"/>
      <w:r>
        <w:t>1.1 Purpose</w:t>
      </w:r>
      <w:bookmarkEnd w:id="1"/>
    </w:p>
    <w:p w14:paraId="205CFD54" w14:textId="77777777" w:rsidR="00076D8F" w:rsidRDefault="00000000">
      <w:pPr>
        <w:spacing w:after="120" w:line="276" w:lineRule="auto"/>
      </w:pPr>
      <w:r>
        <w:t xml:space="preserve">Module 2 turns four routine nameplate / protection quantities into a quantified spatial hazard. The intent is decision-support oriented: to make visible how the hazard footprint of a transformer changes with rating, voltage, available fault current and protection speed, and therefore why a single </w:t>
      </w:r>
      <w:proofErr w:type="spellStart"/>
      <w:r>
        <w:t>generalised</w:t>
      </w:r>
      <w:proofErr w:type="spellEnd"/>
      <w:r>
        <w:t xml:space="preserve"> clearance figure can be either over-conservative or unsafe depending on the installation.</w:t>
      </w:r>
    </w:p>
    <w:p w14:paraId="2A6F4C9E" w14:textId="77777777" w:rsidR="00076D8F" w:rsidRDefault="00000000">
      <w:pPr>
        <w:pStyle w:val="Heading2"/>
      </w:pPr>
      <w:bookmarkStart w:id="2" w:name="_Toc232243127"/>
      <w:r>
        <w:t>1.2 Scope and assumptions</w:t>
      </w:r>
      <w:bookmarkEnd w:id="2"/>
    </w:p>
    <w:p w14:paraId="0ADB1FB8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t>Applies to oil-filled distribution transformers subject to an internal arcing fault; reference case 225 kVA / 13.8 kV.</w:t>
      </w:r>
    </w:p>
    <w:p w14:paraId="135C92EA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t>Produces engineering estimates for screening and comparison, not type-test or certification values.</w:t>
      </w:r>
    </w:p>
    <w:p w14:paraId="617CCFE8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t>Resolves the peak (first-pulse) dynamic overpressure and a single representative spill trajectory; full dynamic pressure-wave propagation and tank fragmentation are not modelled.</w:t>
      </w:r>
    </w:p>
    <w:p w14:paraId="0C40DA44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t>All empirical coefficients are exposed in one configuration block and may be re-calibrated locally — either by editing the block or, since v1.5, through the in-application calibration workflow (Section 5).</w:t>
      </w:r>
    </w:p>
    <w:p w14:paraId="2F021428" w14:textId="77777777" w:rsidR="00076D8F" w:rsidRDefault="00000000">
      <w:pPr>
        <w:pStyle w:val="Heading2"/>
      </w:pPr>
      <w:bookmarkStart w:id="3" w:name="_Toc232243128"/>
      <w:r>
        <w:t>1.3 What is new in Version 1.5</w:t>
      </w:r>
      <w:bookmarkEnd w:id="3"/>
    </w:p>
    <w:p w14:paraId="7DCC17DF" w14:textId="77777777" w:rsidR="00076D8F" w:rsidRDefault="00000000">
      <w:pPr>
        <w:spacing w:after="120" w:line="276" w:lineRule="auto"/>
      </w:pPr>
      <w:r>
        <w:t xml:space="preserve">This release supersedes the v1.3 documentation. The principal differences are </w:t>
      </w:r>
      <w:proofErr w:type="spellStart"/>
      <w:r>
        <w:t>summarised</w:t>
      </w:r>
      <w:proofErr w:type="spellEnd"/>
      <w:r>
        <w:t xml:space="preserve"> below; the remainder of the document describes the v1.5 model as built.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760"/>
      </w:tblGrid>
      <w:tr w:rsidR="00076D8F" w14:paraId="659C0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BCC1F2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Area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69252C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v1.3 (previous)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C3F508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v1.5 (this document)</w:t>
            </w:r>
          </w:p>
        </w:tc>
      </w:tr>
      <w:tr w:rsidR="00076D8F" w14:paraId="6F0517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0AEB7" w14:textId="77777777" w:rsidR="00076D8F" w:rsidRDefault="00000000">
            <w:r>
              <w:rPr>
                <w:sz w:val="21"/>
                <w:szCs w:val="21"/>
              </w:rPr>
              <w:t>Arc energy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B76C6" w14:textId="77777777" w:rsidR="00076D8F" w:rsidRDefault="00000000">
            <w:r>
              <w:rPr>
                <w:sz w:val="21"/>
                <w:szCs w:val="21"/>
              </w:rPr>
              <w:t xml:space="preserve">Scaled from phase voltage </w:t>
            </w:r>
            <w:proofErr w:type="spellStart"/>
            <w:r>
              <w:rPr>
                <w:sz w:val="21"/>
                <w:szCs w:val="21"/>
              </w:rPr>
              <w:t>Vφ</w:t>
            </w:r>
            <w:proofErr w:type="spellEnd"/>
            <w:r>
              <w:rPr>
                <w:sz w:val="21"/>
                <w:szCs w:val="21"/>
              </w:rPr>
              <w:t xml:space="preserve"> × I × t × k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87109" w14:textId="77777777" w:rsidR="00076D8F" w:rsidRDefault="00000000">
            <w:r>
              <w:rPr>
                <w:sz w:val="21"/>
                <w:szCs w:val="21"/>
              </w:rPr>
              <w:t>Arc-voltage gradient: 0.9 × (G × gap) × I × t; validated ±4 %</w:t>
            </w:r>
          </w:p>
        </w:tc>
      </w:tr>
      <w:tr w:rsidR="00076D8F" w14:paraId="58AC14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5D8A33" w14:textId="77777777" w:rsidR="00076D8F" w:rsidRDefault="00000000">
            <w:r>
              <w:rPr>
                <w:sz w:val="21"/>
                <w:szCs w:val="21"/>
              </w:rPr>
              <w:t>Overpressure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8B8A7C" w14:textId="77777777" w:rsidR="00076D8F" w:rsidRDefault="00000000">
            <w:r>
              <w:rPr>
                <w:sz w:val="21"/>
                <w:szCs w:val="21"/>
              </w:rPr>
              <w:t>Constant-volume gas heating (</w:t>
            </w:r>
            <w:proofErr w:type="spellStart"/>
            <w:r>
              <w:rPr>
                <w:sz w:val="21"/>
                <w:szCs w:val="21"/>
              </w:rPr>
              <w:t>k_heat</w:t>
            </w:r>
            <w:proofErr w:type="spellEnd"/>
            <w:r>
              <w:rPr>
                <w:sz w:val="21"/>
                <w:szCs w:val="21"/>
              </w:rPr>
              <w:t>, γ); quasi-static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CAD95" w14:textId="77777777" w:rsidR="00076D8F" w:rsidRDefault="00000000">
            <w:r>
              <w:rPr>
                <w:sz w:val="21"/>
                <w:szCs w:val="21"/>
              </w:rPr>
              <w:t xml:space="preserve">Calibrated peak </w:t>
            </w:r>
            <w:proofErr w:type="spellStart"/>
            <w:r>
              <w:rPr>
                <w:sz w:val="21"/>
                <w:szCs w:val="21"/>
              </w:rPr>
              <w:t>Δp</w:t>
            </w:r>
            <w:proofErr w:type="spellEnd"/>
            <w:r>
              <w:rPr>
                <w:sz w:val="21"/>
                <w:szCs w:val="21"/>
              </w:rPr>
              <w:t xml:space="preserve"> = A_E · E / </w:t>
            </w:r>
            <w:proofErr w:type="spellStart"/>
            <w:r>
              <w:rPr>
                <w:sz w:val="21"/>
                <w:szCs w:val="21"/>
              </w:rPr>
              <w:t>V_oil</w:t>
            </w:r>
            <w:proofErr w:type="spellEnd"/>
            <w:r>
              <w:rPr>
                <w:sz w:val="21"/>
                <w:szCs w:val="21"/>
              </w:rPr>
              <w:t>; frozen on full-scale tests</w:t>
            </w:r>
          </w:p>
        </w:tc>
      </w:tr>
      <w:tr w:rsidR="00076D8F" w14:paraId="1A2E93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A511F8" w14:textId="77777777" w:rsidR="00076D8F" w:rsidRDefault="00000000">
            <w:r>
              <w:rPr>
                <w:sz w:val="21"/>
                <w:szCs w:val="21"/>
              </w:rPr>
              <w:t>Calibration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AF397A" w14:textId="77777777" w:rsidR="00076D8F" w:rsidRDefault="00000000">
            <w:r>
              <w:rPr>
                <w:sz w:val="21"/>
                <w:szCs w:val="21"/>
              </w:rPr>
              <w:t>Coefficients = unvalidated defaults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3CC3C1" w14:textId="77777777" w:rsidR="00076D8F" w:rsidRDefault="00000000">
            <w:r>
              <w:rPr>
                <w:sz w:val="21"/>
                <w:szCs w:val="21"/>
              </w:rPr>
              <w:t xml:space="preserve">Pressure chain frozen (MAPE 14 %, R² 0.93) + runtime </w:t>
            </w:r>
            <w:proofErr w:type="spellStart"/>
            <w:r>
              <w:rPr>
                <w:sz w:val="21"/>
                <w:szCs w:val="21"/>
              </w:rPr>
              <w:t>Excel→JSON</w:t>
            </w:r>
            <w:proofErr w:type="spellEnd"/>
            <w:r>
              <w:rPr>
                <w:sz w:val="21"/>
                <w:szCs w:val="21"/>
              </w:rPr>
              <w:t xml:space="preserve"> fitting</w:t>
            </w:r>
          </w:p>
        </w:tc>
      </w:tr>
      <w:tr w:rsidR="00076D8F" w14:paraId="4F1991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C9F63" w14:textId="77777777" w:rsidR="00076D8F" w:rsidRDefault="00000000">
            <w:r>
              <w:rPr>
                <w:sz w:val="21"/>
                <w:szCs w:val="21"/>
              </w:rPr>
              <w:t>Out-of-domain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B52E2" w14:textId="77777777" w:rsidR="00076D8F" w:rsidRDefault="00000000">
            <w:r>
              <w:rPr>
                <w:sz w:val="21"/>
                <w:szCs w:val="21"/>
              </w:rPr>
              <w:t>Not flagged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79199" w14:textId="77777777" w:rsidR="00076D8F" w:rsidRDefault="00000000">
            <w:r>
              <w:rPr>
                <w:sz w:val="21"/>
                <w:szCs w:val="21"/>
              </w:rPr>
              <w:t>E/V &gt; 80 kJ/m³ flagged as transient indicator; ejection capped at rupture</w:t>
            </w:r>
          </w:p>
        </w:tc>
      </w:tr>
      <w:tr w:rsidR="00076D8F" w14:paraId="46B6DC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E3F33F" w14:textId="77777777" w:rsidR="00076D8F" w:rsidRDefault="00000000">
            <w:r>
              <w:rPr>
                <w:sz w:val="21"/>
                <w:szCs w:val="21"/>
              </w:rPr>
              <w:t>Interface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787B0" w14:textId="77777777" w:rsidR="00076D8F" w:rsidRDefault="00000000">
            <w:r>
              <w:rPr>
                <w:sz w:val="21"/>
                <w:szCs w:val="21"/>
              </w:rPr>
              <w:t>Light theme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D2F93" w14:textId="77777777" w:rsidR="00076D8F" w:rsidRDefault="00000000">
            <w:r>
              <w:rPr>
                <w:sz w:val="21"/>
                <w:szCs w:val="21"/>
              </w:rPr>
              <w:t>Dark engineering dashboard; calibration bar; isometric hazard map</w:t>
            </w:r>
          </w:p>
        </w:tc>
      </w:tr>
    </w:tbl>
    <w:p w14:paraId="7038690F" w14:textId="77777777" w:rsidR="00076D8F" w:rsidRDefault="00000000">
      <w:pPr>
        <w:pStyle w:val="Heading1"/>
      </w:pPr>
      <w:bookmarkStart w:id="4" w:name="_Toc232243129"/>
      <w:r>
        <w:lastRenderedPageBreak/>
        <w:t>2. Physical Background</w:t>
      </w:r>
      <w:bookmarkEnd w:id="4"/>
    </w:p>
    <w:p w14:paraId="3F23621B" w14:textId="77777777" w:rsidR="00076D8F" w:rsidRDefault="00000000">
      <w:pPr>
        <w:spacing w:after="120" w:line="276" w:lineRule="auto"/>
      </w:pPr>
      <w:r>
        <w:t xml:space="preserve">An internal arc in mineral oil rapidly </w:t>
      </w:r>
      <w:proofErr w:type="spellStart"/>
      <w:r>
        <w:t>vaporises</w:t>
      </w:r>
      <w:proofErr w:type="spellEnd"/>
      <w:r>
        <w:t xml:space="preserve"> and decomposes the surrounding liquid, generating a large volume of gas in a few milliseconds. Because the tank is effectively a closed vessel, this gas production drives a steep pressure rise. The first pressure pulse is dominated by the dynamic expansion of the arc-generated gas bubble; it can substantially exceed the value that a purely quasi-static (ideal-gas heating) estimate would predict. If the pressure-relief path is insufficient, the tank wall is stressed and may deform or rupture, ejecting hot and possibly burning oil into the surrounding area.</w:t>
      </w:r>
    </w:p>
    <w:p w14:paraId="4B7770D0" w14:textId="77777777" w:rsidR="00076D8F" w:rsidRDefault="00000000">
      <w:pPr>
        <w:spacing w:after="120" w:line="276" w:lineRule="auto"/>
      </w:pPr>
      <w:r>
        <w:t xml:space="preserve">Full-scale experiments reported in the literature </w:t>
      </w:r>
      <w:proofErr w:type="spellStart"/>
      <w:r>
        <w:t>characterise</w:t>
      </w:r>
      <w:proofErr w:type="spellEnd"/>
      <w:r>
        <w:t xml:space="preserve"> this sequence — the oil-pressure rise and fluctuation, bubble pulsation, and tank deformation — and provide validated numerical (bubble–fluid–solid) models against which simplified estimators can be calibrated. Module 2 adopts a transparent reduced-order chain and treats the published full-scale data of Yan et al. as its calibration reference, with the CIGRE TB 620 switchgear-arc methodology as an independent cross-check of model structure.</w:t>
      </w:r>
    </w:p>
    <w:p w14:paraId="402FAE95" w14:textId="77777777" w:rsidR="00076D8F" w:rsidRDefault="00000000">
      <w:pPr>
        <w:pStyle w:val="Heading2"/>
      </w:pPr>
      <w:bookmarkStart w:id="5" w:name="_Toc232243130"/>
      <w:r>
        <w:t>2.1 Why the peak pressure is calibrated, not derived</w:t>
      </w:r>
      <w:bookmarkEnd w:id="5"/>
    </w:p>
    <w:p w14:paraId="00496DDD" w14:textId="77777777" w:rsidR="00076D8F" w:rsidRDefault="00000000">
      <w:pPr>
        <w:spacing w:after="120" w:line="276" w:lineRule="auto"/>
      </w:pPr>
      <w:r>
        <w:t xml:space="preserve">A first-principles constant-volume estimate (the v1.3 approach) under-predicts the measured first peak by roughly an order of magnitude, because it omits the dynamic bubble transient. Rather than introduce a speculative dynamic model, v1.5 collapses the dynamics into a single measured coupling coefficient </w:t>
      </w:r>
      <w:r>
        <w:rPr>
          <w:rFonts w:ascii="Consolas" w:eastAsia="Consolas" w:hAnsi="Consolas" w:cs="Consolas"/>
          <w:sz w:val="20"/>
          <w:szCs w:val="20"/>
        </w:rPr>
        <w:t>A_E</w:t>
      </w:r>
      <w:r>
        <w:t xml:space="preserve"> relating the peak overpressure to the arc energy density. This coefficient is fitted to — and frozen against — full-scale measurements, and is the central empirical statement of the model.</w:t>
      </w:r>
    </w:p>
    <w:p w14:paraId="1C0861B2" w14:textId="77777777" w:rsidR="00076D8F" w:rsidRDefault="00000000">
      <w:pPr>
        <w:pStyle w:val="Heading1"/>
      </w:pPr>
      <w:bookmarkStart w:id="6" w:name="_Toc232243131"/>
      <w:r>
        <w:t>3. Methodology</w:t>
      </w:r>
      <w:bookmarkEnd w:id="6"/>
    </w:p>
    <w:p w14:paraId="0898BC2A" w14:textId="77777777" w:rsidR="00076D8F" w:rsidRDefault="00000000">
      <w:pPr>
        <w:spacing w:after="120" w:line="276" w:lineRule="auto"/>
      </w:pPr>
      <w:r>
        <w:t xml:space="preserve">The model evaluates a short chain of physically-shaped expressions. Each empirical coefficient is named and listed in Section 4. The symbols are </w:t>
      </w:r>
      <w:proofErr w:type="spellStart"/>
      <w:r>
        <w:t>summarised</w:t>
      </w:r>
      <w:proofErr w:type="spellEnd"/>
      <w:r>
        <w:t xml:space="preserve"> below.</w:t>
      </w:r>
    </w:p>
    <w:p w14:paraId="66775898" w14:textId="77777777" w:rsidR="00076D8F" w:rsidRDefault="00000000">
      <w:pPr>
        <w:pStyle w:val="Heading2"/>
      </w:pPr>
      <w:bookmarkStart w:id="7" w:name="_Toc232243132"/>
      <w:r>
        <w:t>3.1 Nomenclature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160"/>
        <w:gridCol w:w="2500"/>
      </w:tblGrid>
      <w:tr w:rsidR="00076D8F" w14:paraId="668599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EA80C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Symbol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18C41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Quantity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FE86C8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Unit</w:t>
            </w:r>
          </w:p>
        </w:tc>
      </w:tr>
      <w:tr w:rsidR="00076D8F" w14:paraId="673E4C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F6E9D" w14:textId="77777777" w:rsidR="00076D8F" w:rsidRDefault="00000000">
            <w:proofErr w:type="spellStart"/>
            <w:r>
              <w:rPr>
                <w:sz w:val="21"/>
                <w:szCs w:val="21"/>
              </w:rPr>
              <w:t>E_arc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235B13" w14:textId="77777777" w:rsidR="00076D8F" w:rsidRDefault="00000000">
            <w:r>
              <w:rPr>
                <w:sz w:val="21"/>
                <w:szCs w:val="21"/>
              </w:rPr>
              <w:t>Arc energy injected into the oil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6999CE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J</w:t>
            </w:r>
          </w:p>
        </w:tc>
      </w:tr>
      <w:tr w:rsidR="00076D8F" w14:paraId="62C68C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E7954" w14:textId="77777777" w:rsidR="00076D8F" w:rsidRDefault="00000000">
            <w:proofErr w:type="spellStart"/>
            <w:r>
              <w:rPr>
                <w:sz w:val="21"/>
                <w:szCs w:val="21"/>
              </w:rPr>
              <w:t>G_arc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51783D" w14:textId="77777777" w:rsidR="00076D8F" w:rsidRDefault="00000000">
            <w:r>
              <w:rPr>
                <w:sz w:val="21"/>
                <w:szCs w:val="21"/>
              </w:rPr>
              <w:t>Arc-voltage gradient in oil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E8523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V/cm</w:t>
            </w:r>
          </w:p>
        </w:tc>
      </w:tr>
      <w:tr w:rsidR="00076D8F" w14:paraId="102055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3418C" w14:textId="77777777" w:rsidR="00076D8F" w:rsidRDefault="00000000">
            <w:proofErr w:type="spellStart"/>
            <w:r>
              <w:rPr>
                <w:sz w:val="21"/>
                <w:szCs w:val="21"/>
              </w:rPr>
              <w:t>L_gap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68BD9" w14:textId="77777777" w:rsidR="00076D8F" w:rsidRDefault="00000000">
            <w:r>
              <w:rPr>
                <w:sz w:val="21"/>
                <w:szCs w:val="21"/>
              </w:rPr>
              <w:t>Arc gap length (lead 5 cm / winding 1 cm)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EFE490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cm</w:t>
            </w:r>
          </w:p>
        </w:tc>
      </w:tr>
      <w:tr w:rsidR="00076D8F" w14:paraId="667729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73A303" w14:textId="77777777" w:rsidR="00076D8F" w:rsidRDefault="00000000">
            <w:proofErr w:type="spellStart"/>
            <w:r>
              <w:rPr>
                <w:sz w:val="21"/>
                <w:szCs w:val="21"/>
              </w:rPr>
              <w:t>I_eff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41825B" w14:textId="77777777" w:rsidR="00076D8F" w:rsidRDefault="00000000">
            <w:r>
              <w:rPr>
                <w:sz w:val="21"/>
                <w:szCs w:val="21"/>
              </w:rPr>
              <w:t>Effective (bounded) RMS fault current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32B5D9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A</w:t>
            </w:r>
          </w:p>
        </w:tc>
      </w:tr>
      <w:tr w:rsidR="00076D8F" w14:paraId="5D5C87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E2AFF" w14:textId="77777777" w:rsidR="00076D8F" w:rsidRDefault="00000000">
            <w:r>
              <w:rPr>
                <w:sz w:val="21"/>
                <w:szCs w:val="21"/>
              </w:rPr>
              <w:t>t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741B42" w14:textId="77777777" w:rsidR="00076D8F" w:rsidRDefault="00000000">
            <w:r>
              <w:rPr>
                <w:sz w:val="21"/>
                <w:szCs w:val="21"/>
              </w:rPr>
              <w:t>Fault-clearing time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46634F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s</w:t>
            </w:r>
          </w:p>
        </w:tc>
      </w:tr>
      <w:tr w:rsidR="00076D8F" w14:paraId="1DD704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BD428B" w14:textId="77777777" w:rsidR="00076D8F" w:rsidRDefault="00000000">
            <w:proofErr w:type="spellStart"/>
            <w:r>
              <w:rPr>
                <w:sz w:val="21"/>
                <w:szCs w:val="21"/>
              </w:rPr>
              <w:t>S_n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AEB35A" w14:textId="77777777" w:rsidR="00076D8F" w:rsidRDefault="00000000">
            <w:r>
              <w:rPr>
                <w:sz w:val="21"/>
                <w:szCs w:val="21"/>
              </w:rPr>
              <w:t>Transformer rated power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2349E8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kVA</w:t>
            </w:r>
          </w:p>
        </w:tc>
      </w:tr>
      <w:tr w:rsidR="00076D8F" w14:paraId="433FAF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DC316" w14:textId="77777777" w:rsidR="00076D8F" w:rsidRDefault="00000000">
            <w:proofErr w:type="spellStart"/>
            <w:r>
              <w:rPr>
                <w:sz w:val="21"/>
                <w:szCs w:val="21"/>
              </w:rPr>
              <w:t>S_sc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20226" w14:textId="77777777" w:rsidR="00076D8F" w:rsidRDefault="00000000">
            <w:r>
              <w:rPr>
                <w:sz w:val="21"/>
                <w:szCs w:val="21"/>
              </w:rPr>
              <w:t>Network short-circuit capacity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95FDF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MVA</w:t>
            </w:r>
          </w:p>
        </w:tc>
      </w:tr>
      <w:tr w:rsidR="00076D8F" w14:paraId="11A1D3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36D227" w14:textId="77777777" w:rsidR="00076D8F" w:rsidRDefault="00000000">
            <w:proofErr w:type="spellStart"/>
            <w:r>
              <w:rPr>
                <w:sz w:val="21"/>
                <w:szCs w:val="21"/>
              </w:rPr>
              <w:t>I_sc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926CB" w14:textId="77777777" w:rsidR="00076D8F" w:rsidRDefault="00000000">
            <w:r>
              <w:rPr>
                <w:sz w:val="21"/>
                <w:szCs w:val="21"/>
              </w:rPr>
              <w:t>Available network short-circuit current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C200B4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kA</w:t>
            </w:r>
          </w:p>
        </w:tc>
      </w:tr>
      <w:tr w:rsidR="00076D8F" w14:paraId="5CB462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456F34" w14:textId="77777777" w:rsidR="00076D8F" w:rsidRDefault="00000000">
            <w:proofErr w:type="spellStart"/>
            <w:r>
              <w:rPr>
                <w:sz w:val="21"/>
                <w:szCs w:val="21"/>
              </w:rPr>
              <w:t>Z_pu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7DA6E" w14:textId="77777777" w:rsidR="00076D8F" w:rsidRDefault="00000000">
            <w:r>
              <w:rPr>
                <w:sz w:val="21"/>
                <w:szCs w:val="21"/>
              </w:rPr>
              <w:t>Transformer short-circuit impedance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13A52D" w14:textId="77777777" w:rsidR="00076D8F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p.u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76D8F" w14:paraId="54B884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348AD8" w14:textId="77777777" w:rsidR="00076D8F" w:rsidRDefault="00000000">
            <w:proofErr w:type="spellStart"/>
            <w:r>
              <w:rPr>
                <w:sz w:val="21"/>
                <w:szCs w:val="21"/>
              </w:rPr>
              <w:t>V_oil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BF43FA" w14:textId="77777777" w:rsidR="00076D8F" w:rsidRDefault="00000000">
            <w:r>
              <w:rPr>
                <w:sz w:val="21"/>
                <w:szCs w:val="21"/>
              </w:rPr>
              <w:t>Tank oil inventory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FC0E9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m³ (L)</w:t>
            </w:r>
          </w:p>
        </w:tc>
      </w:tr>
      <w:tr w:rsidR="00076D8F" w14:paraId="75C65B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F5AB8" w14:textId="77777777" w:rsidR="00076D8F" w:rsidRDefault="00000000">
            <w:r>
              <w:rPr>
                <w:sz w:val="21"/>
                <w:szCs w:val="21"/>
              </w:rPr>
              <w:t>E/</w:t>
            </w:r>
            <w:proofErr w:type="spellStart"/>
            <w:r>
              <w:rPr>
                <w:sz w:val="21"/>
                <w:szCs w:val="21"/>
              </w:rPr>
              <w:t>V_oil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081E3B" w14:textId="77777777" w:rsidR="00076D8F" w:rsidRDefault="00000000">
            <w:r>
              <w:rPr>
                <w:sz w:val="21"/>
                <w:szCs w:val="21"/>
              </w:rPr>
              <w:t>Arc energy density (calibration variable)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CB206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kJ/m³</w:t>
            </w:r>
          </w:p>
        </w:tc>
      </w:tr>
      <w:tr w:rsidR="00076D8F" w14:paraId="55878A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1ABCD" w14:textId="77777777" w:rsidR="00076D8F" w:rsidRDefault="00000000">
            <w:r>
              <w:rPr>
                <w:sz w:val="21"/>
                <w:szCs w:val="21"/>
              </w:rPr>
              <w:t>A_E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8B882" w14:textId="77777777" w:rsidR="00076D8F" w:rsidRDefault="00000000">
            <w:r>
              <w:rPr>
                <w:sz w:val="21"/>
                <w:szCs w:val="21"/>
              </w:rPr>
              <w:t>Pressure-coupling coefficient (calibrated)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FB0F51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bar·m³/J</w:t>
            </w:r>
          </w:p>
        </w:tc>
      </w:tr>
      <w:tr w:rsidR="00076D8F" w14:paraId="667996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D5CA1" w14:textId="77777777" w:rsidR="00076D8F" w:rsidRDefault="00000000">
            <w:proofErr w:type="spellStart"/>
            <w:r>
              <w:rPr>
                <w:sz w:val="21"/>
                <w:szCs w:val="21"/>
              </w:rPr>
              <w:lastRenderedPageBreak/>
              <w:t>Δp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677CBC" w14:textId="77777777" w:rsidR="00076D8F" w:rsidRDefault="00000000">
            <w:r>
              <w:rPr>
                <w:sz w:val="21"/>
                <w:szCs w:val="21"/>
              </w:rPr>
              <w:t>Peak tank overpressure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28EF85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bar</w:t>
            </w:r>
          </w:p>
        </w:tc>
      </w:tr>
      <w:tr w:rsidR="00076D8F" w14:paraId="33F0B4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187DE" w14:textId="77777777" w:rsidR="00076D8F" w:rsidRDefault="00000000">
            <w:proofErr w:type="spellStart"/>
            <w:r>
              <w:rPr>
                <w:sz w:val="21"/>
                <w:szCs w:val="21"/>
              </w:rPr>
              <w:t>v_e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46309B" w14:textId="77777777" w:rsidR="00076D8F" w:rsidRDefault="00000000">
            <w:r>
              <w:rPr>
                <w:sz w:val="21"/>
                <w:szCs w:val="21"/>
              </w:rPr>
              <w:t>Oil ejection velocity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C385CC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m/s</w:t>
            </w:r>
          </w:p>
        </w:tc>
      </w:tr>
      <w:tr w:rsidR="00076D8F" w14:paraId="6406F4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E764E" w14:textId="77777777" w:rsidR="00076D8F" w:rsidRDefault="00000000">
            <w:r>
              <w:rPr>
                <w:sz w:val="21"/>
                <w:szCs w:val="21"/>
              </w:rPr>
              <w:t>R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1D64CE" w14:textId="77777777" w:rsidR="00076D8F" w:rsidRDefault="00000000">
            <w:r>
              <w:rPr>
                <w:sz w:val="21"/>
                <w:szCs w:val="21"/>
              </w:rPr>
              <w:t>Maximum oil-spill distance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B0FDD7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m</w:t>
            </w:r>
          </w:p>
        </w:tc>
      </w:tr>
      <w:tr w:rsidR="00076D8F" w14:paraId="4517BD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D0535A" w14:textId="77777777" w:rsidR="00076D8F" w:rsidRDefault="00000000">
            <w:proofErr w:type="spellStart"/>
            <w:r>
              <w:rPr>
                <w:sz w:val="21"/>
                <w:szCs w:val="21"/>
              </w:rPr>
              <w:t>R_safe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A9AD5" w14:textId="77777777" w:rsidR="00076D8F" w:rsidRDefault="00000000">
            <w:r>
              <w:rPr>
                <w:sz w:val="21"/>
                <w:szCs w:val="21"/>
              </w:rPr>
              <w:t>Required safe clearance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2B006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m</w:t>
            </w:r>
          </w:p>
        </w:tc>
      </w:tr>
      <w:tr w:rsidR="00076D8F" w14:paraId="2E139C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CB0A57" w14:textId="77777777" w:rsidR="00076D8F" w:rsidRDefault="00000000">
            <w:proofErr w:type="spellStart"/>
            <w:r>
              <w:rPr>
                <w:sz w:val="21"/>
                <w:szCs w:val="21"/>
              </w:rPr>
              <w:t>ρ_oil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587C3B" w14:textId="77777777" w:rsidR="00076D8F" w:rsidRDefault="00000000">
            <w:r>
              <w:rPr>
                <w:sz w:val="21"/>
                <w:szCs w:val="21"/>
              </w:rPr>
              <w:t>Mineral-oil density (880)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2A7FE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kg/m³</w:t>
            </w:r>
          </w:p>
        </w:tc>
      </w:tr>
    </w:tbl>
    <w:p w14:paraId="41745DE3" w14:textId="77777777" w:rsidR="00076D8F" w:rsidRDefault="00000000">
      <w:pPr>
        <w:pStyle w:val="Heading2"/>
      </w:pPr>
      <w:bookmarkStart w:id="8" w:name="_Toc232243133"/>
      <w:r>
        <w:t>3.2 Fault-current bounding</w:t>
      </w:r>
      <w:bookmarkEnd w:id="8"/>
    </w:p>
    <w:p w14:paraId="2842A462" w14:textId="77777777" w:rsidR="00076D8F" w:rsidRDefault="00000000">
      <w:pPr>
        <w:spacing w:after="120" w:line="276" w:lineRule="auto"/>
      </w:pPr>
      <w:r>
        <w:t xml:space="preserve">Before any energy is computed, the entered fault current is bounded by the level physically available at the fault location. For an arc on the HV </w:t>
      </w:r>
      <w:r>
        <w:rPr>
          <w:b/>
          <w:bCs/>
        </w:rPr>
        <w:t>lead / bushing</w:t>
      </w:r>
      <w:r>
        <w:t xml:space="preserve"> inside the tank — the scenario behind most violent tank ruptures — the current is fed directly by the upstream network and the transformer impedance does not limit it. The ceiling is the network short-circuit current, computed from the short-circuit capacity </w:t>
      </w:r>
      <w:proofErr w:type="spellStart"/>
      <w:r>
        <w:rPr>
          <w:i/>
          <w:iCs/>
        </w:rPr>
        <w:t>S_sc</w:t>
      </w:r>
      <w:proofErr w:type="spellEnd"/>
      <w:r>
        <w:t xml:space="preserve"> at the selected primary voltage:</w:t>
      </w:r>
    </w:p>
    <w:p w14:paraId="1FA9120E" w14:textId="77777777" w:rsidR="00076D8F" w:rsidRDefault="00000000">
      <w:pPr>
        <w:shd w:val="clear" w:color="auto" w:fill="F2F2F2"/>
        <w:spacing w:before="80" w:after="120"/>
        <w:jc w:val="center"/>
      </w:pPr>
      <w:proofErr w:type="spellStart"/>
      <w:r>
        <w:rPr>
          <w:rFonts w:ascii="Consolas" w:eastAsia="Consolas" w:hAnsi="Consolas" w:cs="Consolas"/>
        </w:rPr>
        <w:t>I_sc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S_sc</w:t>
      </w:r>
      <w:proofErr w:type="spellEnd"/>
      <w:r>
        <w:rPr>
          <w:rFonts w:ascii="Consolas" w:eastAsia="Consolas" w:hAnsi="Consolas" w:cs="Consolas"/>
        </w:rPr>
        <w:t xml:space="preserve"> / (√3 · V_LL)</w:t>
      </w:r>
      <w:r>
        <w:rPr>
          <w:color w:val="888888"/>
          <w:sz w:val="20"/>
          <w:szCs w:val="20"/>
        </w:rPr>
        <w:t xml:space="preserve">          (0a)</w:t>
      </w:r>
    </w:p>
    <w:p w14:paraId="34265D62" w14:textId="77777777" w:rsidR="00076D8F" w:rsidRDefault="00000000">
      <w:pPr>
        <w:spacing w:after="120" w:line="276" w:lineRule="auto"/>
      </w:pPr>
      <w:r>
        <w:t xml:space="preserve">For a </w:t>
      </w:r>
      <w:r>
        <w:rPr>
          <w:b/>
          <w:bCs/>
        </w:rPr>
        <w:t>winding</w:t>
      </w:r>
      <w:r>
        <w:t xml:space="preserve"> (through-type) fault, the transformer’s own short-circuit impedance limits the current; the default </w:t>
      </w:r>
      <w:proofErr w:type="spellStart"/>
      <w:r>
        <w:rPr>
          <w:i/>
          <w:iCs/>
        </w:rPr>
        <w:t>Z_pu</w:t>
      </w:r>
      <w:proofErr w:type="spellEnd"/>
      <w:r>
        <w:t xml:space="preserve"> follows the IEC 60076-5 minimum-impedance ladder (4.0 % up to 630 kVA, rising to 12.5 % above 63 MVA). All downstream steps use the bounded effective current:</w:t>
      </w:r>
    </w:p>
    <w:p w14:paraId="3ED93837" w14:textId="77777777" w:rsidR="00076D8F" w:rsidRDefault="00000000">
      <w:pPr>
        <w:shd w:val="clear" w:color="auto" w:fill="F2F2F2"/>
        <w:spacing w:before="80" w:after="120"/>
        <w:jc w:val="center"/>
      </w:pPr>
      <w:proofErr w:type="spellStart"/>
      <w:r>
        <w:rPr>
          <w:rFonts w:ascii="Consolas" w:eastAsia="Consolas" w:hAnsi="Consolas" w:cs="Consolas"/>
        </w:rPr>
        <w:t>I_eff</w:t>
      </w:r>
      <w:proofErr w:type="spellEnd"/>
      <w:r>
        <w:rPr>
          <w:rFonts w:ascii="Consolas" w:eastAsia="Consolas" w:hAnsi="Consolas" w:cs="Consolas"/>
        </w:rPr>
        <w:t xml:space="preserve"> = min( </w:t>
      </w:r>
      <w:proofErr w:type="spellStart"/>
      <w:r>
        <w:rPr>
          <w:rFonts w:ascii="Consolas" w:eastAsia="Consolas" w:hAnsi="Consolas" w:cs="Consolas"/>
        </w:rPr>
        <w:t>I_entered</w:t>
      </w:r>
      <w:proofErr w:type="spellEnd"/>
      <w:r>
        <w:rPr>
          <w:rFonts w:ascii="Consolas" w:eastAsia="Consolas" w:hAnsi="Consolas" w:cs="Consolas"/>
        </w:rPr>
        <w:t xml:space="preserve"> , ceiling )</w:t>
      </w:r>
      <w:r>
        <w:rPr>
          <w:color w:val="888888"/>
          <w:sz w:val="20"/>
          <w:szCs w:val="20"/>
        </w:rPr>
        <w:t xml:space="preserve">          (0b)</w:t>
      </w:r>
    </w:p>
    <w:p w14:paraId="2E4E77FD" w14:textId="77777777" w:rsidR="00076D8F" w:rsidRDefault="00000000">
      <w:pPr>
        <w:spacing w:after="120" w:line="276" w:lineRule="auto"/>
      </w:pPr>
      <w:r>
        <w:rPr>
          <w:b/>
          <w:bCs/>
        </w:rPr>
        <w:t xml:space="preserve">Default network fault levels. </w:t>
      </w:r>
      <w:r>
        <w:t xml:space="preserve">The default short-circuit parameters follow the Egyptian Electricity Holding Company (EEHC) standard specifications: </w:t>
      </w:r>
      <w:r>
        <w:rPr>
          <w:b/>
          <w:bCs/>
        </w:rPr>
        <w:t>11 kV</w:t>
      </w:r>
      <w:r>
        <w:t xml:space="preserve"> → 500 MVA (EEHC EDMS 08-400-01); </w:t>
      </w:r>
      <w:r>
        <w:rPr>
          <w:b/>
          <w:bCs/>
        </w:rPr>
        <w:t>22 kV</w:t>
      </w:r>
      <w:r>
        <w:t xml:space="preserve"> → 500 MVA (EEHC EDMS 08-400-01 &amp; 08-200-2). </w:t>
      </w:r>
    </w:p>
    <w:p w14:paraId="135DEEDE" w14:textId="77777777" w:rsidR="00076D8F" w:rsidRDefault="00000000">
      <w:pPr>
        <w:spacing w:after="120" w:line="276" w:lineRule="auto"/>
      </w:pPr>
      <w:r>
        <w:rPr>
          <w:i/>
          <w:iCs/>
        </w:rPr>
        <w:t xml:space="preserve">Note: </w:t>
      </w:r>
      <w:r>
        <w:t xml:space="preserve">the 500 MVA value is the network short-circuit capacity (fault level), not the transformer rating. The simulator converts it to </w:t>
      </w:r>
      <w:proofErr w:type="spellStart"/>
      <w:r>
        <w:t>I_sc</w:t>
      </w:r>
      <w:proofErr w:type="spellEnd"/>
      <w:r>
        <w:t xml:space="preserve"> at the selected voltage (500 MVA → 26.2 kA at 11 kV; 20.9 kA at 13.8 kV; 13.1 kA at 22 kV). These are representative assumptions and may be replaced by utility-approved local values through the user-override input.</w:t>
      </w:r>
    </w:p>
    <w:p w14:paraId="15A178D8" w14:textId="77777777" w:rsidR="00076D8F" w:rsidRDefault="00000000">
      <w:pPr>
        <w:pStyle w:val="Heading2"/>
      </w:pPr>
      <w:bookmarkStart w:id="9" w:name="_Toc232243134"/>
      <w:r>
        <w:t>3.3 Arc energy (validated formulation)</w:t>
      </w:r>
      <w:bookmarkEnd w:id="9"/>
    </w:p>
    <w:p w14:paraId="6EA5A0CD" w14:textId="77777777" w:rsidR="00076D8F" w:rsidRDefault="00000000">
      <w:pPr>
        <w:spacing w:after="120" w:line="276" w:lineRule="auto"/>
      </w:pPr>
      <w:r>
        <w:t xml:space="preserve">The energy delivered to the oil is the product of the arc voltage, the effective current and the clearing time. The arc voltage is set by the </w:t>
      </w:r>
      <w:r>
        <w:rPr>
          <w:b/>
          <w:bCs/>
        </w:rPr>
        <w:t>gap geometry</w:t>
      </w:r>
      <w:r>
        <w:t>, not by the system voltage: full-scale measurements give an arc-voltage gradient of order 60–88 V/cm across systems from 35 kV to 110 kV. A waveform factor of 0.9 (= 2√2/π, the composite of a square-wave arc voltage and a sinusoidal current) converts peak to effective contribution:</w:t>
      </w:r>
    </w:p>
    <w:p w14:paraId="6316CA5D" w14:textId="77777777" w:rsidR="00076D8F" w:rsidRDefault="00000000">
      <w:pPr>
        <w:shd w:val="clear" w:color="auto" w:fill="F2F2F2"/>
        <w:spacing w:before="80" w:after="120"/>
        <w:jc w:val="center"/>
      </w:pPr>
      <w:proofErr w:type="spellStart"/>
      <w:r>
        <w:rPr>
          <w:rFonts w:ascii="Consolas" w:eastAsia="Consolas" w:hAnsi="Consolas" w:cs="Consolas"/>
        </w:rPr>
        <w:t>E_arc</w:t>
      </w:r>
      <w:proofErr w:type="spellEnd"/>
      <w:r>
        <w:rPr>
          <w:rFonts w:ascii="Consolas" w:eastAsia="Consolas" w:hAnsi="Consolas" w:cs="Consolas"/>
        </w:rPr>
        <w:t xml:space="preserve"> = 0.9 · (</w:t>
      </w:r>
      <w:proofErr w:type="spellStart"/>
      <w:r>
        <w:rPr>
          <w:rFonts w:ascii="Consolas" w:eastAsia="Consolas" w:hAnsi="Consolas" w:cs="Consolas"/>
        </w:rPr>
        <w:t>G_arc</w:t>
      </w:r>
      <w:proofErr w:type="spellEnd"/>
      <w:r>
        <w:rPr>
          <w:rFonts w:ascii="Consolas" w:eastAsia="Consolas" w:hAnsi="Consolas" w:cs="Consolas"/>
        </w:rPr>
        <w:t xml:space="preserve"> · </w:t>
      </w:r>
      <w:proofErr w:type="spellStart"/>
      <w:r>
        <w:rPr>
          <w:rFonts w:ascii="Consolas" w:eastAsia="Consolas" w:hAnsi="Consolas" w:cs="Consolas"/>
        </w:rPr>
        <w:t>L_gap</w:t>
      </w:r>
      <w:proofErr w:type="spellEnd"/>
      <w:r>
        <w:rPr>
          <w:rFonts w:ascii="Consolas" w:eastAsia="Consolas" w:hAnsi="Consolas" w:cs="Consolas"/>
        </w:rPr>
        <w:t xml:space="preserve">) · </w:t>
      </w:r>
      <w:proofErr w:type="spellStart"/>
      <w:r>
        <w:rPr>
          <w:rFonts w:ascii="Consolas" w:eastAsia="Consolas" w:hAnsi="Consolas" w:cs="Consolas"/>
        </w:rPr>
        <w:t>I_eff</w:t>
      </w:r>
      <w:proofErr w:type="spellEnd"/>
      <w:r>
        <w:rPr>
          <w:rFonts w:ascii="Consolas" w:eastAsia="Consolas" w:hAnsi="Consolas" w:cs="Consolas"/>
        </w:rPr>
        <w:t xml:space="preserve"> · t</w:t>
      </w:r>
      <w:r>
        <w:rPr>
          <w:color w:val="888888"/>
          <w:sz w:val="20"/>
          <w:szCs w:val="20"/>
        </w:rPr>
        <w:t xml:space="preserve">          (1)</w:t>
      </w:r>
    </w:p>
    <w:p w14:paraId="7C5E2F38" w14:textId="77777777" w:rsidR="00076D8F" w:rsidRDefault="00000000">
      <w:pPr>
        <w:spacing w:after="120" w:line="276" w:lineRule="auto"/>
      </w:pPr>
      <w:r>
        <w:t xml:space="preserve">With </w:t>
      </w:r>
      <w:proofErr w:type="spellStart"/>
      <w:r>
        <w:t>G_arc</w:t>
      </w:r>
      <w:proofErr w:type="spellEnd"/>
      <w:r>
        <w:t xml:space="preserve"> = 73 V/cm and </w:t>
      </w:r>
      <w:proofErr w:type="spellStart"/>
      <w:r>
        <w:t>L_gap</w:t>
      </w:r>
      <w:proofErr w:type="spellEnd"/>
      <w:r>
        <w:t xml:space="preserve"> = 5 cm (lead) or 1 cm (winding). This formulation reproduces the measured arc energies of the calibration tests to within ±4 %, and its 0.9 factor independently coincides with the composite energy-rate coefficient of CIGRE TB 620 (eq. 3-1).</w:t>
      </w:r>
    </w:p>
    <w:p w14:paraId="44466497" w14:textId="77777777" w:rsidR="00076D8F" w:rsidRDefault="00000000">
      <w:pPr>
        <w:pStyle w:val="Heading2"/>
      </w:pPr>
      <w:bookmarkStart w:id="10" w:name="_Toc232243135"/>
      <w:r>
        <w:t>3.4 Decomposition gas (reporting only)</w:t>
      </w:r>
      <w:bookmarkEnd w:id="10"/>
    </w:p>
    <w:p w14:paraId="5B8DC866" w14:textId="77777777" w:rsidR="00076D8F" w:rsidRDefault="00000000">
      <w:pPr>
        <w:spacing w:after="120" w:line="276" w:lineRule="auto"/>
      </w:pPr>
      <w:r>
        <w:lastRenderedPageBreak/>
        <w:t xml:space="preserve">An indicative decomposition-gas volume is reported, proportional to the arc energy through a gas-yield coefficient </w:t>
      </w:r>
      <w:r>
        <w:rPr>
          <w:i/>
          <w:iCs/>
        </w:rPr>
        <w:t>y</w:t>
      </w:r>
      <w:r>
        <w:t xml:space="preserve"> = 8.5×10⁻⁸ m³/J (85 cc/kJ at STP). Since v1.1 this is a reporting output only; the overpressure is computed directly from the arc energy.</w:t>
      </w:r>
    </w:p>
    <w:p w14:paraId="694DDF32" w14:textId="77777777" w:rsidR="00076D8F" w:rsidRDefault="00000000">
      <w:pPr>
        <w:shd w:val="clear" w:color="auto" w:fill="F2F2F2"/>
        <w:spacing w:before="80" w:after="120"/>
        <w:jc w:val="center"/>
      </w:pPr>
      <w:proofErr w:type="spellStart"/>
      <w:r>
        <w:rPr>
          <w:rFonts w:ascii="Consolas" w:eastAsia="Consolas" w:hAnsi="Consolas" w:cs="Consolas"/>
        </w:rPr>
        <w:t>V_gas</w:t>
      </w:r>
      <w:proofErr w:type="spellEnd"/>
      <w:r>
        <w:rPr>
          <w:rFonts w:ascii="Consolas" w:eastAsia="Consolas" w:hAnsi="Consolas" w:cs="Consolas"/>
        </w:rPr>
        <w:t xml:space="preserve"> = y · </w:t>
      </w:r>
      <w:proofErr w:type="spellStart"/>
      <w:r>
        <w:rPr>
          <w:rFonts w:ascii="Consolas" w:eastAsia="Consolas" w:hAnsi="Consolas" w:cs="Consolas"/>
        </w:rPr>
        <w:t>E_arc</w:t>
      </w:r>
      <w:proofErr w:type="spellEnd"/>
      <w:r>
        <w:rPr>
          <w:color w:val="888888"/>
          <w:sz w:val="20"/>
          <w:szCs w:val="20"/>
        </w:rPr>
        <w:t xml:space="preserve">          (2)</w:t>
      </w:r>
    </w:p>
    <w:p w14:paraId="6B7881D0" w14:textId="77777777" w:rsidR="00076D8F" w:rsidRDefault="00000000">
      <w:pPr>
        <w:pStyle w:val="Heading2"/>
      </w:pPr>
      <w:bookmarkStart w:id="11" w:name="_Toc232243136"/>
      <w:r>
        <w:t>3.5 Tank oil inventory</w:t>
      </w:r>
      <w:bookmarkEnd w:id="11"/>
    </w:p>
    <w:p w14:paraId="0919040C" w14:textId="77777777" w:rsidR="00076D8F" w:rsidRDefault="00000000">
      <w:pPr>
        <w:spacing w:after="120" w:line="276" w:lineRule="auto"/>
      </w:pPr>
      <w:r>
        <w:t>The oil volume available to absorb the pressure rise is scaled from the rating:</w:t>
      </w:r>
    </w:p>
    <w:p w14:paraId="1FBD0106" w14:textId="77777777" w:rsidR="00076D8F" w:rsidRDefault="00000000">
      <w:pPr>
        <w:shd w:val="clear" w:color="auto" w:fill="F2F2F2"/>
        <w:spacing w:before="80" w:after="120"/>
        <w:jc w:val="center"/>
      </w:pPr>
      <w:proofErr w:type="spellStart"/>
      <w:r>
        <w:rPr>
          <w:rFonts w:ascii="Consolas" w:eastAsia="Consolas" w:hAnsi="Consolas" w:cs="Consolas"/>
        </w:rPr>
        <w:t>V_oil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c_oil</w:t>
      </w:r>
      <w:proofErr w:type="spellEnd"/>
      <w:r>
        <w:rPr>
          <w:rFonts w:ascii="Consolas" w:eastAsia="Consolas" w:hAnsi="Consolas" w:cs="Consolas"/>
        </w:rPr>
        <w:t xml:space="preserve"> · </w:t>
      </w:r>
      <w:proofErr w:type="spellStart"/>
      <w:r>
        <w:rPr>
          <w:rFonts w:ascii="Consolas" w:eastAsia="Consolas" w:hAnsi="Consolas" w:cs="Consolas"/>
        </w:rPr>
        <w:t>S_n</w:t>
      </w:r>
      <w:proofErr w:type="spellEnd"/>
      <w:r>
        <w:rPr>
          <w:rFonts w:ascii="Consolas" w:eastAsia="Consolas" w:hAnsi="Consolas" w:cs="Consolas"/>
        </w:rPr>
        <w:t xml:space="preserve">          (</w:t>
      </w:r>
      <w:proofErr w:type="spellStart"/>
      <w:r>
        <w:rPr>
          <w:rFonts w:ascii="Consolas" w:eastAsia="Consolas" w:hAnsi="Consolas" w:cs="Consolas"/>
        </w:rPr>
        <w:t>c_oil</w:t>
      </w:r>
      <w:proofErr w:type="spellEnd"/>
      <w:r>
        <w:rPr>
          <w:rFonts w:ascii="Consolas" w:eastAsia="Consolas" w:hAnsi="Consolas" w:cs="Consolas"/>
        </w:rPr>
        <w:t xml:space="preserve"> = 1.2 L/kVA)</w:t>
      </w:r>
      <w:r>
        <w:rPr>
          <w:color w:val="888888"/>
          <w:sz w:val="20"/>
          <w:szCs w:val="20"/>
        </w:rPr>
        <w:t xml:space="preserve">          (3)</w:t>
      </w:r>
    </w:p>
    <w:p w14:paraId="30DD13A7" w14:textId="77777777" w:rsidR="00076D8F" w:rsidRDefault="00000000">
      <w:pPr>
        <w:pStyle w:val="Heading2"/>
      </w:pPr>
      <w:bookmarkStart w:id="12" w:name="_Toc232243137"/>
      <w:r>
        <w:t>3.6 Peak overpressure (calibrated chain)</w:t>
      </w:r>
      <w:bookmarkEnd w:id="12"/>
    </w:p>
    <w:p w14:paraId="2C47CAA8" w14:textId="77777777" w:rsidR="00076D8F" w:rsidRDefault="00000000">
      <w:pPr>
        <w:spacing w:after="120" w:line="276" w:lineRule="auto"/>
      </w:pPr>
      <w:r>
        <w:t>The central calibrated relation. The peak overpressure is proportional to the arc energy density E/</w:t>
      </w:r>
      <w:proofErr w:type="spellStart"/>
      <w:r>
        <w:t>V_oil</w:t>
      </w:r>
      <w:proofErr w:type="spellEnd"/>
      <w:r>
        <w:t xml:space="preserve"> through the coupling coefficient </w:t>
      </w:r>
      <w:r>
        <w:rPr>
          <w:rFonts w:ascii="Consolas" w:eastAsia="Consolas" w:hAnsi="Consolas" w:cs="Consolas"/>
          <w:sz w:val="20"/>
          <w:szCs w:val="20"/>
        </w:rPr>
        <w:t>A_E</w:t>
      </w:r>
      <w:r>
        <w:t>:</w:t>
      </w:r>
    </w:p>
    <w:p w14:paraId="59365277" w14:textId="77777777" w:rsidR="00076D8F" w:rsidRDefault="00000000">
      <w:pPr>
        <w:shd w:val="clear" w:color="auto" w:fill="F2F2F2"/>
        <w:spacing w:before="80" w:after="120"/>
        <w:jc w:val="center"/>
      </w:pPr>
      <w:proofErr w:type="spellStart"/>
      <w:r>
        <w:rPr>
          <w:rFonts w:ascii="Consolas" w:eastAsia="Consolas" w:hAnsi="Consolas" w:cs="Consolas"/>
        </w:rPr>
        <w:t>Δp</w:t>
      </w:r>
      <w:proofErr w:type="spellEnd"/>
      <w:r>
        <w:rPr>
          <w:rFonts w:ascii="Consolas" w:eastAsia="Consolas" w:hAnsi="Consolas" w:cs="Consolas"/>
        </w:rPr>
        <w:t xml:space="preserve"> [bar] = A_E · </w:t>
      </w:r>
      <w:proofErr w:type="spellStart"/>
      <w:r>
        <w:rPr>
          <w:rFonts w:ascii="Consolas" w:eastAsia="Consolas" w:hAnsi="Consolas" w:cs="Consolas"/>
        </w:rPr>
        <w:t>E_arc</w:t>
      </w:r>
      <w:proofErr w:type="spellEnd"/>
      <w:r>
        <w:rPr>
          <w:rFonts w:ascii="Consolas" w:eastAsia="Consolas" w:hAnsi="Consolas" w:cs="Consolas"/>
        </w:rPr>
        <w:t xml:space="preserve"> / </w:t>
      </w:r>
      <w:proofErr w:type="spellStart"/>
      <w:r>
        <w:rPr>
          <w:rFonts w:ascii="Consolas" w:eastAsia="Consolas" w:hAnsi="Consolas" w:cs="Consolas"/>
        </w:rPr>
        <w:t>V_oil</w:t>
      </w:r>
      <w:proofErr w:type="spellEnd"/>
      <w:r>
        <w:rPr>
          <w:rFonts w:ascii="Consolas" w:eastAsia="Consolas" w:hAnsi="Consolas" w:cs="Consolas"/>
        </w:rPr>
        <w:t xml:space="preserve">          (A_E = 4.08×10⁻⁵ bar·m³/J)</w:t>
      </w:r>
      <w:r>
        <w:rPr>
          <w:color w:val="888888"/>
          <w:sz w:val="20"/>
          <w:szCs w:val="20"/>
        </w:rPr>
        <w:t xml:space="preserve">          (4)</w:t>
      </w:r>
    </w:p>
    <w:p w14:paraId="14068B5B" w14:textId="77777777" w:rsidR="00076D8F" w:rsidRDefault="00000000">
      <w:pPr>
        <w:spacing w:after="120" w:line="276" w:lineRule="auto"/>
      </w:pPr>
      <w:r>
        <w:t xml:space="preserve">A_E is fitted by least squares through the origin on the full-scale measurements (Section 6) and </w:t>
      </w:r>
      <w:r>
        <w:rPr>
          <w:b/>
          <w:bCs/>
        </w:rPr>
        <w:t>frozen</w:t>
      </w:r>
      <w:r>
        <w:t xml:space="preserve"> as “Calibration v1”. The relation is validated for E/</w:t>
      </w:r>
      <w:proofErr w:type="spellStart"/>
      <w:r>
        <w:t>V_oil</w:t>
      </w:r>
      <w:proofErr w:type="spellEnd"/>
      <w:r>
        <w:t xml:space="preserve"> up to ≈ 80 kJ/m³ (the tested range). Beyond that, the result is reported as a </w:t>
      </w:r>
      <w:r>
        <w:rPr>
          <w:b/>
          <w:bCs/>
        </w:rPr>
        <w:t>transient indicator</w:t>
      </w:r>
      <w:r>
        <w:t xml:space="preserve"> rather than a physical tank pressure, and the interface flags the case as extrapolated.</w:t>
      </w:r>
    </w:p>
    <w:p w14:paraId="5A1CD9A7" w14:textId="77777777" w:rsidR="00076D8F" w:rsidRDefault="00000000">
      <w:pPr>
        <w:pStyle w:val="Heading2"/>
      </w:pPr>
      <w:bookmarkStart w:id="13" w:name="_Toc232243138"/>
      <w:r>
        <w:t>3.7 Oil ejection velocity</w:t>
      </w:r>
      <w:bookmarkEnd w:id="13"/>
    </w:p>
    <w:p w14:paraId="1FD6D355" w14:textId="77777777" w:rsidR="00076D8F" w:rsidRDefault="00000000">
      <w:pPr>
        <w:spacing w:after="120" w:line="276" w:lineRule="auto"/>
      </w:pPr>
      <w:r>
        <w:t xml:space="preserve">The ejection velocity at the rupture / relief path follows Torricelli’s relation for an overpressure driving an incompressible liquid, with discharge coefficient </w:t>
      </w:r>
      <w:proofErr w:type="spellStart"/>
      <w:r>
        <w:t>C_d</w:t>
      </w:r>
      <w:proofErr w:type="spellEnd"/>
      <w:r>
        <w:t xml:space="preserve"> = 0.70. Because the tank ruptures and relieves near 2 bar, the driving pressure is capped at that value: out-of-domain pressures are transient indicators, not sustained tank states.</w:t>
      </w:r>
    </w:p>
    <w:p w14:paraId="0F761A6E" w14:textId="77777777" w:rsidR="00076D8F" w:rsidRDefault="00000000">
      <w:pPr>
        <w:shd w:val="clear" w:color="auto" w:fill="F2F2F2"/>
        <w:spacing w:before="80" w:after="120"/>
        <w:jc w:val="center"/>
      </w:pPr>
      <w:proofErr w:type="spellStart"/>
      <w:r>
        <w:rPr>
          <w:rFonts w:ascii="Consolas" w:eastAsia="Consolas" w:hAnsi="Consolas" w:cs="Consolas"/>
        </w:rPr>
        <w:t>Δp_eject</w:t>
      </w:r>
      <w:proofErr w:type="spellEnd"/>
      <w:r>
        <w:rPr>
          <w:rFonts w:ascii="Consolas" w:eastAsia="Consolas" w:hAnsi="Consolas" w:cs="Consolas"/>
        </w:rPr>
        <w:t xml:space="preserve"> = min(</w:t>
      </w:r>
      <w:proofErr w:type="spellStart"/>
      <w:r>
        <w:rPr>
          <w:rFonts w:ascii="Consolas" w:eastAsia="Consolas" w:hAnsi="Consolas" w:cs="Consolas"/>
        </w:rPr>
        <w:t>Δp</w:t>
      </w:r>
      <w:proofErr w:type="spellEnd"/>
      <w:r>
        <w:rPr>
          <w:rFonts w:ascii="Consolas" w:eastAsia="Consolas" w:hAnsi="Consolas" w:cs="Consolas"/>
        </w:rPr>
        <w:t xml:space="preserve">, 2.0 bar) ;   </w:t>
      </w:r>
      <w:proofErr w:type="spellStart"/>
      <w:r>
        <w:rPr>
          <w:rFonts w:ascii="Consolas" w:eastAsia="Consolas" w:hAnsi="Consolas" w:cs="Consolas"/>
        </w:rPr>
        <w:t>v_e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C_d</w:t>
      </w:r>
      <w:proofErr w:type="spellEnd"/>
      <w:r>
        <w:rPr>
          <w:rFonts w:ascii="Consolas" w:eastAsia="Consolas" w:hAnsi="Consolas" w:cs="Consolas"/>
        </w:rPr>
        <w:t xml:space="preserve"> · √(2 · </w:t>
      </w:r>
      <w:proofErr w:type="spellStart"/>
      <w:r>
        <w:rPr>
          <w:rFonts w:ascii="Consolas" w:eastAsia="Consolas" w:hAnsi="Consolas" w:cs="Consolas"/>
        </w:rPr>
        <w:t>Δp_eject</w:t>
      </w:r>
      <w:proofErr w:type="spellEnd"/>
      <w:r>
        <w:rPr>
          <w:rFonts w:ascii="Consolas" w:eastAsia="Consolas" w:hAnsi="Consolas" w:cs="Consolas"/>
        </w:rPr>
        <w:t xml:space="preserve"> / </w:t>
      </w:r>
      <w:proofErr w:type="spellStart"/>
      <w:r>
        <w:rPr>
          <w:rFonts w:ascii="Consolas" w:eastAsia="Consolas" w:hAnsi="Consolas" w:cs="Consolas"/>
        </w:rPr>
        <w:t>ρ_oil</w:t>
      </w:r>
      <w:proofErr w:type="spellEnd"/>
      <w:r>
        <w:rPr>
          <w:rFonts w:ascii="Consolas" w:eastAsia="Consolas" w:hAnsi="Consolas" w:cs="Consolas"/>
        </w:rPr>
        <w:t>)</w:t>
      </w:r>
      <w:r>
        <w:rPr>
          <w:color w:val="888888"/>
          <w:sz w:val="20"/>
          <w:szCs w:val="20"/>
        </w:rPr>
        <w:t xml:space="preserve">          (5)</w:t>
      </w:r>
    </w:p>
    <w:p w14:paraId="40E0AA6E" w14:textId="77777777" w:rsidR="00076D8F" w:rsidRDefault="00000000">
      <w:pPr>
        <w:pStyle w:val="Heading2"/>
      </w:pPr>
      <w:bookmarkStart w:id="14" w:name="_Toc232243139"/>
      <w:r>
        <w:t>3.8 Maximum spill distance and safe clearance</w:t>
      </w:r>
      <w:bookmarkEnd w:id="14"/>
    </w:p>
    <w:p w14:paraId="05F707D8" w14:textId="77777777" w:rsidR="00076D8F" w:rsidRDefault="00000000">
      <w:pPr>
        <w:spacing w:after="120" w:line="276" w:lineRule="auto"/>
      </w:pPr>
      <w:r>
        <w:t xml:space="preserve">The maximum throw is the ballistic range at the optimal 45° launch, reduced by an efficiency factor </w:t>
      </w:r>
      <w:r>
        <w:rPr>
          <w:i/>
          <w:iCs/>
        </w:rPr>
        <w:t>η</w:t>
      </w:r>
      <w:r>
        <w:t xml:space="preserve"> = 0.483 that lumps drag, fragmentation and non-ideal launch. A safety factor of 1.5 sets the required clearance:</w:t>
      </w:r>
    </w:p>
    <w:p w14:paraId="70F4A0B0" w14:textId="77777777" w:rsidR="00076D8F" w:rsidRDefault="00000000">
      <w:pPr>
        <w:shd w:val="clear" w:color="auto" w:fill="F2F2F2"/>
        <w:spacing w:before="80" w:after="120"/>
        <w:jc w:val="center"/>
      </w:pPr>
      <w:r>
        <w:rPr>
          <w:rFonts w:ascii="Consolas" w:eastAsia="Consolas" w:hAnsi="Consolas" w:cs="Consolas"/>
        </w:rPr>
        <w:t xml:space="preserve">R = η · v_e² / g ;     </w:t>
      </w:r>
      <w:proofErr w:type="spellStart"/>
      <w:r>
        <w:rPr>
          <w:rFonts w:ascii="Consolas" w:eastAsia="Consolas" w:hAnsi="Consolas" w:cs="Consolas"/>
        </w:rPr>
        <w:t>R_safe</w:t>
      </w:r>
      <w:proofErr w:type="spellEnd"/>
      <w:r>
        <w:rPr>
          <w:rFonts w:ascii="Consolas" w:eastAsia="Consolas" w:hAnsi="Consolas" w:cs="Consolas"/>
        </w:rPr>
        <w:t xml:space="preserve"> = 1.5 · R</w:t>
      </w:r>
      <w:r>
        <w:rPr>
          <w:color w:val="888888"/>
          <w:sz w:val="20"/>
          <w:szCs w:val="20"/>
        </w:rPr>
        <w:t xml:space="preserve">          (6)</w:t>
      </w:r>
    </w:p>
    <w:p w14:paraId="73C57B1E" w14:textId="77777777" w:rsidR="00076D8F" w:rsidRDefault="00000000">
      <w:pPr>
        <w:spacing w:after="120" w:line="276" w:lineRule="auto"/>
      </w:pPr>
      <w:r>
        <w:rPr>
          <w:i/>
          <w:iCs/>
        </w:rPr>
        <w:t xml:space="preserve">Calibration status: </w:t>
      </w:r>
      <w:r>
        <w:t>the reach block (η·C_d²) remains the one un-validated link, pending full-scale spill-distance data (e.g. SERGI / Transformer Protector). The v1.5 calibration workflow already accepts a measured-reach column and will fit this block automatically once such data is supplied (Section 5.4).</w:t>
      </w:r>
    </w:p>
    <w:p w14:paraId="7A111F69" w14:textId="77777777" w:rsidR="00076D8F" w:rsidRDefault="00000000">
      <w:pPr>
        <w:pStyle w:val="Heading2"/>
      </w:pPr>
      <w:bookmarkStart w:id="15" w:name="_Toc232243140"/>
      <w:r>
        <w:t>3.9 Hazard score and protection zone</w:t>
      </w:r>
      <w:bookmarkEnd w:id="15"/>
    </w:p>
    <w:p w14:paraId="7DEF0689" w14:textId="77777777" w:rsidR="00076D8F" w:rsidRDefault="00000000">
      <w:pPr>
        <w:spacing w:after="120" w:line="276" w:lineRule="auto"/>
      </w:pPr>
      <w:r>
        <w:t xml:space="preserve">A 0–100 hazard score combines the overpressure and the oil reach, each </w:t>
      </w:r>
      <w:proofErr w:type="spellStart"/>
      <w:r>
        <w:t>normalised</w:t>
      </w:r>
      <w:proofErr w:type="spellEnd"/>
      <w:r>
        <w:t xml:space="preserve"> against a reference level and equally weighted:</w:t>
      </w:r>
    </w:p>
    <w:p w14:paraId="55DABEAA" w14:textId="77777777" w:rsidR="00076D8F" w:rsidRDefault="00000000">
      <w:pPr>
        <w:shd w:val="clear" w:color="auto" w:fill="F2F2F2"/>
        <w:spacing w:before="80" w:after="120"/>
        <w:jc w:val="center"/>
      </w:pPr>
      <w:r>
        <w:rPr>
          <w:rFonts w:ascii="Consolas" w:eastAsia="Consolas" w:hAnsi="Consolas" w:cs="Consolas"/>
        </w:rPr>
        <w:t xml:space="preserve">Risk = 100 · ( 0.5 · </w:t>
      </w:r>
      <w:proofErr w:type="spellStart"/>
      <w:r>
        <w:rPr>
          <w:rFonts w:ascii="Consolas" w:eastAsia="Consolas" w:hAnsi="Consolas" w:cs="Consolas"/>
        </w:rPr>
        <w:t>Δp</w:t>
      </w:r>
      <w:proofErr w:type="spellEnd"/>
      <w:r>
        <w:rPr>
          <w:rFonts w:ascii="Consolas" w:eastAsia="Consolas" w:hAnsi="Consolas" w:cs="Consolas"/>
        </w:rPr>
        <w:t>/1.70 + 0.5 · R/9.0 ) , clamped to [0,100]</w:t>
      </w:r>
      <w:r>
        <w:rPr>
          <w:color w:val="888888"/>
          <w:sz w:val="20"/>
          <w:szCs w:val="20"/>
        </w:rPr>
        <w:t xml:space="preserve">          (7)</w:t>
      </w:r>
    </w:p>
    <w:p w14:paraId="43D15434" w14:textId="77777777" w:rsidR="00076D8F" w:rsidRDefault="00000000">
      <w:pPr>
        <w:spacing w:after="120" w:line="276" w:lineRule="auto"/>
      </w:pPr>
      <w:r>
        <w:t>The protection zone is assigned from the peak overpressure: CONTROLLED below 0.5 bar (a sound pressure-relief device is expected to cope), MODERATE up to 2.0 bar, and RUPTURE RISK at or above 2.0 bar.</w:t>
      </w:r>
    </w:p>
    <w:p w14:paraId="50981D91" w14:textId="77777777" w:rsidR="00076D8F" w:rsidRDefault="00000000">
      <w:pPr>
        <w:pStyle w:val="Heading1"/>
      </w:pPr>
      <w:bookmarkStart w:id="16" w:name="_Toc232243141"/>
      <w:r>
        <w:lastRenderedPageBreak/>
        <w:t>4. Model Coefficients</w:t>
      </w:r>
      <w:bookmarkEnd w:id="16"/>
    </w:p>
    <w:p w14:paraId="76B312DF" w14:textId="77777777" w:rsidR="00076D8F" w:rsidRDefault="00000000">
      <w:pPr>
        <w:spacing w:after="120" w:line="276" w:lineRule="auto"/>
      </w:pPr>
      <w:r>
        <w:t>All empirical coefficients live in a single configuration block. The pressure-chain values are frozen as Calibration v1; the reach values are provisional pending validation.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300"/>
        <w:gridCol w:w="1700"/>
        <w:gridCol w:w="3660"/>
      </w:tblGrid>
      <w:tr w:rsidR="00076D8F" w14:paraId="35DA1B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E7F4FD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Coefficient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AE710B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Symbol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337263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B80D11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Status / Source</w:t>
            </w:r>
          </w:p>
        </w:tc>
      </w:tr>
      <w:tr w:rsidR="00076D8F" w14:paraId="3503531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5D9435" w14:textId="77777777" w:rsidR="00076D8F" w:rsidRDefault="00000000">
            <w:r>
              <w:rPr>
                <w:sz w:val="21"/>
                <w:szCs w:val="21"/>
              </w:rPr>
              <w:t>Arc-voltage gradient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B6A28" w14:textId="77777777" w:rsidR="00076D8F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G_arc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F43D25" w14:textId="77777777" w:rsidR="00076D8F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73 V/cm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AB29E" w14:textId="77777777" w:rsidR="00076D8F" w:rsidRDefault="00000000">
            <w:r>
              <w:rPr>
                <w:sz w:val="21"/>
                <w:szCs w:val="21"/>
              </w:rPr>
              <w:t>Frozen — Yan 2022 measured (59.5–87.5)</w:t>
            </w:r>
          </w:p>
        </w:tc>
      </w:tr>
      <w:tr w:rsidR="00076D8F" w14:paraId="127D78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80860" w14:textId="77777777" w:rsidR="00076D8F" w:rsidRDefault="00000000">
            <w:r>
              <w:rPr>
                <w:sz w:val="21"/>
                <w:szCs w:val="21"/>
              </w:rPr>
              <w:t>Arc gap (lead / winding)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63558" w14:textId="77777777" w:rsidR="00076D8F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L_gap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97572" w14:textId="77777777" w:rsidR="00076D8F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5 / 1 cm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B4F48" w14:textId="77777777" w:rsidR="00076D8F" w:rsidRDefault="00000000">
            <w:r>
              <w:rPr>
                <w:sz w:val="21"/>
                <w:szCs w:val="21"/>
              </w:rPr>
              <w:t>Frozen — geometry nominal</w:t>
            </w:r>
          </w:p>
        </w:tc>
      </w:tr>
      <w:tr w:rsidR="00076D8F" w14:paraId="30908A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78AD04" w14:textId="77777777" w:rsidR="00076D8F" w:rsidRDefault="00000000">
            <w:r>
              <w:rPr>
                <w:sz w:val="21"/>
                <w:szCs w:val="21"/>
              </w:rPr>
              <w:t>Waveform factor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25BA8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2F067" w14:textId="77777777" w:rsidR="00076D8F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0.9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D9E58" w14:textId="77777777" w:rsidR="00076D8F" w:rsidRDefault="00000000">
            <w:r>
              <w:rPr>
                <w:sz w:val="21"/>
                <w:szCs w:val="21"/>
              </w:rPr>
              <w:t>Frozen — 2√2/π; matches CIGRE TB 620</w:t>
            </w:r>
          </w:p>
        </w:tc>
      </w:tr>
      <w:tr w:rsidR="00076D8F" w14:paraId="42AF91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8FB51" w14:textId="77777777" w:rsidR="00076D8F" w:rsidRDefault="00000000">
            <w:r>
              <w:rPr>
                <w:sz w:val="21"/>
                <w:szCs w:val="21"/>
              </w:rPr>
              <w:t>Pressure coupling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E120B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A_E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46EBA4" w14:textId="77777777" w:rsidR="00076D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9"/>
                <w:szCs w:val="19"/>
              </w:rPr>
              <w:t>4.08×10⁻⁵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CABC87" w14:textId="77777777" w:rsidR="00076D8F" w:rsidRDefault="00000000">
            <w:r>
              <w:rPr>
                <w:sz w:val="21"/>
                <w:szCs w:val="21"/>
              </w:rPr>
              <w:t>FROZEN — fitted on Yan 2022 (R² 0.93)</w:t>
            </w:r>
          </w:p>
        </w:tc>
      </w:tr>
      <w:tr w:rsidR="00076D8F" w14:paraId="6B617CA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7F5B37" w14:textId="77777777" w:rsidR="00076D8F" w:rsidRDefault="00000000">
            <w:r>
              <w:rPr>
                <w:sz w:val="21"/>
                <w:szCs w:val="21"/>
              </w:rPr>
              <w:t>Valid energy density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DB2673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EB89B" w14:textId="77777777" w:rsidR="00076D8F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≤ 80 kJ/m³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D004D" w14:textId="77777777" w:rsidR="00076D8F" w:rsidRDefault="00000000">
            <w:r>
              <w:rPr>
                <w:sz w:val="21"/>
                <w:szCs w:val="21"/>
              </w:rPr>
              <w:t>Frozen — tested range</w:t>
            </w:r>
          </w:p>
        </w:tc>
      </w:tr>
      <w:tr w:rsidR="00076D8F" w14:paraId="5E6981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9494D" w14:textId="77777777" w:rsidR="00076D8F" w:rsidRDefault="00000000">
            <w:r>
              <w:rPr>
                <w:sz w:val="21"/>
                <w:szCs w:val="21"/>
              </w:rPr>
              <w:t>Gas yield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DCF0A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C71B9" w14:textId="77777777" w:rsidR="00076D8F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8.5×10⁻⁸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239DCC" w14:textId="77777777" w:rsidR="00076D8F" w:rsidRDefault="00000000">
            <w:r>
              <w:rPr>
                <w:sz w:val="21"/>
                <w:szCs w:val="21"/>
              </w:rPr>
              <w:t>Literature — 85 cc/kJ STP (reporting)</w:t>
            </w:r>
          </w:p>
        </w:tc>
      </w:tr>
      <w:tr w:rsidR="00076D8F" w14:paraId="5424E4C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9A994" w14:textId="77777777" w:rsidR="00076D8F" w:rsidRDefault="00000000">
            <w:r>
              <w:rPr>
                <w:sz w:val="21"/>
                <w:szCs w:val="21"/>
              </w:rPr>
              <w:t>Oil per kVA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B55C0" w14:textId="77777777" w:rsidR="00076D8F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c_oil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758F6E" w14:textId="77777777" w:rsidR="00076D8F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1.2 L/kVA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C18EB" w14:textId="77777777" w:rsidR="00076D8F" w:rsidRDefault="00000000">
            <w:r>
              <w:rPr>
                <w:sz w:val="21"/>
                <w:szCs w:val="21"/>
              </w:rPr>
              <w:t>Engineering default</w:t>
            </w:r>
          </w:p>
        </w:tc>
      </w:tr>
      <w:tr w:rsidR="00076D8F" w14:paraId="5982E8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69BEC6" w14:textId="77777777" w:rsidR="00076D8F" w:rsidRDefault="00000000">
            <w:r>
              <w:rPr>
                <w:sz w:val="21"/>
                <w:szCs w:val="21"/>
              </w:rPr>
              <w:t>Discharge coefficient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C87DE8" w14:textId="77777777" w:rsidR="00076D8F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C_d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30E2A" w14:textId="77777777" w:rsidR="00076D8F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0.70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9335C6" w14:textId="77777777" w:rsidR="00076D8F" w:rsidRDefault="00000000">
            <w:r>
              <w:rPr>
                <w:sz w:val="21"/>
                <w:szCs w:val="21"/>
              </w:rPr>
              <w:t>Provisional — reach block</w:t>
            </w:r>
          </w:p>
        </w:tc>
      </w:tr>
      <w:tr w:rsidR="00076D8F" w14:paraId="6114AA1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2F0A58" w14:textId="77777777" w:rsidR="00076D8F" w:rsidRDefault="00000000">
            <w:r>
              <w:rPr>
                <w:sz w:val="21"/>
                <w:szCs w:val="21"/>
              </w:rPr>
              <w:t>Ejection cap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AC8C90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994BCD" w14:textId="77777777" w:rsidR="00076D8F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2.0 bar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FDC8FE" w14:textId="77777777" w:rsidR="00076D8F" w:rsidRDefault="00000000">
            <w:r>
              <w:rPr>
                <w:sz w:val="21"/>
                <w:szCs w:val="21"/>
              </w:rPr>
              <w:t>Frozen — tank rupture threshold</w:t>
            </w:r>
          </w:p>
        </w:tc>
      </w:tr>
      <w:tr w:rsidR="00076D8F" w14:paraId="738491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CE0AD2" w14:textId="77777777" w:rsidR="00076D8F" w:rsidRDefault="00000000">
            <w:r>
              <w:rPr>
                <w:sz w:val="21"/>
                <w:szCs w:val="21"/>
              </w:rPr>
              <w:t>Throw efficiency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820BA8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η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05FF21" w14:textId="77777777" w:rsidR="00076D8F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0.483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195952" w14:textId="77777777" w:rsidR="00076D8F" w:rsidRDefault="00000000">
            <w:r>
              <w:rPr>
                <w:sz w:val="21"/>
                <w:szCs w:val="21"/>
              </w:rPr>
              <w:t>Provisional — reach block</w:t>
            </w:r>
          </w:p>
        </w:tc>
      </w:tr>
      <w:tr w:rsidR="00076D8F" w14:paraId="0628D63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A5EC8" w14:textId="77777777" w:rsidR="00076D8F" w:rsidRDefault="00000000">
            <w:r>
              <w:rPr>
                <w:sz w:val="21"/>
                <w:szCs w:val="21"/>
              </w:rPr>
              <w:t>Safety factor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72FB7E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26ECA3" w14:textId="77777777" w:rsidR="00076D8F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1.5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0F737" w14:textId="77777777" w:rsidR="00076D8F" w:rsidRDefault="00000000">
            <w:r>
              <w:rPr>
                <w:sz w:val="21"/>
                <w:szCs w:val="21"/>
              </w:rPr>
              <w:t>Engineering default</w:t>
            </w:r>
          </w:p>
        </w:tc>
      </w:tr>
      <w:tr w:rsidR="00076D8F" w14:paraId="62AF1C3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ADEE24" w14:textId="77777777" w:rsidR="00076D8F" w:rsidRDefault="00000000">
            <w:r>
              <w:rPr>
                <w:sz w:val="21"/>
                <w:szCs w:val="21"/>
              </w:rPr>
              <w:t>Oil density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5BAD7" w14:textId="77777777" w:rsidR="00076D8F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ρ_oil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2D82D4" w14:textId="77777777" w:rsidR="00076D8F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880 kg/m³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0C5C0" w14:textId="77777777" w:rsidR="00076D8F" w:rsidRDefault="00000000">
            <w:r>
              <w:rPr>
                <w:sz w:val="21"/>
                <w:szCs w:val="21"/>
              </w:rPr>
              <w:t>Mineral oil</w:t>
            </w:r>
          </w:p>
        </w:tc>
      </w:tr>
    </w:tbl>
    <w:p w14:paraId="72DA05B3" w14:textId="77777777" w:rsidR="00076D8F" w:rsidRDefault="00000000">
      <w:pPr>
        <w:pStyle w:val="Heading1"/>
      </w:pPr>
      <w:bookmarkStart w:id="17" w:name="_Toc232243142"/>
      <w:r>
        <w:t>5. In-Application Calibration Workflow</w:t>
      </w:r>
      <w:bookmarkEnd w:id="17"/>
    </w:p>
    <w:p w14:paraId="3119AC2C" w14:textId="77777777" w:rsidR="00076D8F" w:rsidRDefault="00000000">
      <w:pPr>
        <w:spacing w:after="120" w:line="276" w:lineRule="auto"/>
      </w:pPr>
      <w:r>
        <w:t>Version 1.5 turns calibration from a code edit into an in-tool operation. Measured tests are supplied as a spreadsheet, fitted with one click, written to a JSON coefficient file, and applied on the next run. The frozen defaults of Section 4 remain the fallback whenever no calibration file is present.</w:t>
      </w:r>
    </w:p>
    <w:p w14:paraId="40EEEF79" w14:textId="77777777" w:rsidR="00076D8F" w:rsidRDefault="00000000">
      <w:pPr>
        <w:pStyle w:val="Heading2"/>
      </w:pPr>
      <w:bookmarkStart w:id="18" w:name="_Toc232243143"/>
      <w:r>
        <w:t>5.1 Operating sequence</w:t>
      </w:r>
      <w:bookmarkEnd w:id="18"/>
    </w:p>
    <w:p w14:paraId="2965C67B" w14:textId="77777777" w:rsidR="00076D8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Browse…</w:t>
      </w:r>
      <w:r>
        <w:t xml:space="preserve"> — select a measured-tests file (.xlsx or .csv).</w:t>
      </w:r>
    </w:p>
    <w:p w14:paraId="407C2823" w14:textId="77777777" w:rsidR="00076D8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Calibrate</w:t>
      </w:r>
      <w:r>
        <w:t xml:space="preserve"> — the tool reads the rows, fits the coefficient(s), writes </w:t>
      </w:r>
      <w:proofErr w:type="spellStart"/>
      <w:r>
        <w:rPr>
          <w:rFonts w:ascii="Consolas" w:eastAsia="Consolas" w:hAnsi="Consolas" w:cs="Consolas"/>
          <w:sz w:val="20"/>
          <w:szCs w:val="20"/>
        </w:rPr>
        <w:t>calibration_active.json</w:t>
      </w:r>
      <w:proofErr w:type="spellEnd"/>
      <w:r>
        <w:t xml:space="preserve"> beside the program, and reports the fit (A_E, R², MAPE, pass/fail against the 15 % criterion, the worst point, and the valid domain).</w:t>
      </w:r>
    </w:p>
    <w:p w14:paraId="761C9D2E" w14:textId="77777777" w:rsidR="00076D8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Run</w:t>
      </w:r>
      <w:r>
        <w:t xml:space="preserve"> — every run re-reads the JSON, so the new coefficients apply </w:t>
      </w:r>
      <w:r>
        <w:rPr>
          <w:b/>
          <w:bCs/>
        </w:rPr>
        <w:t>immediately</w:t>
      </w:r>
      <w:r>
        <w:t>, with no source edit. Deleting the JSON restores the frozen defaults.</w:t>
      </w:r>
    </w:p>
    <w:p w14:paraId="42C6DF14" w14:textId="77777777" w:rsidR="00076D8F" w:rsidRDefault="00000000">
      <w:pPr>
        <w:pStyle w:val="Heading2"/>
      </w:pPr>
      <w:bookmarkStart w:id="19" w:name="_Toc232243144"/>
      <w:r>
        <w:t>5.2 Input file schema</w:t>
      </w:r>
      <w:bookmarkEnd w:id="19"/>
    </w:p>
    <w:p w14:paraId="6268D55C" w14:textId="77777777" w:rsidR="00076D8F" w:rsidRDefault="00000000">
      <w:pPr>
        <w:spacing w:after="120" w:line="276" w:lineRule="auto"/>
      </w:pPr>
      <w:r>
        <w:t>Column headers are matched case- and space-insensitively, with common aliases accepted. A row needs a measured pressure and an oil volume, plus either a measured arc energy or the current and duration (from which the energy is estimated via Eq. 1).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4360"/>
        <w:gridCol w:w="1700"/>
      </w:tblGrid>
      <w:tr w:rsidR="00076D8F" w14:paraId="6CD606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E151E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Column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D12E9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Meaning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9B6DF4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Required</w:t>
            </w:r>
          </w:p>
        </w:tc>
      </w:tr>
      <w:tr w:rsidR="00076D8F" w14:paraId="31021DA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3522E" w14:textId="77777777" w:rsidR="00076D8F" w:rsidRDefault="00000000">
            <w:proofErr w:type="spellStart"/>
            <w:r>
              <w:rPr>
                <w:sz w:val="21"/>
                <w:szCs w:val="21"/>
              </w:rPr>
              <w:t>Transformer_Rating_kVA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4A33A" w14:textId="77777777" w:rsidR="00076D8F" w:rsidRDefault="00000000">
            <w:r>
              <w:rPr>
                <w:sz w:val="21"/>
                <w:szCs w:val="21"/>
              </w:rPr>
              <w:t>Rated power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66ACDB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context</w:t>
            </w:r>
          </w:p>
        </w:tc>
      </w:tr>
      <w:tr w:rsidR="00076D8F" w14:paraId="5303250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38968A" w14:textId="77777777" w:rsidR="00076D8F" w:rsidRDefault="00000000">
            <w:proofErr w:type="spellStart"/>
            <w:r>
              <w:rPr>
                <w:sz w:val="21"/>
                <w:szCs w:val="21"/>
              </w:rPr>
              <w:lastRenderedPageBreak/>
              <w:t>Voltage_kV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F4042C" w14:textId="77777777" w:rsidR="00076D8F" w:rsidRDefault="00000000">
            <w:r>
              <w:rPr>
                <w:sz w:val="21"/>
                <w:szCs w:val="21"/>
              </w:rPr>
              <w:t>Primary voltage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0F63C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context</w:t>
            </w:r>
          </w:p>
        </w:tc>
      </w:tr>
      <w:tr w:rsidR="00076D8F" w14:paraId="3EECEA0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AF5C99" w14:textId="77777777" w:rsidR="00076D8F" w:rsidRDefault="00000000">
            <w:proofErr w:type="spellStart"/>
            <w:r>
              <w:rPr>
                <w:sz w:val="21"/>
                <w:szCs w:val="21"/>
              </w:rPr>
              <w:t>Fault_Current_kA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802D20" w14:textId="77777777" w:rsidR="00076D8F" w:rsidRDefault="00000000">
            <w:r>
              <w:rPr>
                <w:sz w:val="21"/>
                <w:szCs w:val="21"/>
              </w:rPr>
              <w:t>Test current (used if energy absent)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012C4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conditional</w:t>
            </w:r>
          </w:p>
        </w:tc>
      </w:tr>
      <w:tr w:rsidR="00076D8F" w14:paraId="2AFABFC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DA0B7F" w14:textId="77777777" w:rsidR="00076D8F" w:rsidRDefault="00000000">
            <w:proofErr w:type="spellStart"/>
            <w:r>
              <w:rPr>
                <w:sz w:val="21"/>
                <w:szCs w:val="21"/>
              </w:rPr>
              <w:t>Arc_Duration_ms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F7C687" w14:textId="77777777" w:rsidR="00076D8F" w:rsidRDefault="00000000">
            <w:r>
              <w:rPr>
                <w:sz w:val="21"/>
                <w:szCs w:val="21"/>
              </w:rPr>
              <w:t>Arc duration (used if energy absent)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7F624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conditional</w:t>
            </w:r>
          </w:p>
        </w:tc>
      </w:tr>
      <w:tr w:rsidR="00076D8F" w14:paraId="311DE9E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9B58E7" w14:textId="77777777" w:rsidR="00076D8F" w:rsidRDefault="00000000">
            <w:proofErr w:type="spellStart"/>
            <w:r>
              <w:rPr>
                <w:sz w:val="21"/>
                <w:szCs w:val="21"/>
              </w:rPr>
              <w:t>arc_energy_kj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AE978C" w14:textId="77777777" w:rsidR="00076D8F" w:rsidRDefault="00000000">
            <w:r>
              <w:rPr>
                <w:sz w:val="21"/>
                <w:szCs w:val="21"/>
              </w:rPr>
              <w:t>Measured arc energy (preferred)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F892A0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preferred</w:t>
            </w:r>
          </w:p>
        </w:tc>
      </w:tr>
      <w:tr w:rsidR="00076D8F" w14:paraId="3E4AAA0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A229D6" w14:textId="77777777" w:rsidR="00076D8F" w:rsidRDefault="00000000">
            <w:proofErr w:type="spellStart"/>
            <w:r>
              <w:rPr>
                <w:sz w:val="21"/>
                <w:szCs w:val="21"/>
              </w:rPr>
              <w:t>Oil_Volume_Liters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BF36C" w14:textId="77777777" w:rsidR="00076D8F" w:rsidRDefault="00000000">
            <w:r>
              <w:rPr>
                <w:sz w:val="21"/>
                <w:szCs w:val="21"/>
              </w:rPr>
              <w:t>Tank oil inventory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659AA" w14:textId="77777777" w:rsidR="00076D8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yes</w:t>
            </w:r>
          </w:p>
        </w:tc>
      </w:tr>
      <w:tr w:rsidR="00076D8F" w14:paraId="3AAD7E9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6964CC" w14:textId="77777777" w:rsidR="00076D8F" w:rsidRDefault="00000000">
            <w:proofErr w:type="spellStart"/>
            <w:r>
              <w:rPr>
                <w:sz w:val="21"/>
                <w:szCs w:val="21"/>
              </w:rPr>
              <w:t>Measured_Pressure_Bar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CBDED" w14:textId="77777777" w:rsidR="00076D8F" w:rsidRDefault="00000000">
            <w:r>
              <w:rPr>
                <w:sz w:val="21"/>
                <w:szCs w:val="21"/>
              </w:rPr>
              <w:t>Measured peak overpressure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1F0271" w14:textId="77777777" w:rsidR="00076D8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yes</w:t>
            </w:r>
          </w:p>
        </w:tc>
      </w:tr>
      <w:tr w:rsidR="00076D8F" w14:paraId="0C55F2C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DF5DDF" w14:textId="77777777" w:rsidR="00076D8F" w:rsidRDefault="00000000">
            <w:proofErr w:type="spellStart"/>
            <w:r>
              <w:rPr>
                <w:sz w:val="21"/>
                <w:szCs w:val="21"/>
              </w:rPr>
              <w:t>Measured_Reach_m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11220" w14:textId="77777777" w:rsidR="00076D8F" w:rsidRDefault="00000000">
            <w:r>
              <w:rPr>
                <w:sz w:val="21"/>
                <w:szCs w:val="21"/>
              </w:rPr>
              <w:t>Measured spill distance (enables reach fit)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10E7E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optional</w:t>
            </w:r>
          </w:p>
        </w:tc>
      </w:tr>
      <w:tr w:rsidR="00076D8F" w14:paraId="6C2F4B5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50AC6A" w14:textId="77777777" w:rsidR="00076D8F" w:rsidRDefault="00000000">
            <w:proofErr w:type="spellStart"/>
            <w:r>
              <w:rPr>
                <w:sz w:val="21"/>
                <w:szCs w:val="21"/>
              </w:rPr>
              <w:t>Source_Reference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Test_ID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F347B5" w14:textId="77777777" w:rsidR="00076D8F" w:rsidRDefault="00000000">
            <w:r>
              <w:rPr>
                <w:sz w:val="21"/>
                <w:szCs w:val="21"/>
              </w:rPr>
              <w:t>Label for the per-point report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2C57D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optional</w:t>
            </w:r>
          </w:p>
        </w:tc>
      </w:tr>
    </w:tbl>
    <w:p w14:paraId="6D6A170E" w14:textId="77777777" w:rsidR="00076D8F" w:rsidRDefault="00000000">
      <w:pPr>
        <w:pStyle w:val="Heading2"/>
      </w:pPr>
      <w:bookmarkStart w:id="20" w:name="_Toc232243145"/>
      <w:r>
        <w:t>5.3 Generated JSON</w:t>
      </w:r>
      <w:bookmarkEnd w:id="20"/>
    </w:p>
    <w:p w14:paraId="1A0354D2" w14:textId="77777777" w:rsidR="00076D8F" w:rsidRDefault="00000000">
      <w:pPr>
        <w:spacing w:after="120" w:line="276" w:lineRule="auto"/>
      </w:pPr>
      <w:r>
        <w:t xml:space="preserve">The calibration file records the fitted coefficient and full quality metrics, including a per-point table of measured vs predicted pressure and percentage error, the count of measured vs estimated-energy points, and the auto-derived valid domain. It is human-readable and may be archived alongside the test campaign as a calibration record. The </w:t>
      </w:r>
      <w:r>
        <w:rPr>
          <w:rFonts w:ascii="Consolas" w:eastAsia="Consolas" w:hAnsi="Consolas" w:cs="Consolas"/>
          <w:sz w:val="20"/>
          <w:szCs w:val="20"/>
        </w:rPr>
        <w:t>generated</w:t>
      </w:r>
      <w:r>
        <w:t xml:space="preserve"> timestamp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source_file</w:t>
      </w:r>
      <w:proofErr w:type="spellEnd"/>
      <w:r>
        <w:t xml:space="preserve"> name make each calibration traceable.</w:t>
      </w:r>
    </w:p>
    <w:p w14:paraId="0CD9C2F3" w14:textId="77777777" w:rsidR="00076D8F" w:rsidRDefault="00000000">
      <w:pPr>
        <w:pStyle w:val="Heading2"/>
      </w:pPr>
      <w:bookmarkStart w:id="21" w:name="_Toc232243146"/>
      <w:r>
        <w:t>5.4 Reach calibration (forward-compatible)</w:t>
      </w:r>
      <w:bookmarkEnd w:id="21"/>
    </w:p>
    <w:p w14:paraId="1918A2C5" w14:textId="77777777" w:rsidR="00076D8F" w:rsidRDefault="00000000">
      <w:pPr>
        <w:spacing w:after="120" w:line="276" w:lineRule="auto"/>
      </w:pPr>
      <w:r>
        <w:t xml:space="preserve">When a </w:t>
      </w:r>
      <w:proofErr w:type="spellStart"/>
      <w:r>
        <w:rPr>
          <w:rFonts w:ascii="Consolas" w:eastAsia="Consolas" w:hAnsi="Consolas" w:cs="Consolas"/>
          <w:sz w:val="20"/>
          <w:szCs w:val="20"/>
        </w:rPr>
        <w:t>Measured_Reach_m</w:t>
      </w:r>
      <w:proofErr w:type="spellEnd"/>
      <w:r>
        <w:t xml:space="preserve"> column is present in two or more rows, the same Calibrate action also fits the reach coefficient B = η·C_d² (against the capped driving pressure) and reports its MAPE against the 20 % criterion. This is the mechanism by which the outstanding reach block will be validated once full-scale spill data is available, with no code change required.</w:t>
      </w:r>
    </w:p>
    <w:p w14:paraId="612925C6" w14:textId="77777777" w:rsidR="00076D8F" w:rsidRDefault="00000000">
      <w:pPr>
        <w:pStyle w:val="Heading2"/>
      </w:pPr>
      <w:bookmarkStart w:id="22" w:name="_Toc232243147"/>
      <w:r>
        <w:t>5.5 Worked calibration on the supplied template</w:t>
      </w:r>
      <w:bookmarkEnd w:id="22"/>
    </w:p>
    <w:p w14:paraId="029AFE57" w14:textId="77777777" w:rsidR="00076D8F" w:rsidRDefault="00000000">
      <w:pPr>
        <w:spacing w:after="120" w:line="276" w:lineRule="auto"/>
      </w:pPr>
      <w:r>
        <w:t xml:space="preserve">Running the workflow on the four-row template (three Yan 2022 rows plus one synthetic laboratory row without measured energy) returns A_E = 5.70×10⁻⁵ with R² = 0.19 and MAPE = 33 % — a deliberate </w:t>
      </w:r>
      <w:r>
        <w:rPr>
          <w:b/>
          <w:bCs/>
        </w:rPr>
        <w:t>FAIL</w:t>
      </w:r>
      <w:r>
        <w:t xml:space="preserve">. The per-point report </w:t>
      </w:r>
      <w:proofErr w:type="spellStart"/>
      <w:r>
        <w:t>localises</w:t>
      </w:r>
      <w:proofErr w:type="spellEnd"/>
      <w:r>
        <w:t xml:space="preserve"> the cause: the synthetic row predicts 2.5 bar against a stated 5.2 bar (−52 %), i.e. it is inconsistent with the Yan trend. Removing that row recovers A_E = 4.08×10⁻⁵ and R² = 0.93 — exactly the frozen default. The example demonstrates that the tool both fits and </w:t>
      </w:r>
      <w:r>
        <w:rPr>
          <w:b/>
          <w:bCs/>
        </w:rPr>
        <w:t>audits</w:t>
      </w:r>
      <w:r>
        <w:t xml:space="preserve"> incoming data: an inconsistent test is surfaced rather than silently absorbed.</w:t>
      </w:r>
    </w:p>
    <w:p w14:paraId="0F1C082E" w14:textId="77777777" w:rsidR="00076D8F" w:rsidRDefault="00000000">
      <w:pPr>
        <w:pStyle w:val="Heading1"/>
      </w:pPr>
      <w:bookmarkStart w:id="23" w:name="_Toc232243148"/>
      <w:r>
        <w:t>6. Validation of the Pressure Chain</w:t>
      </w:r>
      <w:bookmarkEnd w:id="23"/>
    </w:p>
    <w:p w14:paraId="41728582" w14:textId="77777777" w:rsidR="00076D8F" w:rsidRDefault="00000000">
      <w:pPr>
        <w:spacing w:after="120" w:line="276" w:lineRule="auto"/>
      </w:pPr>
      <w:r>
        <w:t>The frozen coefficient A_E was fitted on three full-scale anchor points spanning two transformers and a 6× range of energy density. Predicted peak pressures agree with measurement to a mean absolute error of 14 %, satisfying the project acceptance criterion (&lt; 15 %).</w:t>
      </w:r>
    </w:p>
    <w:tbl>
      <w:tblPr>
        <w:tblW w:w="10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00"/>
        <w:gridCol w:w="1620"/>
        <w:gridCol w:w="1500"/>
        <w:gridCol w:w="1500"/>
        <w:gridCol w:w="1340"/>
      </w:tblGrid>
      <w:tr w:rsidR="00076D8F" w14:paraId="47B78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78B0EE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(source)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287918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Rating / Voltage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A775F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V_oil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(kJ/m³)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822F7D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Measured (bar)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475D2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Predicted (bar)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8E7F5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Error</w:t>
            </w:r>
          </w:p>
        </w:tc>
      </w:tr>
      <w:tr w:rsidR="00076D8F" w14:paraId="6315EF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7AC63" w14:textId="77777777" w:rsidR="00076D8F" w:rsidRDefault="00000000">
            <w:r>
              <w:rPr>
                <w:sz w:val="21"/>
                <w:szCs w:val="21"/>
              </w:rPr>
              <w:t>Yan 2022 — Test 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5D3B9D" w14:textId="77777777" w:rsidR="00076D8F" w:rsidRDefault="00000000">
            <w:r>
              <w:rPr>
                <w:sz w:val="21"/>
                <w:szCs w:val="21"/>
              </w:rPr>
              <w:t>315 kVA / 35 kV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C4D439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38.1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0E4E8B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1.96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E82169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2.17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5676BC" w14:textId="77777777" w:rsidR="00076D8F" w:rsidRDefault="00000000">
            <w:pPr>
              <w:jc w:val="center"/>
            </w:pPr>
            <w:r>
              <w:rPr>
                <w:color w:val="C00000"/>
                <w:sz w:val="21"/>
                <w:szCs w:val="21"/>
              </w:rPr>
              <w:t>+10.6 %</w:t>
            </w:r>
          </w:p>
        </w:tc>
      </w:tr>
      <w:tr w:rsidR="00076D8F" w14:paraId="37642B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A41007" w14:textId="77777777" w:rsidR="00076D8F" w:rsidRDefault="00000000">
            <w:r>
              <w:rPr>
                <w:sz w:val="21"/>
                <w:szCs w:val="21"/>
              </w:rPr>
              <w:t>Yan 2022 — Test 2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07BDF3" w14:textId="77777777" w:rsidR="00076D8F" w:rsidRDefault="00000000">
            <w:r>
              <w:rPr>
                <w:sz w:val="21"/>
                <w:szCs w:val="21"/>
              </w:rPr>
              <w:t>315 kVA / 35 kV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EF237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75.9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6EE0C7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2.88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1FFFE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2.97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B69AF9" w14:textId="77777777" w:rsidR="00076D8F" w:rsidRDefault="00000000">
            <w:pPr>
              <w:jc w:val="center"/>
            </w:pPr>
            <w:r>
              <w:rPr>
                <w:color w:val="548235"/>
                <w:sz w:val="21"/>
                <w:szCs w:val="21"/>
              </w:rPr>
              <w:t>+3.3 %</w:t>
            </w:r>
          </w:p>
        </w:tc>
      </w:tr>
      <w:tr w:rsidR="00076D8F" w14:paraId="40210C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D476B" w14:textId="77777777" w:rsidR="00076D8F" w:rsidRDefault="00000000">
            <w:r>
              <w:rPr>
                <w:sz w:val="21"/>
                <w:szCs w:val="21"/>
              </w:rPr>
              <w:t>Yan 2022 — Test 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99AAD" w14:textId="77777777" w:rsidR="00076D8F" w:rsidRDefault="00000000">
            <w:r>
              <w:rPr>
                <w:sz w:val="21"/>
                <w:szCs w:val="21"/>
              </w:rPr>
              <w:t>40 MVA / 110 kV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FD1A4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10.1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9A3E8C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0.48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5E3CA7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0.48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49AA8F" w14:textId="77777777" w:rsidR="00076D8F" w:rsidRDefault="00000000">
            <w:pPr>
              <w:jc w:val="center"/>
            </w:pPr>
            <w:r>
              <w:rPr>
                <w:color w:val="548235"/>
                <w:sz w:val="21"/>
                <w:szCs w:val="21"/>
              </w:rPr>
              <w:t>+0.5 %</w:t>
            </w:r>
          </w:p>
        </w:tc>
      </w:tr>
    </w:tbl>
    <w:p w14:paraId="4EE037C9" w14:textId="77777777" w:rsidR="00076D8F" w:rsidRDefault="00000000">
      <w:pPr>
        <w:spacing w:after="120" w:line="276" w:lineRule="auto"/>
      </w:pPr>
      <w:r>
        <w:rPr>
          <w:b/>
          <w:bCs/>
        </w:rPr>
        <w:lastRenderedPageBreak/>
        <w:t xml:space="preserve">Independent cross-check (CIGRE TB 620). </w:t>
      </w:r>
      <w:r>
        <w:t>The brochure’s composite energy-rate coefficient (2√2/π = 0.9003) coincides with the waveform factor derived here; its arc-voltage description is likewise geometry-based rather than system-voltage based; and its stated accuracy class (≈ ±10 % with measured energy, larger predictively) matches the 14 % obtained here. The structural agreement strengthens confidence in the model form independently of the Yan fit.</w:t>
      </w:r>
    </w:p>
    <w:p w14:paraId="0AC904DF" w14:textId="77777777" w:rsidR="00076D8F" w:rsidRDefault="00000000">
      <w:pPr>
        <w:pStyle w:val="Heading2"/>
      </w:pPr>
      <w:bookmarkStart w:id="24" w:name="_Toc232243149"/>
      <w:r>
        <w:t>6.1 Limitations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076D8F" w14:paraId="459CF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C933C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3955CA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Status in v1.5</w:t>
            </w:r>
          </w:p>
        </w:tc>
      </w:tr>
      <w:tr w:rsidR="00076D8F" w14:paraId="2447FBC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9FE212" w14:textId="77777777" w:rsidR="00076D8F" w:rsidRDefault="00000000">
            <w:r>
              <w:rPr>
                <w:sz w:val="21"/>
                <w:szCs w:val="21"/>
              </w:rPr>
              <w:t>Pressure chain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B09B70" w14:textId="77777777" w:rsidR="00076D8F" w:rsidRDefault="00000000">
            <w:r>
              <w:rPr>
                <w:color w:val="548235"/>
                <w:sz w:val="21"/>
                <w:szCs w:val="21"/>
              </w:rPr>
              <w:t>Calibrated &amp; frozen (MAPE 14 %, R² 0.93)</w:t>
            </w:r>
          </w:p>
        </w:tc>
      </w:tr>
      <w:tr w:rsidR="00076D8F" w14:paraId="6A6257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9367FE" w14:textId="77777777" w:rsidR="00076D8F" w:rsidRDefault="00000000">
            <w:r>
              <w:rPr>
                <w:sz w:val="21"/>
                <w:szCs w:val="21"/>
              </w:rPr>
              <w:t>Reach block (η·C_d²)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0985E4" w14:textId="77777777" w:rsidR="00076D8F" w:rsidRDefault="00000000">
            <w:r>
              <w:rPr>
                <w:sz w:val="21"/>
                <w:szCs w:val="21"/>
              </w:rPr>
              <w:t>Provisional — awaiting full-scale spill data; calibratable in-app</w:t>
            </w:r>
          </w:p>
        </w:tc>
      </w:tr>
      <w:tr w:rsidR="00076D8F" w14:paraId="1EEDC3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B6D035" w14:textId="77777777" w:rsidR="00076D8F" w:rsidRDefault="00000000">
            <w:r>
              <w:rPr>
                <w:sz w:val="21"/>
                <w:szCs w:val="21"/>
              </w:rPr>
              <w:t>Energy density &gt; 80 kJ/m³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5E54F3" w14:textId="77777777" w:rsidR="00076D8F" w:rsidRDefault="00000000">
            <w:r>
              <w:rPr>
                <w:sz w:val="21"/>
                <w:szCs w:val="21"/>
              </w:rPr>
              <w:t>Extrapolated — reported as transient indicator, flagged in UI</w:t>
            </w:r>
          </w:p>
        </w:tc>
      </w:tr>
      <w:tr w:rsidR="00076D8F" w14:paraId="587E59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4DFAF" w14:textId="77777777" w:rsidR="00076D8F" w:rsidRDefault="00000000">
            <w:r>
              <w:rPr>
                <w:sz w:val="21"/>
                <w:szCs w:val="21"/>
              </w:rPr>
              <w:t>Mechanical rupture / deformation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861271" w14:textId="77777777" w:rsidR="00076D8F" w:rsidRDefault="00000000">
            <w:r>
              <w:rPr>
                <w:sz w:val="21"/>
                <w:szCs w:val="21"/>
              </w:rPr>
              <w:t>Not modelled; driving pressure capped at 2 bar</w:t>
            </w:r>
          </w:p>
        </w:tc>
      </w:tr>
      <w:tr w:rsidR="00076D8F" w14:paraId="51C4AA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2A7BE6" w14:textId="77777777" w:rsidR="00076D8F" w:rsidRDefault="00000000">
            <w:r>
              <w:rPr>
                <w:sz w:val="21"/>
                <w:szCs w:val="21"/>
              </w:rPr>
              <w:t>Multi-phase arc dynamics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DFE0ED" w14:textId="77777777" w:rsidR="00076D8F" w:rsidRDefault="00000000">
            <w:r>
              <w:rPr>
                <w:sz w:val="21"/>
                <w:szCs w:val="21"/>
              </w:rPr>
              <w:t xml:space="preserve">Single representative arc via </w:t>
            </w:r>
            <w:proofErr w:type="spellStart"/>
            <w:r>
              <w:rPr>
                <w:sz w:val="21"/>
                <w:szCs w:val="21"/>
              </w:rPr>
              <w:t>I_eff</w:t>
            </w:r>
            <w:proofErr w:type="spellEnd"/>
          </w:p>
        </w:tc>
      </w:tr>
      <w:tr w:rsidR="00076D8F" w14:paraId="5F0CE9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4CA1A" w14:textId="77777777" w:rsidR="00076D8F" w:rsidRDefault="00000000">
            <w:r>
              <w:rPr>
                <w:sz w:val="21"/>
                <w:szCs w:val="21"/>
              </w:rPr>
              <w:t>Temperature-dependent oil properties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5A08B4" w14:textId="77777777" w:rsidR="00076D8F" w:rsidRDefault="00000000">
            <w:r>
              <w:rPr>
                <w:sz w:val="21"/>
                <w:szCs w:val="21"/>
              </w:rPr>
              <w:t>Constant properties; acceptable below ≈150 °C</w:t>
            </w:r>
          </w:p>
        </w:tc>
      </w:tr>
    </w:tbl>
    <w:p w14:paraId="0D6AF398" w14:textId="77777777" w:rsidR="00076D8F" w:rsidRDefault="00000000">
      <w:pPr>
        <w:pStyle w:val="Heading1"/>
      </w:pPr>
      <w:bookmarkStart w:id="25" w:name="_Toc232243150"/>
      <w:r>
        <w:t>7. Worked Examples</w:t>
      </w:r>
      <w:bookmarkEnd w:id="25"/>
    </w:p>
    <w:p w14:paraId="5B0FD39A" w14:textId="77777777" w:rsidR="00076D8F" w:rsidRDefault="00000000">
      <w:pPr>
        <w:spacing w:after="120" w:line="276" w:lineRule="auto"/>
      </w:pPr>
      <w:r>
        <w:t>Three representative runs illustrate the dominant levers. The reference case is deliberately at the edge of the calibrated domain to show the extrapolation flag in action.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7"/>
        <w:gridCol w:w="1281"/>
        <w:gridCol w:w="1285"/>
        <w:gridCol w:w="1183"/>
        <w:gridCol w:w="1091"/>
        <w:gridCol w:w="1087"/>
        <w:gridCol w:w="1656"/>
      </w:tblGrid>
      <w:tr w:rsidR="00076D8F" w14:paraId="2896E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359C6E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Case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EE77F" w14:textId="77777777" w:rsidR="00076D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E_arc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(kJ)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C3F489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E/V (kJ/m³)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892035" w14:textId="77777777" w:rsidR="00076D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Δp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(bar)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57596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Reach (m)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9CB749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Safe (m)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304368" w14:textId="77777777" w:rsidR="00076D8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Zone</w:t>
            </w:r>
          </w:p>
        </w:tc>
      </w:tr>
      <w:tr w:rsidR="00076D8F" w14:paraId="58800E3C" w14:textId="7777777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6D2CF4" w14:textId="77777777" w:rsidR="00076D8F" w:rsidRDefault="00000000">
            <w:r>
              <w:rPr>
                <w:sz w:val="21"/>
                <w:szCs w:val="21"/>
              </w:rPr>
              <w:t xml:space="preserve">225 kVA / 13.8 kV / 5 kA / 100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(lead)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625121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164.2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CF1337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608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20EF9D" w14:textId="77777777" w:rsidR="00076D8F" w:rsidRDefault="00000000">
            <w:pPr>
              <w:jc w:val="center"/>
            </w:pPr>
            <w:r>
              <w:rPr>
                <w:color w:val="C00000"/>
                <w:sz w:val="21"/>
                <w:szCs w:val="21"/>
              </w:rPr>
              <w:t>24.82 ⚠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950A37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10.97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B5B1F5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16.45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78AC8A" w14:textId="77777777" w:rsidR="00076D8F" w:rsidRDefault="00000000">
            <w:pPr>
              <w:jc w:val="center"/>
            </w:pPr>
            <w:r>
              <w:rPr>
                <w:color w:val="C00000"/>
                <w:sz w:val="21"/>
                <w:szCs w:val="21"/>
              </w:rPr>
              <w:t>RUPTURE</w:t>
            </w:r>
          </w:p>
        </w:tc>
      </w:tr>
      <w:tr w:rsidR="00076D8F" w14:paraId="2C351611" w14:textId="7777777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AF0769" w14:textId="77777777" w:rsidR="00076D8F" w:rsidRDefault="00000000">
            <w:r>
              <w:rPr>
                <w:sz w:val="21"/>
                <w:szCs w:val="21"/>
              </w:rPr>
              <w:t xml:space="preserve">225 kVA / 13.8 kV / 5 kA / 10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(lead)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BC2B66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16.4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D9C33E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61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23FD89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2.48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24CB4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10.97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590B9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16.45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8DE273" w14:textId="77777777" w:rsidR="00076D8F" w:rsidRDefault="00000000">
            <w:pPr>
              <w:jc w:val="center"/>
            </w:pPr>
            <w:r>
              <w:rPr>
                <w:color w:val="C00000"/>
                <w:sz w:val="21"/>
                <w:szCs w:val="21"/>
              </w:rPr>
              <w:t>RUPTURE</w:t>
            </w:r>
          </w:p>
        </w:tc>
      </w:tr>
      <w:tr w:rsidR="00076D8F" w14:paraId="164BEA2B" w14:textId="7777777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9C5E2D" w14:textId="77777777" w:rsidR="00076D8F" w:rsidRDefault="00000000">
            <w:r>
              <w:rPr>
                <w:sz w:val="21"/>
                <w:szCs w:val="21"/>
              </w:rPr>
              <w:t xml:space="preserve">50 kVA / 11 kV / 5 kA / 100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(winding)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58937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0.4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FDC48C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9DFDC" w14:textId="77777777" w:rsidR="00076D8F" w:rsidRDefault="00000000">
            <w:pPr>
              <w:jc w:val="center"/>
            </w:pPr>
            <w:r>
              <w:rPr>
                <w:color w:val="548235"/>
                <w:sz w:val="21"/>
                <w:szCs w:val="21"/>
              </w:rPr>
              <w:t>0.29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BDF32F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1.61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273102" w14:textId="77777777" w:rsidR="00076D8F" w:rsidRDefault="00000000">
            <w:pPr>
              <w:jc w:val="center"/>
            </w:pPr>
            <w:r>
              <w:rPr>
                <w:sz w:val="21"/>
                <w:szCs w:val="21"/>
              </w:rPr>
              <w:t>2.41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8FF8E4" w14:textId="77777777" w:rsidR="00076D8F" w:rsidRDefault="00000000">
            <w:pPr>
              <w:jc w:val="center"/>
            </w:pPr>
            <w:r>
              <w:rPr>
                <w:color w:val="548235"/>
                <w:sz w:val="21"/>
                <w:szCs w:val="21"/>
              </w:rPr>
              <w:t>CONTROLLED</w:t>
            </w:r>
          </w:p>
        </w:tc>
      </w:tr>
    </w:tbl>
    <w:p w14:paraId="796334F5" w14:textId="77777777" w:rsidR="00076D8F" w:rsidRDefault="00000000">
      <w:pPr>
        <w:spacing w:after="120" w:line="276" w:lineRule="auto"/>
      </w:pPr>
      <w:r>
        <w:t xml:space="preserve">⚠ = energy density beyond the calibrated domain; the 24.82 bar value is a transient indicator, not a sustained tank pressure. The middle row (identical except a 10× faster clearing time) brings the case back into domain and drops the indicated pressure ten-fold, illustrating that </w:t>
      </w:r>
      <w:r>
        <w:rPr>
          <w:b/>
          <w:bCs/>
        </w:rPr>
        <w:t>clearing time is the dominant safety lever</w:t>
      </w:r>
      <w:r>
        <w:t>. The winding case shows the model’s physical consistency at the small-arc end: a 1 cm gap yields a tiny arc energy and a CONTROLLED outcome.</w:t>
      </w:r>
    </w:p>
    <w:p w14:paraId="6DF383D3" w14:textId="77777777" w:rsidR="00076D8F" w:rsidRDefault="00000000">
      <w:pPr>
        <w:pStyle w:val="Heading1"/>
      </w:pPr>
      <w:bookmarkStart w:id="26" w:name="_Toc232243151"/>
      <w:r>
        <w:t>8. Software and Interface</w:t>
      </w:r>
      <w:bookmarkEnd w:id="26"/>
    </w:p>
    <w:p w14:paraId="32153A5A" w14:textId="77777777" w:rsidR="00076D8F" w:rsidRDefault="00000000">
      <w:pPr>
        <w:spacing w:after="120" w:line="276" w:lineRule="auto"/>
      </w:pPr>
      <w:r>
        <w:t xml:space="preserve">Module 2 is a single self-contained Python file (standard library plus </w:t>
      </w:r>
      <w:proofErr w:type="spellStart"/>
      <w:r>
        <w:t>tkinter</w:t>
      </w:r>
      <w:proofErr w:type="spellEnd"/>
      <w:r>
        <w:t xml:space="preserve">; </w:t>
      </w:r>
      <w:proofErr w:type="spellStart"/>
      <w:r>
        <w:t>openpyxl</w:t>
      </w:r>
      <w:proofErr w:type="spellEnd"/>
      <w:r>
        <w:t xml:space="preserve"> optional, only for reading .xlsx calibration files). It runs with one command and is published as a single repository asset.</w:t>
      </w:r>
    </w:p>
    <w:p w14:paraId="736C5C8B" w14:textId="77777777" w:rsidR="00076D8F" w:rsidRDefault="00000000">
      <w:pPr>
        <w:pStyle w:val="Heading2"/>
      </w:pPr>
      <w:bookmarkStart w:id="27" w:name="_Toc232243152"/>
      <w:r>
        <w:t>8.1 Layout</w:t>
      </w:r>
      <w:bookmarkEnd w:id="27"/>
    </w:p>
    <w:p w14:paraId="1F273623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Input bar: </w:t>
      </w:r>
      <w:r>
        <w:t xml:space="preserve">rating, voltage, fault current, duration, fault location, network </w:t>
      </w:r>
      <w:proofErr w:type="spellStart"/>
      <w:r>
        <w:t>S_sc</w:t>
      </w:r>
      <w:proofErr w:type="spellEnd"/>
      <w:r>
        <w:t xml:space="preserve">, and an optional </w:t>
      </w:r>
      <w:proofErr w:type="spellStart"/>
      <w:r>
        <w:t>I_sc</w:t>
      </w:r>
      <w:proofErr w:type="spellEnd"/>
      <w:r>
        <w:t xml:space="preserve"> override.</w:t>
      </w:r>
    </w:p>
    <w:p w14:paraId="3E549716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Calibration bar: </w:t>
      </w:r>
      <w:r>
        <w:t>Browse / Calibrate controls and a live badge showing whether the active coefficients are the frozen default or a custom JSON (with its A_E, R² and point count).</w:t>
      </w:r>
    </w:p>
    <w:p w14:paraId="4E34ED93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 strip: </w:t>
      </w:r>
      <w:r>
        <w:t>the effective current, its ceiling and basis, and an amber warning when the case is extrapolated.</w:t>
      </w:r>
    </w:p>
    <w:p w14:paraId="5F8AFE49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KPI cards: </w:t>
      </w:r>
      <w:r>
        <w:t xml:space="preserve">peak pressure (amber-tagged “transient indicator” when extrapolated), oil reach, safe distance, and a </w:t>
      </w:r>
      <w:proofErr w:type="spellStart"/>
      <w:r>
        <w:t>colour</w:t>
      </w:r>
      <w:proofErr w:type="spellEnd"/>
      <w:r>
        <w:t>-coded protection zone.</w:t>
      </w:r>
    </w:p>
    <w:p w14:paraId="724A2735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Risk assessment: </w:t>
      </w:r>
      <w:r>
        <w:t>a 0–100 multi-</w:t>
      </w:r>
      <w:proofErr w:type="spellStart"/>
      <w:r>
        <w:t>colour</w:t>
      </w:r>
      <w:proofErr w:type="spellEnd"/>
      <w:r>
        <w:t xml:space="preserve"> gauge and a per-factor breakdown.</w:t>
      </w:r>
    </w:p>
    <w:p w14:paraId="21CF23A7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Hazard map: </w:t>
      </w:r>
      <w:r>
        <w:t>an isometric plate with three glowing zone rings (rupture core, oil reach, safe clearance) around a schematic transformer; resize-aware.</w:t>
      </w:r>
    </w:p>
    <w:p w14:paraId="229779D6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Recommendation and Summary: </w:t>
      </w:r>
      <w:r>
        <w:t>safety actions (including extrapolation guidance) and a parameter recap that names the active calibration and its R².</w:t>
      </w:r>
    </w:p>
    <w:p w14:paraId="2829DB1D" w14:textId="77777777" w:rsidR="00076D8F" w:rsidRDefault="00000000">
      <w:pPr>
        <w:pStyle w:val="Heading2"/>
      </w:pPr>
      <w:bookmarkStart w:id="28" w:name="_Toc232243153"/>
      <w:r>
        <w:t>8.2 Reproducibility</w:t>
      </w:r>
      <w:bookmarkEnd w:id="28"/>
    </w:p>
    <w:p w14:paraId="68C7AF3D" w14:textId="77777777" w:rsidR="00076D8F" w:rsidRDefault="00000000">
      <w:pPr>
        <w:spacing w:after="120" w:line="276" w:lineRule="auto"/>
      </w:pPr>
      <w:r>
        <w:t xml:space="preserve">Because every run re-reads </w:t>
      </w:r>
      <w:proofErr w:type="spellStart"/>
      <w:r>
        <w:rPr>
          <w:rFonts w:ascii="Consolas" w:eastAsia="Consolas" w:hAnsi="Consolas" w:cs="Consolas"/>
          <w:sz w:val="20"/>
          <w:szCs w:val="20"/>
        </w:rPr>
        <w:t>calibration_active.json</w:t>
      </w:r>
      <w:proofErr w:type="spellEnd"/>
      <w:r>
        <w:t>, a result is fully described by the four inputs plus the named calibration record. Archiving the JSON with a study therefore fixes the coefficients used, supporting reproducible analyses across the working group.</w:t>
      </w:r>
    </w:p>
    <w:p w14:paraId="4F9AB0D8" w14:textId="77777777" w:rsidR="00076D8F" w:rsidRDefault="00000000">
      <w:pPr>
        <w:pStyle w:val="Heading1"/>
      </w:pPr>
      <w:bookmarkStart w:id="29" w:name="_Toc232243154"/>
      <w:r>
        <w:t>9. Standards and Regulatory Context</w:t>
      </w:r>
      <w:bookmarkEnd w:id="29"/>
    </w:p>
    <w:p w14:paraId="7C7F27B4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IEC 60076-5 </w:t>
      </w:r>
      <w:r>
        <w:t>— transformer ability to withstand short circuit; basis for the winding-fault impedance ladder.</w:t>
      </w:r>
    </w:p>
    <w:p w14:paraId="35233168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CIGRE TB 620 (WG A3.24) </w:t>
      </w:r>
      <w:r>
        <w:t>— internal-arc pressure-rise simulation in switchgear; independent methodological cross-check and source of the relief/burst design logic informing the roadmap.</w:t>
      </w:r>
    </w:p>
    <w:p w14:paraId="222B36EE" w14:textId="77777777" w:rsidR="00076D8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EEHC EDMS 08-400-01 / 08-200-2 </w:t>
      </w:r>
      <w:r>
        <w:t>— Egyptian utility network short-circuit levels; basis for the default fault ceilings.</w:t>
      </w:r>
    </w:p>
    <w:p w14:paraId="6EE6FB43" w14:textId="77777777" w:rsidR="00076D8F" w:rsidRDefault="00000000">
      <w:pPr>
        <w:spacing w:after="120" w:line="276" w:lineRule="auto"/>
      </w:pPr>
      <w:r>
        <w:t>The tool produces screening estimates for clearance and siting decisions and is not a substitute for type testing or certification.</w:t>
      </w:r>
    </w:p>
    <w:p w14:paraId="2E421906" w14:textId="77777777" w:rsidR="00076D8F" w:rsidRDefault="00000000">
      <w:pPr>
        <w:pStyle w:val="Heading1"/>
      </w:pPr>
      <w:bookmarkStart w:id="30" w:name="_Toc232243155"/>
      <w:r>
        <w:t>10. Roadmap</w:t>
      </w:r>
      <w:bookmarkEnd w:id="30"/>
    </w:p>
    <w:p w14:paraId="38C6D35F" w14:textId="77777777" w:rsidR="00076D8F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Reach calibration: </w:t>
      </w:r>
      <w:r>
        <w:t>ingest full-scale spill-distance data and fit η·C_d² through the existing calibration workflow (v1.5.1).</w:t>
      </w:r>
    </w:p>
    <w:p w14:paraId="3EA7B555" w14:textId="77777777" w:rsidR="00076D8F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Rupture-disk / relief designer (v1.5+): </w:t>
      </w:r>
      <w:r>
        <w:t>size a relief opening so the peak pressure equals the disk’s response pressure independently of tank volume, following the CIGRE TB 620 overshoot criterion — the engineering core of the “&lt; 1 MVA protection concept”.</w:t>
      </w:r>
    </w:p>
    <w:p w14:paraId="42E46535" w14:textId="77777777" w:rsidR="00076D8F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Documentation maintenance: </w:t>
      </w:r>
      <w:r>
        <w:t xml:space="preserve">keep this report </w:t>
      </w:r>
      <w:proofErr w:type="spellStart"/>
      <w:r>
        <w:t>synchronised</w:t>
      </w:r>
      <w:proofErr w:type="spellEnd"/>
      <w:r>
        <w:t xml:space="preserve"> with each frozen calibration and with the validated reach block when available.</w:t>
      </w:r>
    </w:p>
    <w:p w14:paraId="4F0B683D" w14:textId="77777777" w:rsidR="00076D8F" w:rsidRDefault="00000000">
      <w:pPr>
        <w:pStyle w:val="Heading1"/>
      </w:pPr>
      <w:bookmarkStart w:id="31" w:name="_Toc232243156"/>
      <w:r>
        <w:t>References</w:t>
      </w:r>
      <w:bookmarkEnd w:id="31"/>
    </w:p>
    <w:p w14:paraId="03AAB8AA" w14:textId="77777777" w:rsidR="00076D8F" w:rsidRDefault="00000000">
      <w:pPr>
        <w:spacing w:after="100"/>
        <w:ind w:left="360" w:hanging="360"/>
      </w:pPr>
      <w:r>
        <w:rPr>
          <w:b/>
          <w:bCs/>
        </w:rPr>
        <w:t xml:space="preserve">[1]  </w:t>
      </w:r>
      <w:r>
        <w:t>Yan, C., et al. “Research on Oil Pressure Rise and Fluctuation Due to Arcing Faults Inside Transformers.” IEEE Transactions on Power Delivery, 38(2), 1483–1496, 2023.</w:t>
      </w:r>
    </w:p>
    <w:p w14:paraId="477B16B1" w14:textId="77777777" w:rsidR="00076D8F" w:rsidRDefault="00000000">
      <w:pPr>
        <w:spacing w:after="100"/>
        <w:ind w:left="360" w:hanging="360"/>
      </w:pPr>
      <w:r>
        <w:rPr>
          <w:b/>
          <w:bCs/>
        </w:rPr>
        <w:t xml:space="preserve">[2]  </w:t>
      </w:r>
      <w:r>
        <w:t>CIGRE Working Group A3.24. Tools for the Simulation of Pressure Rise Due to Internal Arc in MV and HV Switchgear. Technical Brochure 620, CIGRE, 2014.</w:t>
      </w:r>
    </w:p>
    <w:p w14:paraId="58226256" w14:textId="77777777" w:rsidR="00076D8F" w:rsidRDefault="00000000">
      <w:pPr>
        <w:spacing w:after="100"/>
        <w:ind w:left="360" w:hanging="360"/>
      </w:pPr>
      <w:r>
        <w:rPr>
          <w:b/>
          <w:bCs/>
        </w:rPr>
        <w:lastRenderedPageBreak/>
        <w:t xml:space="preserve">[3]  </w:t>
      </w:r>
      <w:r>
        <w:t>IEC 60076-5. Power Transformers — Part 5: Ability to Withstand Short Circuit. International Electrotechnical Commission.</w:t>
      </w:r>
    </w:p>
    <w:p w14:paraId="3A235582" w14:textId="77777777" w:rsidR="00076D8F" w:rsidRDefault="00000000">
      <w:pPr>
        <w:spacing w:after="100"/>
        <w:ind w:left="360" w:hanging="360"/>
      </w:pPr>
      <w:r>
        <w:rPr>
          <w:b/>
          <w:bCs/>
        </w:rPr>
        <w:t xml:space="preserve">[4]  </w:t>
      </w:r>
      <w:r>
        <w:t>Egyptian Electricity Holding Company (EEHC). Distribution Network Standard Specifications, EDMS 08-400-01 and EDMS 08-200-2.</w:t>
      </w:r>
    </w:p>
    <w:sectPr w:rsidR="00076D8F" w:rsidSect="00020898">
      <w:headerReference w:type="default" r:id="rId7"/>
      <w:footerReference w:type="default" r:id="rId8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6597F" w14:textId="77777777" w:rsidR="003A19F0" w:rsidRDefault="003A19F0">
      <w:r>
        <w:separator/>
      </w:r>
    </w:p>
  </w:endnote>
  <w:endnote w:type="continuationSeparator" w:id="0">
    <w:p w14:paraId="60AC715B" w14:textId="77777777" w:rsidR="003A19F0" w:rsidRDefault="003A1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BFC92" w14:textId="77777777" w:rsidR="00076D8F" w:rsidRDefault="00000000">
    <w:pPr>
      <w:pBdr>
        <w:top w:val="single" w:sz="4" w:space="4" w:color="CCCCCC"/>
      </w:pBdr>
      <w:jc w:val="center"/>
    </w:pPr>
    <w:r>
      <w:rPr>
        <w:color w:val="888888"/>
        <w:sz w:val="16"/>
        <w:szCs w:val="16"/>
      </w:rPr>
      <w:t xml:space="preserve">v1.5 · June 2026 · CIRED WG Proximity of Urban Networks —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2089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5C490" w14:textId="77777777" w:rsidR="003A19F0" w:rsidRDefault="003A19F0">
      <w:r>
        <w:separator/>
      </w:r>
    </w:p>
  </w:footnote>
  <w:footnote w:type="continuationSeparator" w:id="0">
    <w:p w14:paraId="37AE86F2" w14:textId="77777777" w:rsidR="003A19F0" w:rsidRDefault="003A19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AF98" w14:textId="77777777" w:rsidR="00076D8F" w:rsidRDefault="00000000">
    <w:pPr>
      <w:pBdr>
        <w:bottom w:val="single" w:sz="4" w:space="4" w:color="CCCCCC"/>
      </w:pBdr>
      <w:jc w:val="right"/>
    </w:pPr>
    <w:r>
      <w:rPr>
        <w:color w:val="888888"/>
        <w:sz w:val="16"/>
        <w:szCs w:val="16"/>
      </w:rPr>
      <w:t>Module 2 — Transformer Oil-Spill Hazard Simulator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A6D9F"/>
    <w:multiLevelType w:val="hybridMultilevel"/>
    <w:tmpl w:val="704EBD44"/>
    <w:lvl w:ilvl="0" w:tplc="602CDCBE">
      <w:start w:val="1"/>
      <w:numFmt w:val="decimal"/>
      <w:lvlText w:val="%1."/>
      <w:lvlJc w:val="left"/>
      <w:pPr>
        <w:ind w:left="520" w:hanging="300"/>
      </w:pPr>
    </w:lvl>
    <w:lvl w:ilvl="1" w:tplc="DE3403CE">
      <w:numFmt w:val="decimal"/>
      <w:lvlText w:val=""/>
      <w:lvlJc w:val="left"/>
    </w:lvl>
    <w:lvl w:ilvl="2" w:tplc="529ECD9C">
      <w:numFmt w:val="decimal"/>
      <w:lvlText w:val=""/>
      <w:lvlJc w:val="left"/>
    </w:lvl>
    <w:lvl w:ilvl="3" w:tplc="81E6D134">
      <w:numFmt w:val="decimal"/>
      <w:lvlText w:val=""/>
      <w:lvlJc w:val="left"/>
    </w:lvl>
    <w:lvl w:ilvl="4" w:tplc="3F68D896">
      <w:numFmt w:val="decimal"/>
      <w:lvlText w:val=""/>
      <w:lvlJc w:val="left"/>
    </w:lvl>
    <w:lvl w:ilvl="5" w:tplc="84D6A924">
      <w:numFmt w:val="decimal"/>
      <w:lvlText w:val=""/>
      <w:lvlJc w:val="left"/>
    </w:lvl>
    <w:lvl w:ilvl="6" w:tplc="5C6C1390">
      <w:numFmt w:val="decimal"/>
      <w:lvlText w:val=""/>
      <w:lvlJc w:val="left"/>
    </w:lvl>
    <w:lvl w:ilvl="7" w:tplc="F8160DFC">
      <w:numFmt w:val="decimal"/>
      <w:lvlText w:val=""/>
      <w:lvlJc w:val="left"/>
    </w:lvl>
    <w:lvl w:ilvl="8" w:tplc="0172EF8C">
      <w:numFmt w:val="decimal"/>
      <w:lvlText w:val=""/>
      <w:lvlJc w:val="left"/>
    </w:lvl>
  </w:abstractNum>
  <w:abstractNum w:abstractNumId="1" w15:restartNumberingAfterBreak="0">
    <w:nsid w:val="561A79D6"/>
    <w:multiLevelType w:val="hybridMultilevel"/>
    <w:tmpl w:val="1660AA1C"/>
    <w:lvl w:ilvl="0" w:tplc="9E3E3686">
      <w:start w:val="1"/>
      <w:numFmt w:val="bullet"/>
      <w:lvlText w:val="●"/>
      <w:lvlJc w:val="left"/>
      <w:pPr>
        <w:ind w:left="720" w:hanging="360"/>
      </w:pPr>
    </w:lvl>
    <w:lvl w:ilvl="1" w:tplc="238CFDF4">
      <w:start w:val="1"/>
      <w:numFmt w:val="bullet"/>
      <w:lvlText w:val="○"/>
      <w:lvlJc w:val="left"/>
      <w:pPr>
        <w:ind w:left="1440" w:hanging="360"/>
      </w:pPr>
    </w:lvl>
    <w:lvl w:ilvl="2" w:tplc="2722B302">
      <w:start w:val="1"/>
      <w:numFmt w:val="bullet"/>
      <w:lvlText w:val="■"/>
      <w:lvlJc w:val="left"/>
      <w:pPr>
        <w:ind w:left="2160" w:hanging="360"/>
      </w:pPr>
    </w:lvl>
    <w:lvl w:ilvl="3" w:tplc="C5EA199A">
      <w:start w:val="1"/>
      <w:numFmt w:val="bullet"/>
      <w:lvlText w:val="●"/>
      <w:lvlJc w:val="left"/>
      <w:pPr>
        <w:ind w:left="2880" w:hanging="360"/>
      </w:pPr>
    </w:lvl>
    <w:lvl w:ilvl="4" w:tplc="695EC68C">
      <w:start w:val="1"/>
      <w:numFmt w:val="bullet"/>
      <w:lvlText w:val="○"/>
      <w:lvlJc w:val="left"/>
      <w:pPr>
        <w:ind w:left="3600" w:hanging="360"/>
      </w:pPr>
    </w:lvl>
    <w:lvl w:ilvl="5" w:tplc="6DEA26AE">
      <w:start w:val="1"/>
      <w:numFmt w:val="bullet"/>
      <w:lvlText w:val="■"/>
      <w:lvlJc w:val="left"/>
      <w:pPr>
        <w:ind w:left="4320" w:hanging="360"/>
      </w:pPr>
    </w:lvl>
    <w:lvl w:ilvl="6" w:tplc="29DAEEF4">
      <w:start w:val="1"/>
      <w:numFmt w:val="bullet"/>
      <w:lvlText w:val="●"/>
      <w:lvlJc w:val="left"/>
      <w:pPr>
        <w:ind w:left="5040" w:hanging="360"/>
      </w:pPr>
    </w:lvl>
    <w:lvl w:ilvl="7" w:tplc="C5C6E24E">
      <w:start w:val="1"/>
      <w:numFmt w:val="bullet"/>
      <w:lvlText w:val="●"/>
      <w:lvlJc w:val="left"/>
      <w:pPr>
        <w:ind w:left="5760" w:hanging="360"/>
      </w:pPr>
    </w:lvl>
    <w:lvl w:ilvl="8" w:tplc="88CA18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1C235B"/>
    <w:multiLevelType w:val="hybridMultilevel"/>
    <w:tmpl w:val="172A2C2A"/>
    <w:lvl w:ilvl="0" w:tplc="A6E652D2">
      <w:start w:val="1"/>
      <w:numFmt w:val="decimal"/>
      <w:lvlText w:val="%1."/>
      <w:lvlJc w:val="left"/>
      <w:pPr>
        <w:ind w:left="520" w:hanging="300"/>
      </w:pPr>
    </w:lvl>
    <w:lvl w:ilvl="1" w:tplc="AB042B7C">
      <w:numFmt w:val="decimal"/>
      <w:lvlText w:val=""/>
      <w:lvlJc w:val="left"/>
    </w:lvl>
    <w:lvl w:ilvl="2" w:tplc="9D5A2900">
      <w:numFmt w:val="decimal"/>
      <w:lvlText w:val=""/>
      <w:lvlJc w:val="left"/>
    </w:lvl>
    <w:lvl w:ilvl="3" w:tplc="49BE4F0E">
      <w:numFmt w:val="decimal"/>
      <w:lvlText w:val=""/>
      <w:lvlJc w:val="left"/>
    </w:lvl>
    <w:lvl w:ilvl="4" w:tplc="5D7A71E0">
      <w:numFmt w:val="decimal"/>
      <w:lvlText w:val=""/>
      <w:lvlJc w:val="left"/>
    </w:lvl>
    <w:lvl w:ilvl="5" w:tplc="FCF04A96">
      <w:numFmt w:val="decimal"/>
      <w:lvlText w:val=""/>
      <w:lvlJc w:val="left"/>
    </w:lvl>
    <w:lvl w:ilvl="6" w:tplc="F58464D8">
      <w:numFmt w:val="decimal"/>
      <w:lvlText w:val=""/>
      <w:lvlJc w:val="left"/>
    </w:lvl>
    <w:lvl w:ilvl="7" w:tplc="4A0628B8">
      <w:numFmt w:val="decimal"/>
      <w:lvlText w:val=""/>
      <w:lvlJc w:val="left"/>
    </w:lvl>
    <w:lvl w:ilvl="8" w:tplc="7E68C090">
      <w:numFmt w:val="decimal"/>
      <w:lvlText w:val=""/>
      <w:lvlJc w:val="left"/>
    </w:lvl>
  </w:abstractNum>
  <w:abstractNum w:abstractNumId="3" w15:restartNumberingAfterBreak="0">
    <w:nsid w:val="6F6C5BC5"/>
    <w:multiLevelType w:val="hybridMultilevel"/>
    <w:tmpl w:val="B7B2B24E"/>
    <w:lvl w:ilvl="0" w:tplc="F190A88C">
      <w:start w:val="1"/>
      <w:numFmt w:val="bullet"/>
      <w:lvlText w:val="•"/>
      <w:lvlJc w:val="left"/>
      <w:pPr>
        <w:ind w:left="520" w:hanging="260"/>
      </w:pPr>
    </w:lvl>
    <w:lvl w:ilvl="1" w:tplc="82E87696">
      <w:numFmt w:val="decimal"/>
      <w:lvlText w:val=""/>
      <w:lvlJc w:val="left"/>
    </w:lvl>
    <w:lvl w:ilvl="2" w:tplc="E146FA1E">
      <w:numFmt w:val="decimal"/>
      <w:lvlText w:val=""/>
      <w:lvlJc w:val="left"/>
    </w:lvl>
    <w:lvl w:ilvl="3" w:tplc="FE9E8CBA">
      <w:numFmt w:val="decimal"/>
      <w:lvlText w:val=""/>
      <w:lvlJc w:val="left"/>
    </w:lvl>
    <w:lvl w:ilvl="4" w:tplc="24D0C9C0">
      <w:numFmt w:val="decimal"/>
      <w:lvlText w:val=""/>
      <w:lvlJc w:val="left"/>
    </w:lvl>
    <w:lvl w:ilvl="5" w:tplc="68DE9042">
      <w:numFmt w:val="decimal"/>
      <w:lvlText w:val=""/>
      <w:lvlJc w:val="left"/>
    </w:lvl>
    <w:lvl w:ilvl="6" w:tplc="A120D6F0">
      <w:numFmt w:val="decimal"/>
      <w:lvlText w:val=""/>
      <w:lvlJc w:val="left"/>
    </w:lvl>
    <w:lvl w:ilvl="7" w:tplc="72BAA456">
      <w:numFmt w:val="decimal"/>
      <w:lvlText w:val=""/>
      <w:lvlJc w:val="left"/>
    </w:lvl>
    <w:lvl w:ilvl="8" w:tplc="08249462">
      <w:numFmt w:val="decimal"/>
      <w:lvlText w:val=""/>
      <w:lvlJc w:val="left"/>
    </w:lvl>
  </w:abstractNum>
  <w:num w:numId="1" w16cid:durableId="2059429353">
    <w:abstractNumId w:val="1"/>
    <w:lvlOverride w:ilvl="0">
      <w:startOverride w:val="1"/>
    </w:lvlOverride>
  </w:num>
  <w:num w:numId="2" w16cid:durableId="1627271881">
    <w:abstractNumId w:val="3"/>
    <w:lvlOverride w:ilvl="0">
      <w:startOverride w:val="1"/>
    </w:lvlOverride>
  </w:num>
  <w:num w:numId="3" w16cid:durableId="374155998">
    <w:abstractNumId w:val="0"/>
    <w:lvlOverride w:ilvl="0">
      <w:startOverride w:val="1"/>
    </w:lvlOverride>
  </w:num>
  <w:num w:numId="4" w16cid:durableId="17636448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D8F"/>
    <w:rsid w:val="00020898"/>
    <w:rsid w:val="00076D8F"/>
    <w:rsid w:val="003A19F0"/>
    <w:rsid w:val="003E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F59842"/>
  <w15:docId w15:val="{0D823AA4-F938-49A1-A223-0B0BE9C5F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208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089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3718</Words>
  <Characters>21197</Characters>
  <Application>Microsoft Office Word</Application>
  <DocSecurity>0</DocSecurity>
  <Lines>176</Lines>
  <Paragraphs>49</Paragraphs>
  <ScaleCrop>false</ScaleCrop>
  <Company/>
  <LinksUpToDate>false</LinksUpToDate>
  <CharactersWithSpaces>24866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Transformer Oil-Spill Hazard Simulator — Module 2 Technical Documentation v1.5</dc:title>
  <dc:creator>Mohamed Ezaldine</dc:creator>
  <cp:lastModifiedBy>Mohamed Ezaldine Abdallah Abdelmageed</cp:lastModifiedBy>
  <cp:revision>2</cp:revision>
  <cp:lastPrinted>2026-06-13T08:40:00Z</cp:lastPrinted>
  <dcterms:created xsi:type="dcterms:W3CDTF">2026-06-13T08:32:00Z</dcterms:created>
  <dcterms:modified xsi:type="dcterms:W3CDTF">2026-06-13T08:40:00Z</dcterms:modified>
</cp:coreProperties>
</file>