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 CORE X Typography System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Document Name: Typography System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Brand Identity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Typeface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Font Name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Space Grotesk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للتكنولوجيا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الأحجام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Typeface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Font Name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Typeface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Font Name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IBM Plex Sans Arabic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الاستخدام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Cairo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64px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Hero Title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56px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Heading 1 (H1)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48px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Heading 2 (H2)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40px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Heading 3 (H3)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32px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Heading 4 (H4)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28px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Heading 5 (H5)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Heading 6 (H6)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20px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18px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Body Large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18px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Body Small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14px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12px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Button Text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16px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14px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Font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Weights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سماكات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Regular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SemiBold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Bold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Extra Bold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العناوين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120%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النصوص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160%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170%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الأزرار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Letter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-2%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العناوين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-1%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النصوص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0%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الأزرار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1%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0.5%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Alignment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العربية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الإنجليزية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لليسار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Grotesk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IBM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Plex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14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Bold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Mistakes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□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□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□ </w:t>
      </w:r>
      <w:r w:rsidDel="00000000" w:rsidR="00000000" w:rsidRPr="00000000">
        <w:rPr>
          <w:rtl w:val="1"/>
        </w:rPr>
        <w:t xml:space="preserve">السماكة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□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□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□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CORE X Brand Identity System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