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&gt; Official Logo Strategy of A.E.G.I.S.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1.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Personality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Ecosystem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واللياقة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</w:t>
      </w:r>
      <w:r w:rsidDel="00000000" w:rsidR="00000000" w:rsidRPr="00000000">
        <w:rPr>
          <w:rtl w:val="1"/>
        </w:rPr>
        <w:t xml:space="preserve">الشخصية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Intelligent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فاخرة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Innovative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مبتكرة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Minimal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Powerful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عصرية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Reliable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Future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Oriented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Systematic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2.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&gt; **Build Smarter. Execute Better. Scale Faster.**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&gt; **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.**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3. </w:t>
      </w:r>
      <w:r w:rsidDel="00000000" w:rsidR="00000000" w:rsidRPr="00000000">
        <w:rPr>
          <w:rtl w:val="0"/>
        </w:rPr>
        <w:t xml:space="preserve">Keywords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المفتاحية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 Intelligence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 Engineering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 Innovation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System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Precision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Automation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Future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 Excellence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 Technology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 Growth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 Digital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 Scalability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 Security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 Quality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 Modern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4. 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Modern Minimalism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Geometric Design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Flat Design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 Premium Style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Tech Style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 Timeless Design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Clean Lines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Balanced Composition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الأحجام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5. 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Integrated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)**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6. 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Symbol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Shield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Hexagon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سداسي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Circuit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دوائر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Letter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Connected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7. 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Colors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### Primary Colors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 Midnight Black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 Electric Blue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### Secondary Colors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White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 Graphite Gray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### Accent Colors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 Cyan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 Silver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الفضي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8.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Sans Serif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 Modern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 Clean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 Geometric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 Highly Readable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</w:t>
      </w:r>
      <w:r w:rsidDel="00000000" w:rsidR="00000000" w:rsidRPr="00000000">
        <w:rPr>
          <w:rtl w:val="1"/>
        </w:rPr>
        <w:t xml:space="preserve">المرشح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 Space Grotesk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</w:t>
      </w:r>
      <w:r w:rsidDel="00000000" w:rsidR="00000000" w:rsidRPr="00000000">
        <w:rPr>
          <w:rtl w:val="1"/>
        </w:rPr>
        <w:t xml:space="preserve">بدائل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 Inter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 Sora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 Manrope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 IBM Plex Sans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9. </w:t>
      </w:r>
      <w:r w:rsidDel="00000000" w:rsidR="00000000" w:rsidRPr="00000000">
        <w:rPr>
          <w:rtl w:val="0"/>
        </w:rPr>
        <w:t xml:space="preserve">Moodboard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### Visual Direction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Dark Theme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 Glassmorphism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Minimalism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 Soft Gradients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Geometric Shapes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 Thin Lines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 Futuristic Interfaces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 Premium UI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 Metallic Details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 Soft Glow Effects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 Elegant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 Technical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 Intelligent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 Powerful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 Minimal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 Clean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 Modern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 High-End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 Enterprise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Goal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.: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جذري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