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 — Software Engineering Foundations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Section 2 — Engineering Principles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Principle 1 — Simplicity First (Keep It Simple)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Indicators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Principle 2 — Build Only What Is Needed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Principle 3 — Separation of Concerns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Principle 4 — Single Responsibility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Module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Principle 5 — High Cohesion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Principle 6 — Low Coupling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Principle 7 — Reusability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Principle 8 — Readability Over Cleverness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Principle 9 — Consistency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Principle 10 — Explicit Is Better Than Implicit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Principle 11 — Error Handling by Design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Principle 12 — Security by Design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Principle 13 — Performance by Design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تضح</w:t>
      </w:r>
      <w:r w:rsidDel="00000000" w:rsidR="00000000" w:rsidRPr="00000000">
        <w:rPr>
          <w:rtl w:val="1"/>
        </w:rPr>
        <w:t xml:space="preserve">ِّ </w:t>
      </w:r>
      <w:r w:rsidDel="00000000" w:rsidR="00000000" w:rsidRPr="00000000">
        <w:rPr>
          <w:rtl w:val="1"/>
        </w:rPr>
        <w:t xml:space="preserve">بالوضوح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Principle 14 — Scalability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Principle 15 — Maintainability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Principle 16 — Testability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Principle 17 — Automation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Principle 18 — Documentation with Purpose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Principle 19 — Continuous Improvement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Principle 20 — User Value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Engineering Checklist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مفصولة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صيانته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Engineering Constitution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بنائه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