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Motion Graphics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4. Graph Editor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وتسارعها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وتباطؤها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الأنيميشن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Why Graph Editor Matters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Types of Graphs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Value Graph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Position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Scale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Rotation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 Opacity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ويساعد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Speed Graph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التسارع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التباطؤ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Graph Editing Techniques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Bezier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5. Easing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إقناع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Types of Easing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Ease In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Ease Out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تتباطأ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Ease In Out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تتسارع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تتباطأ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انسيابية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Benefits of Easing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الأنيميشن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6. Typography Animation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زخرفي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Types of Text Animation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Fade Animation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Slide Animation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 Scale Animation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 Rotation Animation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 Mask Reveal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 Character Animation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 Word Animation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Line Animation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Kinetic Typography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Typography Principles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7. Shape Animation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Animation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Common Shape Types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Rectangle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Circle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Ellipse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Polygon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Star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 Path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 Custom Shapes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Shape Animation Techniques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Position Animation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- Scale Animation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 Rotation Animation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 Trim Paths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 Repeater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- Offset Paths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 Merge Paths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 Shape Morphing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والأحجام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8. Motion Systems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Components of a Motion System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Motion Guidelines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Timing Standards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Duration Rules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Easing Standards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Transition Library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Animation Patterns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Interaction Feedback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Motion Tokens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Benefits of Motion Systems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Motion System Principles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Consistency First.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Purpose Before Animation.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Simplicity Wins.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Accessibility Matters.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Performance Is Essential.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Reusability Saves Time.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يتبع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  <w:t xml:space="preserve"> 3: </w:t>
      </w:r>
      <w:r w:rsidDel="00000000" w:rsidR="00000000" w:rsidRPr="00000000">
        <w:rPr>
          <w:rtl w:val="0"/>
        </w:rPr>
        <w:t xml:space="preserve">Expressions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Fundamentals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Mindset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Constitution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Closing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