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TechCrunch Article Summary</w:t>
      </w:r>
    </w:p>
    <w:p>
      <w:r>
        <w:t>Title: What to know about TikTok’s uncertain future in the US and the people who want to buy it</w:t>
      </w:r>
    </w:p>
    <w:p>
      <w:r>
        <w:t>Author(s): Lauren Forristal</w:t>
      </w:r>
    </w:p>
    <w:p>
      <w:r>
        <w:t>Published: March 10, 2025 at 06:43 PM (EET)</w:t>
      </w:r>
    </w:p>
    <w:p>
      <w:r>
        <w:br/>
        <w:t>Summary:</w:t>
        <w:br/>
      </w:r>
    </w:p>
    <w:p>
      <w:r>
        <w:t>TikTok, owned by the Chinese company ByteDance, has been at the center of controversy in the U.S. for four years now due to concerns about user data. A number of investors are competing for the opportunity to purchase the app. The platform’s U.s. business could have its valuation soar to upward of $60 billion. In January, the U.S. Supreme Court upheld the Protecting Americans from Foreign Adversary Controlled Applications Act (PAFACA), commonly referred to as “the TikTok ban.” TikTok made a formal announcement that it would likely have to go dark on January 19. On January 20, Trump signed an executive order that postponed the Tik Tok ban for 75 days.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