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D713EB"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6423FCDB"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53A83945"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77A9F27E"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4DC8B13A"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743D5AA"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70689B32"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7816AF18"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19481525"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7D5FF5CB"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65656647"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385E31">
        <w:rPr>
          <w:rStyle w:val="Strong"/>
          <w:rFonts w:asciiTheme="minorEastAsia" w:eastAsiaTheme="minorEastAsia" w:hAnsiTheme="minorEastAsia" w:cs="MS Mincho"/>
          <w:b w:val="0"/>
          <w:bCs w:val="0"/>
        </w:rPr>
        <w:instrText>HYPERLINK "https://www.mohamedfuad.com/"</w:instrText>
      </w:r>
      <w:r>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385E31">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7E11A375"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385E31">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385E31">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05B8AE67"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1907524D"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48ED263E"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4CE1034C" w14:textId="0BD294C7" w:rsidR="00385E31" w:rsidRDefault="00000000">
      <w:pPr>
        <w:pStyle w:val="TOC1"/>
        <w:tabs>
          <w:tab w:val="right" w:leader="dot" w:pos="9628"/>
        </w:tabs>
        <w:rPr>
          <w:noProof/>
        </w:rPr>
      </w:pPr>
      <w:r>
        <w:fldChar w:fldCharType="begin"/>
      </w:r>
      <w:r>
        <w:instrText xml:space="preserve"> TOC \o "1-1" \h \z \u </w:instrText>
      </w:r>
      <w:r>
        <w:fldChar w:fldCharType="separate"/>
      </w:r>
      <w:hyperlink w:anchor="_Toc238493582" w:history="1">
        <w:r w:rsidR="00385E31" w:rsidRPr="00AC751C">
          <w:rPr>
            <w:rStyle w:val="Hyperlink"/>
            <w:noProof/>
            <w:lang w:val="ja-JP" w:eastAsia="ja-JP"/>
          </w:rPr>
          <w:t>要旨</w:t>
        </w:r>
        <w:r w:rsidR="00385E31">
          <w:rPr>
            <w:noProof/>
            <w:webHidden/>
          </w:rPr>
          <w:tab/>
        </w:r>
        <w:r w:rsidR="00385E31">
          <w:rPr>
            <w:noProof/>
            <w:webHidden/>
          </w:rPr>
          <w:fldChar w:fldCharType="begin"/>
        </w:r>
        <w:r w:rsidR="00385E31">
          <w:rPr>
            <w:noProof/>
            <w:webHidden/>
          </w:rPr>
          <w:instrText xml:space="preserve"> PAGEREF _Toc238493582 \h </w:instrText>
        </w:r>
        <w:r w:rsidR="00385E31">
          <w:rPr>
            <w:noProof/>
            <w:webHidden/>
          </w:rPr>
        </w:r>
        <w:r w:rsidR="00385E31">
          <w:rPr>
            <w:noProof/>
            <w:webHidden/>
          </w:rPr>
          <w:fldChar w:fldCharType="separate"/>
        </w:r>
        <w:r w:rsidR="00385E31">
          <w:rPr>
            <w:noProof/>
            <w:webHidden/>
          </w:rPr>
          <w:t>3</w:t>
        </w:r>
        <w:r w:rsidR="00385E31">
          <w:rPr>
            <w:noProof/>
            <w:webHidden/>
          </w:rPr>
          <w:fldChar w:fldCharType="end"/>
        </w:r>
      </w:hyperlink>
    </w:p>
    <w:p w14:paraId="6F484E3A" w14:textId="757076AD" w:rsidR="00385E31" w:rsidRDefault="00385E31">
      <w:pPr>
        <w:pStyle w:val="TOC1"/>
        <w:tabs>
          <w:tab w:val="right" w:leader="dot" w:pos="9628"/>
        </w:tabs>
        <w:rPr>
          <w:noProof/>
        </w:rPr>
      </w:pPr>
      <w:hyperlink w:anchor="_Toc238493583" w:history="1">
        <w:r w:rsidRPr="00AC751C">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_Toc238493583 \h </w:instrText>
        </w:r>
        <w:r>
          <w:rPr>
            <w:noProof/>
            <w:webHidden/>
          </w:rPr>
        </w:r>
        <w:r>
          <w:rPr>
            <w:noProof/>
            <w:webHidden/>
          </w:rPr>
          <w:fldChar w:fldCharType="separate"/>
        </w:r>
        <w:r>
          <w:rPr>
            <w:noProof/>
            <w:webHidden/>
          </w:rPr>
          <w:t>4</w:t>
        </w:r>
        <w:r>
          <w:rPr>
            <w:noProof/>
            <w:webHidden/>
          </w:rPr>
          <w:fldChar w:fldCharType="end"/>
        </w:r>
      </w:hyperlink>
    </w:p>
    <w:p w14:paraId="43EDFC2F" w14:textId="022B0D2C" w:rsidR="00385E31" w:rsidRDefault="00385E31">
      <w:pPr>
        <w:pStyle w:val="TOC1"/>
        <w:tabs>
          <w:tab w:val="right" w:leader="dot" w:pos="9628"/>
        </w:tabs>
        <w:rPr>
          <w:noProof/>
        </w:rPr>
      </w:pPr>
      <w:hyperlink w:anchor="_Toc238493584" w:history="1">
        <w:r w:rsidRPr="00AC751C">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_Toc238493584 \h </w:instrText>
        </w:r>
        <w:r>
          <w:rPr>
            <w:noProof/>
            <w:webHidden/>
          </w:rPr>
        </w:r>
        <w:r>
          <w:rPr>
            <w:noProof/>
            <w:webHidden/>
          </w:rPr>
          <w:fldChar w:fldCharType="separate"/>
        </w:r>
        <w:r>
          <w:rPr>
            <w:noProof/>
            <w:webHidden/>
          </w:rPr>
          <w:t>5</w:t>
        </w:r>
        <w:r>
          <w:rPr>
            <w:noProof/>
            <w:webHidden/>
          </w:rPr>
          <w:fldChar w:fldCharType="end"/>
        </w:r>
      </w:hyperlink>
    </w:p>
    <w:p w14:paraId="1BF06D52" w14:textId="7BDD093B" w:rsidR="00385E31" w:rsidRDefault="00385E31">
      <w:pPr>
        <w:pStyle w:val="TOC1"/>
        <w:tabs>
          <w:tab w:val="right" w:leader="dot" w:pos="9628"/>
        </w:tabs>
        <w:rPr>
          <w:noProof/>
        </w:rPr>
      </w:pPr>
      <w:hyperlink w:anchor="_Toc238493585" w:history="1">
        <w:r w:rsidRPr="00AC751C">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_Toc238493585 \h </w:instrText>
        </w:r>
        <w:r>
          <w:rPr>
            <w:noProof/>
            <w:webHidden/>
          </w:rPr>
        </w:r>
        <w:r>
          <w:rPr>
            <w:noProof/>
            <w:webHidden/>
          </w:rPr>
          <w:fldChar w:fldCharType="separate"/>
        </w:r>
        <w:r>
          <w:rPr>
            <w:noProof/>
            <w:webHidden/>
          </w:rPr>
          <w:t>6</w:t>
        </w:r>
        <w:r>
          <w:rPr>
            <w:noProof/>
            <w:webHidden/>
          </w:rPr>
          <w:fldChar w:fldCharType="end"/>
        </w:r>
      </w:hyperlink>
    </w:p>
    <w:p w14:paraId="719E98E2" w14:textId="55E4D9C2" w:rsidR="00385E31" w:rsidRDefault="00385E31">
      <w:pPr>
        <w:pStyle w:val="TOC1"/>
        <w:tabs>
          <w:tab w:val="right" w:leader="dot" w:pos="9628"/>
        </w:tabs>
        <w:rPr>
          <w:noProof/>
        </w:rPr>
      </w:pPr>
      <w:hyperlink w:anchor="_Toc238493586" w:history="1">
        <w:r w:rsidRPr="00AC751C">
          <w:rPr>
            <w:rStyle w:val="Hyperlink"/>
            <w:noProof/>
            <w:lang w:val="ja-JP" w:eastAsia="ja-JP"/>
          </w:rPr>
          <w:t>4.0 実施方法／三戦略</w:t>
        </w:r>
        <w:r>
          <w:rPr>
            <w:noProof/>
            <w:webHidden/>
          </w:rPr>
          <w:tab/>
        </w:r>
        <w:r>
          <w:rPr>
            <w:noProof/>
            <w:webHidden/>
          </w:rPr>
          <w:fldChar w:fldCharType="begin"/>
        </w:r>
        <w:r>
          <w:rPr>
            <w:noProof/>
            <w:webHidden/>
          </w:rPr>
          <w:instrText xml:space="preserve"> PAGEREF _Toc238493586 \h </w:instrText>
        </w:r>
        <w:r>
          <w:rPr>
            <w:noProof/>
            <w:webHidden/>
          </w:rPr>
        </w:r>
        <w:r>
          <w:rPr>
            <w:noProof/>
            <w:webHidden/>
          </w:rPr>
          <w:fldChar w:fldCharType="separate"/>
        </w:r>
        <w:r>
          <w:rPr>
            <w:noProof/>
            <w:webHidden/>
          </w:rPr>
          <w:t>6</w:t>
        </w:r>
        <w:r>
          <w:rPr>
            <w:noProof/>
            <w:webHidden/>
          </w:rPr>
          <w:fldChar w:fldCharType="end"/>
        </w:r>
      </w:hyperlink>
    </w:p>
    <w:p w14:paraId="6C5C1BD9" w14:textId="00361B78" w:rsidR="00385E31" w:rsidRDefault="00385E31">
      <w:pPr>
        <w:pStyle w:val="TOC1"/>
        <w:tabs>
          <w:tab w:val="right" w:leader="dot" w:pos="9628"/>
        </w:tabs>
        <w:rPr>
          <w:noProof/>
        </w:rPr>
      </w:pPr>
      <w:hyperlink w:anchor="_Toc238493587" w:history="1">
        <w:r w:rsidRPr="00AC751C">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_Toc238493587 \h </w:instrText>
        </w:r>
        <w:r>
          <w:rPr>
            <w:noProof/>
            <w:webHidden/>
          </w:rPr>
        </w:r>
        <w:r>
          <w:rPr>
            <w:noProof/>
            <w:webHidden/>
          </w:rPr>
          <w:fldChar w:fldCharType="separate"/>
        </w:r>
        <w:r>
          <w:rPr>
            <w:noProof/>
            <w:webHidden/>
          </w:rPr>
          <w:t>7</w:t>
        </w:r>
        <w:r>
          <w:rPr>
            <w:noProof/>
            <w:webHidden/>
          </w:rPr>
          <w:fldChar w:fldCharType="end"/>
        </w:r>
      </w:hyperlink>
    </w:p>
    <w:p w14:paraId="24A53684" w14:textId="45B01DAB" w:rsidR="00385E31" w:rsidRDefault="00385E31">
      <w:pPr>
        <w:pStyle w:val="TOC1"/>
        <w:tabs>
          <w:tab w:val="right" w:leader="dot" w:pos="9628"/>
        </w:tabs>
        <w:rPr>
          <w:noProof/>
        </w:rPr>
      </w:pPr>
      <w:hyperlink w:anchor="_Toc238493588" w:history="1">
        <w:r w:rsidRPr="00AC751C">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_Toc238493588 \h </w:instrText>
        </w:r>
        <w:r>
          <w:rPr>
            <w:noProof/>
            <w:webHidden/>
          </w:rPr>
        </w:r>
        <w:r>
          <w:rPr>
            <w:noProof/>
            <w:webHidden/>
          </w:rPr>
          <w:fldChar w:fldCharType="separate"/>
        </w:r>
        <w:r>
          <w:rPr>
            <w:noProof/>
            <w:webHidden/>
          </w:rPr>
          <w:t>10</w:t>
        </w:r>
        <w:r>
          <w:rPr>
            <w:noProof/>
            <w:webHidden/>
          </w:rPr>
          <w:fldChar w:fldCharType="end"/>
        </w:r>
      </w:hyperlink>
    </w:p>
    <w:p w14:paraId="712921F8" w14:textId="0D7E0CCB" w:rsidR="00385E31" w:rsidRDefault="00385E31">
      <w:pPr>
        <w:pStyle w:val="TOC1"/>
        <w:tabs>
          <w:tab w:val="right" w:leader="dot" w:pos="9628"/>
        </w:tabs>
        <w:rPr>
          <w:noProof/>
        </w:rPr>
      </w:pPr>
      <w:hyperlink w:anchor="_Toc238493589" w:history="1">
        <w:r w:rsidRPr="00AC751C">
          <w:rPr>
            <w:rStyle w:val="Hyperlink"/>
            <w:noProof/>
            <w:lang w:val="ja-JP" w:eastAsia="ja-JP"/>
          </w:rPr>
          <w:t>7.0 考察</w:t>
        </w:r>
        <w:r>
          <w:rPr>
            <w:noProof/>
            <w:webHidden/>
          </w:rPr>
          <w:tab/>
        </w:r>
        <w:r>
          <w:rPr>
            <w:noProof/>
            <w:webHidden/>
          </w:rPr>
          <w:fldChar w:fldCharType="begin"/>
        </w:r>
        <w:r>
          <w:rPr>
            <w:noProof/>
            <w:webHidden/>
          </w:rPr>
          <w:instrText xml:space="preserve"> PAGEREF _Toc238493589 \h </w:instrText>
        </w:r>
        <w:r>
          <w:rPr>
            <w:noProof/>
            <w:webHidden/>
          </w:rPr>
        </w:r>
        <w:r>
          <w:rPr>
            <w:noProof/>
            <w:webHidden/>
          </w:rPr>
          <w:fldChar w:fldCharType="separate"/>
        </w:r>
        <w:r>
          <w:rPr>
            <w:noProof/>
            <w:webHidden/>
          </w:rPr>
          <w:t>14</w:t>
        </w:r>
        <w:r>
          <w:rPr>
            <w:noProof/>
            <w:webHidden/>
          </w:rPr>
          <w:fldChar w:fldCharType="end"/>
        </w:r>
      </w:hyperlink>
    </w:p>
    <w:p w14:paraId="520913E4" w14:textId="7BC56485" w:rsidR="00385E31" w:rsidRDefault="00385E31">
      <w:pPr>
        <w:pStyle w:val="TOC1"/>
        <w:tabs>
          <w:tab w:val="right" w:leader="dot" w:pos="9628"/>
        </w:tabs>
        <w:rPr>
          <w:noProof/>
        </w:rPr>
      </w:pPr>
      <w:hyperlink w:anchor="_Toc238493590" w:history="1">
        <w:r w:rsidRPr="00AC751C">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_Toc238493590 \h </w:instrText>
        </w:r>
        <w:r>
          <w:rPr>
            <w:noProof/>
            <w:webHidden/>
          </w:rPr>
        </w:r>
        <w:r>
          <w:rPr>
            <w:noProof/>
            <w:webHidden/>
          </w:rPr>
          <w:fldChar w:fldCharType="separate"/>
        </w:r>
        <w:r>
          <w:rPr>
            <w:noProof/>
            <w:webHidden/>
          </w:rPr>
          <w:t>15</w:t>
        </w:r>
        <w:r>
          <w:rPr>
            <w:noProof/>
            <w:webHidden/>
          </w:rPr>
          <w:fldChar w:fldCharType="end"/>
        </w:r>
      </w:hyperlink>
    </w:p>
    <w:p w14:paraId="414CE1C7" w14:textId="5FECC675" w:rsidR="00385E31" w:rsidRDefault="00385E31">
      <w:pPr>
        <w:pStyle w:val="TOC1"/>
        <w:tabs>
          <w:tab w:val="right" w:leader="dot" w:pos="9628"/>
        </w:tabs>
        <w:rPr>
          <w:noProof/>
        </w:rPr>
      </w:pPr>
      <w:hyperlink w:anchor="_Toc238493591" w:history="1">
        <w:r w:rsidRPr="00AC751C">
          <w:rPr>
            <w:rStyle w:val="Hyperlink"/>
            <w:noProof/>
            <w:lang w:val="ja-JP" w:eastAsia="ja-JP"/>
          </w:rPr>
          <w:t>参考文献</w:t>
        </w:r>
        <w:r>
          <w:rPr>
            <w:noProof/>
            <w:webHidden/>
          </w:rPr>
          <w:tab/>
        </w:r>
        <w:r>
          <w:rPr>
            <w:noProof/>
            <w:webHidden/>
          </w:rPr>
          <w:fldChar w:fldCharType="begin"/>
        </w:r>
        <w:r>
          <w:rPr>
            <w:noProof/>
            <w:webHidden/>
          </w:rPr>
          <w:instrText xml:space="preserve"> PAGEREF _Toc238493591 \h </w:instrText>
        </w:r>
        <w:r>
          <w:rPr>
            <w:noProof/>
            <w:webHidden/>
          </w:rPr>
        </w:r>
        <w:r>
          <w:rPr>
            <w:noProof/>
            <w:webHidden/>
          </w:rPr>
          <w:fldChar w:fldCharType="separate"/>
        </w:r>
        <w:r>
          <w:rPr>
            <w:noProof/>
            <w:webHidden/>
          </w:rPr>
          <w:t>16</w:t>
        </w:r>
        <w:r>
          <w:rPr>
            <w:noProof/>
            <w:webHidden/>
          </w:rPr>
          <w:fldChar w:fldCharType="end"/>
        </w:r>
      </w:hyperlink>
    </w:p>
    <w:p w14:paraId="3D7E61DD" w14:textId="552EBED1" w:rsidR="00385E31" w:rsidRDefault="00385E31">
      <w:pPr>
        <w:pStyle w:val="TOC1"/>
        <w:tabs>
          <w:tab w:val="right" w:leader="dot" w:pos="9628"/>
        </w:tabs>
        <w:rPr>
          <w:noProof/>
        </w:rPr>
      </w:pPr>
      <w:hyperlink w:anchor="_Toc238493592" w:history="1">
        <w:r w:rsidRPr="00AC751C">
          <w:rPr>
            <w:rStyle w:val="Hyperlink"/>
            <w:noProof/>
            <w:lang w:val="ja-JP" w:eastAsia="ja-JP"/>
          </w:rPr>
          <w:t>付録</w:t>
        </w:r>
        <w:r>
          <w:rPr>
            <w:noProof/>
            <w:webHidden/>
          </w:rPr>
          <w:tab/>
        </w:r>
        <w:r>
          <w:rPr>
            <w:noProof/>
            <w:webHidden/>
          </w:rPr>
          <w:fldChar w:fldCharType="begin"/>
        </w:r>
        <w:r>
          <w:rPr>
            <w:noProof/>
            <w:webHidden/>
          </w:rPr>
          <w:instrText xml:space="preserve"> PAGEREF _Toc238493592 \h </w:instrText>
        </w:r>
        <w:r>
          <w:rPr>
            <w:noProof/>
            <w:webHidden/>
          </w:rPr>
        </w:r>
        <w:r>
          <w:rPr>
            <w:noProof/>
            <w:webHidden/>
          </w:rPr>
          <w:fldChar w:fldCharType="separate"/>
        </w:r>
        <w:r>
          <w:rPr>
            <w:noProof/>
            <w:webHidden/>
          </w:rPr>
          <w:t>17</w:t>
        </w:r>
        <w:r>
          <w:rPr>
            <w:noProof/>
            <w:webHidden/>
          </w:rPr>
          <w:fldChar w:fldCharType="end"/>
        </w:r>
      </w:hyperlink>
    </w:p>
    <w:p w14:paraId="347D3B92" w14:textId="77777777" w:rsidR="005A19BC" w:rsidRDefault="00000000">
      <w:r>
        <w:fldChar w:fldCharType="end"/>
      </w:r>
    </w:p>
    <w:p w14:paraId="4363132D"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93582"/>
      <w:r>
        <w:rPr>
          <w:rFonts w:ascii="MS Mincho" w:eastAsia="MS Mincho" w:hAnsi="MS Mincho"/>
          <w:sz w:val="21"/>
          <w:lang w:val="ja-JP" w:eastAsia="ja-JP"/>
        </w:rPr>
        <w:lastRenderedPageBreak/>
        <w:t>要旨</w:t>
      </w:r>
      <w:bookmarkEnd w:id="1"/>
    </w:p>
    <w:p w14:paraId="4AE37598" w14:textId="77777777" w:rsidR="00A24DDC" w:rsidRDefault="00A24DDC">
      <w:pPr>
        <w:spacing w:line="269" w:lineRule="auto"/>
        <w:rPr>
          <w:rFonts w:asciiTheme="minorEastAsia" w:hAnsiTheme="minorEastAsia" w:cs="Inter"/>
          <w:i/>
          <w:color w:val="000000" w:themeColor="text1"/>
          <w:sz w:val="16"/>
          <w:szCs w:val="21"/>
          <w:lang w:eastAsia="ja-JP"/>
        </w:rPr>
      </w:pPr>
    </w:p>
    <w:p w14:paraId="132336AB"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本報告書の目的は、3M社の2022年年次報告書から、指定された27項目の資産表を作成する仕組みを設計し、他社資料への適用可能性を評価することである。</w:t>
      </w:r>
    </w:p>
    <w:p w14:paraId="48F4E78E"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76641D95" w14:textId="77777777" w:rsidR="00A24DDC" w:rsidRPr="00A24DDC" w:rsidRDefault="00A24DDC" w:rsidP="00A24DDC">
      <w:pPr>
        <w:pStyle w:val="NormalWeb"/>
        <w:rPr>
          <w:rFonts w:asciiTheme="minorEastAsia" w:eastAsiaTheme="minorEastAsia" w:hAnsiTheme="minorEastAsia"/>
          <w:color w:val="000000" w:themeColor="text1"/>
        </w:rPr>
      </w:pPr>
      <w:r>
        <w:rPr>
          <w:rFonts w:ascii="MS Mincho" w:hAnsi="MS Mincho" w:eastAsia="MS Mincho"/>
          <w:color w:val="000000"/>
        </w:rPr>
        <w:t>更新済み全コーパスのGLM-5.3思考モードでは、必要ページだけを選ぶ戦略三が102/102資料を完了し、マクロ平均正確性99.23%、マイクロ正確性99.14%であった。Geminiで三戦略すべてが完了した同一75資料では、戦略三の全呼出し入力トークン数は戦略一比89.1%少なかった。</w:t>
      </w:r>
    </w:p>
    <w:p w14:paraId="79CFC5A7" w14:textId="77777777" w:rsidR="00A24DDC" w:rsidRDefault="002C519A">
      <w:pPr>
        <w:spacing w:line="269" w:lineRule="auto"/>
        <w:rPr>
          <w:rFonts w:asciiTheme="minorEastAsia" w:hAnsiTheme="minorEastAsia"/>
          <w:color w:val="000000" w:themeColor="text1"/>
          <w:sz w:val="18"/>
          <w:szCs w:val="21"/>
          <w:lang w:val="en-JP" w:eastAsia="ja-JP"/>
        </w:rPr>
      </w:pPr>
      <w:r>
        <w:pict w14:anchorId="06FE72FC">
          <v:rect id="Horizontal Line 1" o:spid="_x0000_s2051" alt="" style="width:481.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DE807E" w14:textId="77777777" w:rsidR="00A24DDC" w:rsidRPr="008B08D7" w:rsidRDefault="00A24DDC" w:rsidP="00A24DDC">
      <w:pPr>
        <w:pStyle w:val="Heading2"/>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1CF4401C"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614C3FF2"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453E1595"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79CED9D4" w14:textId="77777777" w:rsidR="00A24DDC" w:rsidRPr="00A24DDC" w:rsidRDefault="002C519A">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21F9D306">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879F04" w14:textId="77777777" w:rsidR="005A19BC" w:rsidRDefault="005A19BC">
      <w:pPr>
        <w:sectPr w:rsidR="005A19BC">
          <w:headerReference w:type="default" r:id="rId9"/>
          <w:footerReference w:type="default" r:id="rId10"/>
          <w:pgSz w:w="11906" w:h="16838"/>
          <w:pgMar w:top="1077" w:right="1134" w:bottom="1020" w:left="1134" w:header="720" w:footer="720" w:gutter="0"/>
          <w:cols w:space="720"/>
          <w:docGrid w:linePitch="360"/>
        </w:sectPr>
      </w:pPr>
    </w:p>
    <w:p w14:paraId="60EC1FD0" w14:textId="77777777" w:rsidR="005A19BC" w:rsidRDefault="00000000">
      <w:pPr>
        <w:pStyle w:val="Heading1"/>
        <w:pageBreakBefore/>
        <w:pBdr>
          <w:bottom w:val="single" w:sz="12" w:space="5" w:color="000000"/>
        </w:pBdr>
        <w:spacing w:before="0"/>
        <w:rPr>
          <w:lang w:eastAsia="ja-JP"/>
        </w:rPr>
      </w:pPr>
      <w:bookmarkStart w:id="2" w:name="_Toc238493583"/>
      <w:r>
        <w:rPr>
          <w:rFonts w:ascii="MS Mincho" w:eastAsia="MS Mincho" w:hAnsi="MS Mincho"/>
          <w:lang w:val="ja-JP" w:eastAsia="ja-JP"/>
        </w:rPr>
        <w:lastRenderedPageBreak/>
        <w:t>1.0 背景・課題設定</w:t>
      </w:r>
      <w:bookmarkEnd w:id="2"/>
    </w:p>
    <w:p w14:paraId="5D8D53B7" w14:textId="77777777" w:rsidR="005A19BC" w:rsidRDefault="00000000">
      <w:pPr>
        <w:spacing w:line="324" w:lineRule="auto"/>
        <w:rPr>
          <w:lang w:eastAsia="ja-JP"/>
        </w:rPr>
      </w:pPr>
      <w:r>
        <w:rPr>
          <w:lang w:val="ja-JP" w:eastAsia="ja-JP"/>
        </w:rPr>
        <w:t>本課題は、3M社の2022年Annual Reportから、指定された27項目の「資産の部」をM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11D17591" w14:textId="77777777" w:rsidR="005A19BC" w:rsidRDefault="00000000">
      <w:pPr>
        <w:keepNext/>
        <w:spacing w:before="140" w:after="40"/>
        <w:jc w:val="center"/>
      </w:pPr>
      <w:r>
        <w:rPr>
          <w:noProof/>
        </w:rPr>
        <w:drawing>
          <wp:inline distT="0" distB="0" distL="0" distR="0" wp14:anchorId="308F57A8" wp14:editId="0622A2C6">
            <wp:extent cx="5897880" cy="3317558"/>
            <wp:effectExtent l="0" t="0" r="0" b="0"/>
            <wp:docPr id="1" name="Picture 1" descr="課題を入力表現、指示と出力形式、検証と評価の三つに分解する。" title="課題を入力表現、指示と出力形式、検証と評価の三つに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2B97E63D" w14:textId="77777777" w:rsidR="005A19BC" w:rsidRDefault="00000000">
      <w:pPr>
        <w:pStyle w:val="Caption"/>
        <w:spacing w:before="20"/>
        <w:jc w:val="center"/>
        <w:rPr>
          <w:lang w:eastAsia="ja-JP"/>
        </w:rPr>
      </w:pPr>
      <w:r>
        <w:rPr>
          <w:b/>
          <w:lang w:val="ja-JP" w:eastAsia="ja-JP"/>
        </w:rPr>
        <w:t>図1　課題を三つの境界へ分解する</w:t>
      </w:r>
      <w:r>
        <w:rPr>
          <w:sz w:val="17"/>
          <w:lang w:val="ja-JP" w:eastAsia="ja-JP"/>
        </w:rPr>
        <w:br/>
        <w:t>課題を、入力表現、指示と出力形式、検証と評価の三つへ分解する。</w:t>
      </w:r>
    </w:p>
    <w:p w14:paraId="7D686C3A" w14:textId="77777777" w:rsidR="005A19BC"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2A0CE482" w14:textId="77777777" w:rsidR="005A19BC" w:rsidRDefault="00000000">
      <w:pPr>
        <w:spacing w:line="324" w:lineRule="auto"/>
        <w:rPr>
          <w:lang w:eastAsia="ja-JP"/>
        </w:rPr>
      </w:pPr>
      <w:r>
        <w:rPr>
          <w:lang w:val="ja-JP" w:eastAsia="ja-JP"/>
        </w:rPr>
        <w:t>したがって、本課題を次の三つの境界へ分解した。</w:t>
      </w:r>
    </w:p>
    <w:p w14:paraId="4BA7173B" w14:textId="77777777" w:rsidR="005A19BC" w:rsidRDefault="00000000">
      <w:pPr>
        <w:spacing w:after="50"/>
        <w:ind w:left="403" w:hanging="173"/>
        <w:rPr>
          <w:lang w:eastAsia="ja-JP"/>
        </w:rPr>
      </w:pPr>
      <w:r>
        <w:rPr>
          <w:sz w:val="20"/>
          <w:lang w:val="ja-JP" w:eastAsia="ja-JP"/>
        </w:rPr>
        <w:t>1. PDFから大規模言語モデルへ渡すまでの入力表現。</w:t>
      </w:r>
    </w:p>
    <w:p w14:paraId="643321A0" w14:textId="77777777" w:rsidR="005A19BC" w:rsidRDefault="00000000">
      <w:pPr>
        <w:spacing w:after="50"/>
        <w:ind w:left="403" w:hanging="173"/>
        <w:rPr>
          <w:lang w:eastAsia="ja-JP"/>
        </w:rPr>
      </w:pPr>
      <w:r>
        <w:rPr>
          <w:sz w:val="20"/>
          <w:lang w:val="ja-JP" w:eastAsia="ja-JP"/>
        </w:rPr>
        <w:t>2. 大規模言語モデルへの指示と出力形式。</w:t>
      </w:r>
    </w:p>
    <w:p w14:paraId="189DE63F" w14:textId="77777777" w:rsidR="005A19BC" w:rsidRDefault="00000000">
      <w:pPr>
        <w:spacing w:after="50"/>
        <w:ind w:left="403" w:hanging="173"/>
        <w:rPr>
          <w:lang w:eastAsia="ja-JP"/>
        </w:rPr>
      </w:pPr>
      <w:r>
        <w:rPr>
          <w:sz w:val="20"/>
          <w:lang w:val="ja-JP" w:eastAsia="ja-JP"/>
        </w:rPr>
        <w:t>3. 大規模言語モデルの出力から期待する項目構造までの検証と評価。</w:t>
      </w:r>
    </w:p>
    <w:p w14:paraId="7C96C0AC" w14:textId="77777777" w:rsidR="005A19BC" w:rsidRDefault="00000000">
      <w:pPr>
        <w:spacing w:line="324" w:lineRule="auto"/>
        <w:rPr>
          <w:lang w:eastAsia="ja-JP"/>
        </w:rPr>
      </w:pPr>
      <w:r>
        <w:rPr>
          <w:lang w:val="ja-JP" w:eastAsia="ja-JP"/>
        </w:rPr>
        <w:t>この分解により、文字を読めない失敗、意味の取り違え、形式・評価の失敗を分けて扱える。</w:t>
      </w:r>
    </w:p>
    <w:p w14:paraId="3E6A72C2" w14:textId="77777777" w:rsidR="005A19BC" w:rsidRDefault="00000000">
      <w:pPr>
        <w:pStyle w:val="Heading1"/>
        <w:pageBreakBefore/>
        <w:pBdr>
          <w:bottom w:val="single" w:sz="12" w:space="5" w:color="000000"/>
        </w:pBdr>
        <w:spacing w:before="0"/>
        <w:rPr>
          <w:lang w:eastAsia="ja-JP"/>
        </w:rPr>
      </w:pPr>
      <w:bookmarkStart w:id="3" w:name="_Toc238493584"/>
      <w:r>
        <w:rPr>
          <w:rFonts w:ascii="MS Mincho" w:eastAsia="MS Mincho" w:hAnsi="MS Mincho"/>
          <w:lang w:val="ja-JP" w:eastAsia="ja-JP"/>
        </w:rPr>
        <w:lastRenderedPageBreak/>
        <w:t>2.0 目的・仮説・評価観点</w:t>
      </w:r>
      <w:bookmarkEnd w:id="3"/>
    </w:p>
    <w:p w14:paraId="14C14217" w14:textId="77777777" w:rsidR="005A19BC" w:rsidRDefault="00000000">
      <w:pPr>
        <w:pStyle w:val="Heading2"/>
        <w:rPr>
          <w:lang w:eastAsia="ja-JP"/>
        </w:rPr>
      </w:pPr>
      <w:r>
        <w:rPr>
          <w:rFonts w:ascii="MS Mincho" w:eastAsia="MS Mincho" w:hAnsi="MS Mincho"/>
          <w:lang w:val="ja-JP" w:eastAsia="ja-JP"/>
        </w:rPr>
        <w:t>2.1 目的</w:t>
      </w:r>
    </w:p>
    <w:p w14:paraId="55111604" w14:textId="77777777" w:rsidR="005A19BC"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0B8670FF" w14:textId="77777777" w:rsidR="005A19BC" w:rsidRDefault="00000000">
      <w:pPr>
        <w:spacing w:line="324" w:lineRule="auto"/>
        <w:rPr>
          <w:lang w:eastAsia="ja-JP"/>
        </w:rPr>
      </w:pPr>
      <w:r>
        <w:rPr>
          <w:lang w:val="ja-JP" w:eastAsia="ja-JP"/>
        </w:rPr>
        <w:t>本課題では、次の四点を重視した。</w:t>
      </w:r>
    </w:p>
    <w:p w14:paraId="3FA99C70" w14:textId="77777777" w:rsidR="005A19BC" w:rsidRDefault="00000000">
      <w:pPr>
        <w:pStyle w:val="ListBullet"/>
        <w:spacing w:after="50"/>
        <w:ind w:left="403" w:hanging="173"/>
        <w:rPr>
          <w:lang w:eastAsia="ja-JP"/>
        </w:rPr>
      </w:pPr>
      <w:r>
        <w:rPr>
          <w:sz w:val="20"/>
          <w:lang w:val="ja-JP" w:eastAsia="ja-JP"/>
        </w:rPr>
        <w:t>27項目を欠落なく返すこと。</w:t>
      </w:r>
    </w:p>
    <w:p w14:paraId="68E33832" w14:textId="77777777" w:rsidR="005A19BC" w:rsidRDefault="00000000">
      <w:pPr>
        <w:pStyle w:val="ListBullet"/>
        <w:spacing w:after="50"/>
        <w:ind w:left="403" w:hanging="173"/>
        <w:rPr>
          <w:lang w:eastAsia="ja-JP"/>
        </w:rPr>
      </w:pPr>
      <w:r>
        <w:rPr>
          <w:sz w:val="20"/>
          <w:lang w:val="ja-JP" w:eastAsia="ja-JP"/>
        </w:rPr>
        <w:t>正しい年度、通貨、単位を使うこと。</w:t>
      </w:r>
    </w:p>
    <w:p w14:paraId="6FEFC940" w14:textId="77777777" w:rsidR="005A19BC" w:rsidRDefault="00000000">
      <w:pPr>
        <w:pStyle w:val="ListBullet"/>
        <w:spacing w:after="50"/>
        <w:ind w:left="403" w:hanging="173"/>
        <w:rPr>
          <w:lang w:eastAsia="ja-JP"/>
        </w:rPr>
      </w:pPr>
      <w:r>
        <w:rPr>
          <w:sz w:val="20"/>
          <w:lang w:val="ja-JP" w:eastAsia="ja-JP"/>
        </w:rPr>
        <w:t>値の根拠ページと判断過程を追跡できること。</w:t>
      </w:r>
    </w:p>
    <w:p w14:paraId="5D089C73" w14:textId="77777777" w:rsidR="005A19BC" w:rsidRDefault="00000000">
      <w:pPr>
        <w:pStyle w:val="ListBullet"/>
        <w:spacing w:after="50"/>
        <w:ind w:left="403" w:hanging="173"/>
        <w:rPr>
          <w:lang w:eastAsia="ja-JP"/>
        </w:rPr>
      </w:pPr>
      <w:r>
        <w:rPr>
          <w:sz w:val="20"/>
          <w:lang w:val="ja-JP" w:eastAsia="ja-JP"/>
        </w:rPr>
        <w:t>他社資料でも同じ評価手順を使えること。</w:t>
      </w:r>
    </w:p>
    <w:p w14:paraId="2E66DFE4" w14:textId="77777777" w:rsidR="005A19BC" w:rsidRDefault="00000000">
      <w:pPr>
        <w:pStyle w:val="Heading2"/>
        <w:rPr>
          <w:lang w:eastAsia="ja-JP"/>
        </w:rPr>
      </w:pPr>
      <w:r>
        <w:rPr>
          <w:rFonts w:ascii="MS Mincho" w:eastAsia="MS Mincho" w:hAnsi="MS Mincho"/>
          <w:lang w:val="ja-JP" w:eastAsia="ja-JP"/>
        </w:rPr>
        <w:t>2.2 仮説</w:t>
      </w:r>
    </w:p>
    <w:p w14:paraId="3BA7E7D3" w14:textId="77777777" w:rsidR="005A19BC"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337553C2" w14:textId="77777777" w:rsidR="005A19BC" w:rsidRDefault="00000000">
      <w:pPr>
        <w:keepNext/>
        <w:spacing w:before="140" w:after="40"/>
        <w:jc w:val="center"/>
      </w:pPr>
      <w:r>
        <w:rPr>
          <w:noProof/>
        </w:rPr>
        <w:drawing>
          <wp:inline distT="0" distB="0" distL="0" distR="0" wp14:anchorId="79CB3821" wp14:editId="04353EA8">
            <wp:extent cx="5897880" cy="3317558"/>
            <wp:effectExtent l="0" t="0" r="0" b="0"/>
            <wp:docPr id="2" name="Picture 2" descr="全文入力、文字認識、アクティブRAGを検討し、決定論的な完全ページ選択を採用した。" title="全文入力、文字認識、アクティブRAG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371B059B" w14:textId="77777777" w:rsidR="005A19BC" w:rsidRDefault="00000000">
      <w:pPr>
        <w:pStyle w:val="Caption"/>
        <w:spacing w:before="20"/>
        <w:jc w:val="center"/>
        <w:rPr>
          <w:lang w:eastAsia="ja-JP"/>
        </w:rPr>
      </w:pPr>
      <w:r>
        <w:rPr>
          <w:b/>
          <w:lang w:val="ja-JP" w:eastAsia="ja-JP"/>
        </w:rPr>
        <w:t>図2　仮説の変化と採用判断</w:t>
      </w:r>
      <w:r>
        <w:rPr>
          <w:rFonts w:ascii="MS Mincho" w:hAnsi="MS Mincho" w:eastAsia="MS Mincho"/>
          <w:color w:val="000000"/>
          <w:sz w:val="17"/>
          <w:lang w:val="ja-JP" w:eastAsia="ja-JP"/>
        </w:rPr>
        <w:br/>
        <w:t>全文入力、文字認識、アクティブRAGを検討し、決定論的な完全ページ選択を採用した。</w:t>
      </w:r>
    </w:p>
    <w:p w14:paraId="22B2D3C4" w14:textId="77777777" w:rsidR="005A19BC" w:rsidRDefault="00000000">
      <w:pPr>
        <w:spacing w:line="324" w:lineRule="auto"/>
        <w:rPr>
          <w:lang w:eastAsia="ja-JP"/>
        </w:rPr>
      </w:pPr>
      <w:r>
        <w:rPr>
          <w:rFonts w:ascii="MS Mincho" w:hAnsi="MS Mincho" w:eastAsia="MS Mincho"/>
          <w:color w:val="000000"/>
        </w:rPr>
        <w:t>全文入力が大きくなる問題に対しては、必要箇所を反復検索するアクティブRAG（Active RAG）も検討した。しかし、本課題は原則一つのPDFを対象とし、質問と出力項目も固定されている。表を細かく分割すると、年度列、単位、行見出しの関係を失いやすい。そのため、検索範囲を絞る考え方だけを残し、完全なページを規則的に選ぶ方法を最終候補とした。</w:t>
      </w:r>
    </w:p>
    <w:p w14:paraId="4172D27B" w14:textId="77777777" w:rsidR="005A19BC" w:rsidRDefault="00000000">
      <w:pPr>
        <w:pStyle w:val="Heading2"/>
      </w:pPr>
      <w:r>
        <w:rPr>
          <w:rFonts w:ascii="MS Mincho" w:eastAsia="MS Mincho" w:hAnsi="MS Mincho"/>
          <w:lang w:val="ja-JP" w:eastAsia="ja-JP"/>
        </w:rPr>
        <w:lastRenderedPageBreak/>
        <w:t>2.3 評価観点</w:t>
      </w:r>
    </w:p>
    <w:p w14:paraId="6D018F13" w14:textId="77777777" w:rsidR="005A19BC"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5A19BC" w14:paraId="26695EF8" w14:textId="77777777">
        <w:trPr>
          <w:cantSplit/>
          <w:tblHeader/>
          <w:jc w:val="center"/>
        </w:trPr>
        <w:tc>
          <w:tcPr>
            <w:tcW w:w="4874" w:type="dxa"/>
            <w:shd w:val="clear" w:color="auto" w:fill="E6E6E6"/>
            <w:tcMar>
              <w:top w:w="60" w:type="dxa"/>
              <w:left w:w="100" w:type="dxa"/>
              <w:bottom w:w="60" w:type="dxa"/>
              <w:right w:w="100" w:type="dxa"/>
            </w:tcMar>
            <w:vAlign w:val="center"/>
          </w:tcPr>
          <w:p w14:paraId="6FDAB64C" w14:textId="77777777" w:rsidR="005A19BC"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34907F1E" w14:textId="77777777" w:rsidR="005A19BC" w:rsidRDefault="00000000">
            <w:pPr>
              <w:spacing w:after="0"/>
            </w:pPr>
            <w:r>
              <w:rPr>
                <w:b/>
                <w:sz w:val="17"/>
                <w:lang w:val="ja-JP" w:eastAsia="ja-JP"/>
              </w:rPr>
              <w:t>確認内容</w:t>
            </w:r>
          </w:p>
        </w:tc>
      </w:tr>
      <w:tr w:rsidR="005A19BC" w14:paraId="6537006D" w14:textId="77777777">
        <w:trPr>
          <w:cantSplit/>
          <w:jc w:val="center"/>
        </w:trPr>
        <w:tc>
          <w:tcPr>
            <w:tcW w:w="4874" w:type="dxa"/>
            <w:tcMar>
              <w:top w:w="60" w:type="dxa"/>
              <w:left w:w="100" w:type="dxa"/>
              <w:bottom w:w="60" w:type="dxa"/>
              <w:right w:w="100" w:type="dxa"/>
            </w:tcMar>
            <w:vAlign w:val="center"/>
          </w:tcPr>
          <w:p w14:paraId="336D04FF" w14:textId="77777777" w:rsidR="005A19BC"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8656740" w14:textId="77777777" w:rsidR="005A19BC" w:rsidRDefault="00000000">
            <w:pPr>
              <w:spacing w:after="0"/>
              <w:rPr>
                <w:lang w:eastAsia="ja-JP"/>
              </w:rPr>
            </w:pPr>
            <w:r>
              <w:rPr>
                <w:sz w:val="16"/>
                <w:lang w:val="ja-JP" w:eastAsia="ja-JP"/>
              </w:rPr>
              <w:t>正解値と一致した項目の割合</w:t>
            </w:r>
          </w:p>
        </w:tc>
      </w:tr>
      <w:tr w:rsidR="005A19BC" w14:paraId="66BA7264" w14:textId="77777777">
        <w:trPr>
          <w:cantSplit/>
          <w:jc w:val="center"/>
        </w:trPr>
        <w:tc>
          <w:tcPr>
            <w:tcW w:w="4874" w:type="dxa"/>
            <w:shd w:val="clear" w:color="auto" w:fill="F5F5F5"/>
            <w:tcMar>
              <w:top w:w="60" w:type="dxa"/>
              <w:left w:w="100" w:type="dxa"/>
              <w:bottom w:w="60" w:type="dxa"/>
              <w:right w:w="100" w:type="dxa"/>
            </w:tcMar>
            <w:vAlign w:val="center"/>
          </w:tcPr>
          <w:p w14:paraId="0A18514F" w14:textId="77777777" w:rsidR="005A19BC"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61F3F2E7" w14:textId="77777777" w:rsidR="005A19BC" w:rsidRDefault="00000000">
            <w:pPr>
              <w:spacing w:after="0"/>
              <w:rPr>
                <w:lang w:eastAsia="ja-JP"/>
              </w:rPr>
            </w:pPr>
            <w:r>
              <w:rPr>
                <w:sz w:val="16"/>
                <w:lang w:val="ja-JP" w:eastAsia="ja-JP"/>
              </w:rPr>
              <w:t>27項目のうち値を返した割合</w:t>
            </w:r>
          </w:p>
        </w:tc>
      </w:tr>
      <w:tr w:rsidR="005A19BC" w14:paraId="7B444166" w14:textId="77777777">
        <w:trPr>
          <w:cantSplit/>
          <w:jc w:val="center"/>
        </w:trPr>
        <w:tc>
          <w:tcPr>
            <w:tcW w:w="4874" w:type="dxa"/>
            <w:tcMar>
              <w:top w:w="60" w:type="dxa"/>
              <w:left w:w="100" w:type="dxa"/>
              <w:bottom w:w="60" w:type="dxa"/>
              <w:right w:w="100" w:type="dxa"/>
            </w:tcMar>
            <w:vAlign w:val="center"/>
          </w:tcPr>
          <w:p w14:paraId="19C34471" w14:textId="77777777" w:rsidR="005A19BC"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73255BEB" w14:textId="77777777" w:rsidR="005A19BC" w:rsidRDefault="00000000">
            <w:pPr>
              <w:spacing w:after="0"/>
              <w:rPr>
                <w:lang w:eastAsia="ja-JP"/>
              </w:rPr>
            </w:pPr>
            <w:r>
              <w:rPr>
                <w:sz w:val="16"/>
                <w:lang w:val="ja-JP" w:eastAsia="ja-JP"/>
              </w:rPr>
              <w:t>合計と内訳の会計恒等式が成立する割合</w:t>
            </w:r>
          </w:p>
        </w:tc>
      </w:tr>
      <w:tr w:rsidR="005A19BC" w14:paraId="413FB65A" w14:textId="77777777">
        <w:trPr>
          <w:cantSplit/>
          <w:jc w:val="center"/>
        </w:trPr>
        <w:tc>
          <w:tcPr>
            <w:tcW w:w="4874" w:type="dxa"/>
            <w:shd w:val="clear" w:color="auto" w:fill="F5F5F5"/>
            <w:tcMar>
              <w:top w:w="60" w:type="dxa"/>
              <w:left w:w="100" w:type="dxa"/>
              <w:bottom w:w="60" w:type="dxa"/>
              <w:right w:w="100" w:type="dxa"/>
            </w:tcMar>
            <w:vAlign w:val="center"/>
          </w:tcPr>
          <w:p w14:paraId="048DF000" w14:textId="77777777" w:rsidR="005A19BC" w:rsidRDefault="00000000">
            <w:pPr>
              <w:spacing w:after="0"/>
            </w:pPr>
            <w:r>
              <w:rPr>
                <w:sz w:val="16"/>
                <w:lang w:val="ja-JP" w:eastAsia="ja-JP"/>
              </w:rPr>
              <w:t>初回入力トークン数</w:t>
            </w:r>
          </w:p>
        </w:tc>
        <w:tc>
          <w:tcPr>
            <w:tcW w:w="4874" w:type="dxa"/>
            <w:shd w:val="clear" w:color="auto" w:fill="F5F5F5"/>
            <w:tcMar>
              <w:top w:w="60" w:type="dxa"/>
              <w:left w:w="100" w:type="dxa"/>
              <w:bottom w:w="60" w:type="dxa"/>
              <w:right w:w="100" w:type="dxa"/>
            </w:tcMar>
            <w:vAlign w:val="center"/>
          </w:tcPr>
          <w:p w14:paraId="543CF2E9" w14:textId="77777777" w:rsidR="005A19BC" w:rsidRDefault="00000000">
            <w:pPr>
              <w:spacing w:after="0"/>
              <w:rPr>
                <w:lang w:eastAsia="ja-JP"/>
              </w:rPr>
            </w:pPr>
            <w:r>
              <w:rPr>
                <w:sz w:val="16"/>
                <w:lang w:val="ja-JP" w:eastAsia="ja-JP"/>
              </w:rPr>
              <w:t>初回抽出で大規模言語モデルへ送ったトークン数</w:t>
            </w:r>
          </w:p>
        </w:tc>
      </w:tr>
      <w:tr w:rsidR="005A19BC" w14:paraId="573D6950" w14:textId="77777777">
        <w:trPr>
          <w:cantSplit/>
          <w:jc w:val="center"/>
        </w:trPr>
        <w:tc>
          <w:tcPr>
            <w:tcW w:w="4874" w:type="dxa"/>
            <w:tcMar>
              <w:top w:w="60" w:type="dxa"/>
              <w:left w:w="100" w:type="dxa"/>
              <w:bottom w:w="60" w:type="dxa"/>
              <w:right w:w="100" w:type="dxa"/>
            </w:tcMar>
            <w:vAlign w:val="center"/>
          </w:tcPr>
          <w:p w14:paraId="44436F24" w14:textId="77777777" w:rsidR="005A19BC" w:rsidRDefault="00000000">
            <w:pPr>
              <w:spacing w:after="0"/>
              <w:rPr>
                <w:lang w:eastAsia="ja-JP"/>
              </w:rPr>
            </w:pPr>
            <w:r>
              <w:rPr>
                <w:sz w:val="16"/>
                <w:lang w:val="ja-JP" w:eastAsia="ja-JP"/>
              </w:rPr>
              <w:t>全呼出し入力トークン数</w:t>
            </w:r>
          </w:p>
        </w:tc>
        <w:tc>
          <w:tcPr>
            <w:tcW w:w="4874" w:type="dxa"/>
            <w:tcMar>
              <w:top w:w="60" w:type="dxa"/>
              <w:left w:w="100" w:type="dxa"/>
              <w:bottom w:w="60" w:type="dxa"/>
              <w:right w:w="100" w:type="dxa"/>
            </w:tcMar>
            <w:vAlign w:val="center"/>
          </w:tcPr>
          <w:p w14:paraId="6A0B86C0" w14:textId="77777777" w:rsidR="005A19BC" w:rsidRDefault="00000000">
            <w:pPr>
              <w:spacing w:after="0"/>
              <w:rPr>
                <w:lang w:eastAsia="ja-JP"/>
              </w:rPr>
            </w:pPr>
            <w:r>
              <w:rPr>
                <w:sz w:val="16"/>
                <w:lang w:val="ja-JP" w:eastAsia="ja-JP"/>
              </w:rPr>
              <w:t>初回抽出、契約修復、根拠再試行で送った報告入力トークン数の合計</w:t>
            </w:r>
          </w:p>
        </w:tc>
      </w:tr>
      <w:tr w:rsidR="005A19BC" w14:paraId="3ABEA293" w14:textId="77777777">
        <w:trPr>
          <w:cantSplit/>
          <w:jc w:val="center"/>
        </w:trPr>
        <w:tc>
          <w:tcPr>
            <w:tcW w:w="4874" w:type="dxa"/>
            <w:shd w:val="clear" w:color="auto" w:fill="F5F5F5"/>
            <w:tcMar>
              <w:top w:w="60" w:type="dxa"/>
              <w:left w:w="100" w:type="dxa"/>
              <w:bottom w:w="60" w:type="dxa"/>
              <w:right w:w="100" w:type="dxa"/>
            </w:tcMar>
            <w:vAlign w:val="center"/>
          </w:tcPr>
          <w:p w14:paraId="69FDFBAD" w14:textId="77777777" w:rsidR="005A19BC" w:rsidRDefault="00000000">
            <w:pPr>
              <w:spacing w:after="0"/>
            </w:pPr>
            <w:r>
              <w:rPr>
                <w:sz w:val="16"/>
                <w:lang w:val="ja-JP" w:eastAsia="ja-JP"/>
              </w:rPr>
              <w:t>処理時間</w:t>
            </w:r>
          </w:p>
        </w:tc>
        <w:tc>
          <w:tcPr>
            <w:tcW w:w="4874" w:type="dxa"/>
            <w:shd w:val="clear" w:color="auto" w:fill="F5F5F5"/>
            <w:tcMar>
              <w:top w:w="60" w:type="dxa"/>
              <w:left w:w="100" w:type="dxa"/>
              <w:bottom w:w="60" w:type="dxa"/>
              <w:right w:w="100" w:type="dxa"/>
            </w:tcMar>
            <w:vAlign w:val="center"/>
          </w:tcPr>
          <w:p w14:paraId="4FACFEFA" w14:textId="77777777" w:rsidR="005A19BC" w:rsidRDefault="00000000">
            <w:pPr>
              <w:spacing w:after="0"/>
              <w:rPr>
                <w:lang w:eastAsia="ja-JP"/>
              </w:rPr>
            </w:pPr>
            <w:r>
              <w:rPr>
                <w:sz w:val="16"/>
                <w:lang w:val="ja-JP" w:eastAsia="ja-JP"/>
              </w:rPr>
              <w:t>読取、文字認識、推論、検証を含む合計時間</w:t>
            </w:r>
          </w:p>
        </w:tc>
      </w:tr>
      <w:tr w:rsidR="005A19BC" w14:paraId="074B0525" w14:textId="77777777">
        <w:trPr>
          <w:cantSplit/>
          <w:jc w:val="center"/>
        </w:trPr>
        <w:tc>
          <w:tcPr>
            <w:tcW w:w="4874" w:type="dxa"/>
            <w:tcMar>
              <w:top w:w="60" w:type="dxa"/>
              <w:left w:w="100" w:type="dxa"/>
              <w:bottom w:w="60" w:type="dxa"/>
              <w:right w:w="100" w:type="dxa"/>
            </w:tcMar>
            <w:vAlign w:val="center"/>
          </w:tcPr>
          <w:p w14:paraId="3E6FAE81" w14:textId="77777777" w:rsidR="005A19BC" w:rsidRDefault="00000000">
            <w:pPr>
              <w:spacing w:after="0"/>
            </w:pPr>
            <w:r>
              <w:rPr>
                <w:sz w:val="16"/>
                <w:lang w:val="ja-JP" w:eastAsia="ja-JP"/>
              </w:rPr>
              <w:t>再現性</w:t>
            </w:r>
          </w:p>
        </w:tc>
        <w:tc>
          <w:tcPr>
            <w:tcW w:w="4874" w:type="dxa"/>
            <w:tcMar>
              <w:top w:w="60" w:type="dxa"/>
              <w:left w:w="100" w:type="dxa"/>
              <w:bottom w:w="60" w:type="dxa"/>
              <w:right w:w="100" w:type="dxa"/>
            </w:tcMar>
            <w:vAlign w:val="center"/>
          </w:tcPr>
          <w:p w14:paraId="5D86612E" w14:textId="77777777" w:rsidR="005A19BC" w:rsidRDefault="00000000">
            <w:pPr>
              <w:spacing w:after="0"/>
              <w:rPr>
                <w:lang w:eastAsia="ja-JP"/>
              </w:rPr>
            </w:pPr>
            <w:r>
              <w:rPr>
                <w:sz w:val="16"/>
                <w:lang w:val="ja-JP" w:eastAsia="ja-JP"/>
              </w:rPr>
              <w:t>選択ページと判断理由を再確認できること</w:t>
            </w:r>
          </w:p>
        </w:tc>
      </w:tr>
    </w:tbl>
    <w:p w14:paraId="64111157" w14:textId="77777777" w:rsidR="005A19BC" w:rsidRDefault="005A19BC">
      <w:pPr>
        <w:spacing w:after="20"/>
        <w:rPr>
          <w:lang w:eastAsia="ja-JP"/>
        </w:rPr>
      </w:pPr>
    </w:p>
    <w:p w14:paraId="7DD31995" w14:textId="77777777" w:rsidR="005A19BC"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2689674F" w14:textId="77777777" w:rsidR="005A19BC" w:rsidRDefault="00000000">
      <w:pPr>
        <w:pStyle w:val="Heading1"/>
        <w:pBdr>
          <w:bottom w:val="single" w:sz="12" w:space="5" w:color="000000"/>
        </w:pBdr>
        <w:spacing w:before="0"/>
        <w:rPr>
          <w:lang w:eastAsia="ja-JP"/>
        </w:rPr>
      </w:pPr>
      <w:bookmarkStart w:id="4" w:name="_Toc238493585"/>
      <w:r>
        <w:rPr>
          <w:rFonts w:ascii="MS Mincho" w:eastAsia="MS Mincho" w:hAnsi="MS Mincho"/>
          <w:lang w:val="ja-JP" w:eastAsia="ja-JP"/>
        </w:rPr>
        <w:t>3.0 対象範囲・前提条件</w:t>
      </w:r>
      <w:bookmarkEnd w:id="4"/>
    </w:p>
    <w:p w14:paraId="004D170C" w14:textId="77777777" w:rsidR="005A19BC" w:rsidRDefault="00000000">
      <w:pPr>
        <w:spacing w:line="324" w:lineRule="auto"/>
        <w:rPr>
          <w:lang w:eastAsia="ja-JP"/>
        </w:rPr>
      </w:pPr>
      <w:r>
        <w:rPr>
          <w:lang w:val="ja-JP" w:eastAsia="ja-JP"/>
        </w:rPr>
        <w:t>主な評価対象は3M社の2022年Annual Reportである。全コーパスは41社・102件の一意なPDFから成る。内訳は、3M社と日本企業13社の公式ソース確認済み年次報告書・有価証券報告書75資料と、追加27社の一ページ法定貸借対照表公告27資料である。公告群は`catr.jp`から取得した補助群であり、台帳上`official_source_verified`ではない。したがって、102資料すべてをAnnual Reportとは呼ばず、他社報告書への一般化は75資料の報告書群で評価し、公告群は開示項目が少ない資料への耐性として区別して解釈する。</w:t>
      </w:r>
    </w:p>
    <w:p w14:paraId="2879D691" w14:textId="77777777" w:rsidR="005A19BC"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65293CC9" w14:textId="77777777" w:rsidR="005A19BC"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0A9C06B6" w14:textId="77777777" w:rsidR="005404C3" w:rsidRDefault="005404C3">
      <w:pPr>
        <w:spacing w:line="324" w:lineRule="auto"/>
        <w:rPr>
          <w:lang w:eastAsia="ja-JP"/>
        </w:rPr>
      </w:pPr>
    </w:p>
    <w:p w14:paraId="6937053D" w14:textId="77777777" w:rsidR="005404C3" w:rsidRDefault="005404C3">
      <w:pPr>
        <w:spacing w:line="324" w:lineRule="auto"/>
        <w:rPr>
          <w:lang w:eastAsia="ja-JP"/>
        </w:rPr>
      </w:pPr>
    </w:p>
    <w:p w14:paraId="4346FF13" w14:textId="77777777" w:rsidR="005404C3" w:rsidRPr="005404C3" w:rsidRDefault="005404C3">
      <w:pPr>
        <w:spacing w:line="324" w:lineRule="auto"/>
        <w:rPr>
          <w:lang w:eastAsia="ja-JP"/>
        </w:rPr>
      </w:pPr>
    </w:p>
    <w:p w14:paraId="7A0DD783" w14:textId="77777777" w:rsidR="005A19BC" w:rsidRDefault="00000000">
      <w:pPr>
        <w:pStyle w:val="Heading1"/>
        <w:pBdr>
          <w:bottom w:val="single" w:sz="12" w:space="5" w:color="000000"/>
        </w:pBdr>
        <w:spacing w:before="0"/>
      </w:pPr>
      <w:bookmarkStart w:id="5" w:name="_Toc238493586"/>
      <w:r w:rsidRPr="00385E31">
        <w:rPr>
          <w:rFonts w:ascii="MS Mincho" w:eastAsia="MS Mincho" w:hAnsi="MS Mincho"/>
          <w:lang w:eastAsia="ja-JP"/>
        </w:rPr>
        <w:lastRenderedPageBreak/>
        <w:t xml:space="preserve">4.0 </w:t>
      </w:r>
      <w:r>
        <w:rPr>
          <w:rFonts w:ascii="MS Mincho" w:eastAsia="MS Mincho" w:hAnsi="MS Mincho"/>
          <w:lang w:val="ja-JP" w:eastAsia="ja-JP"/>
        </w:rPr>
        <w:t>実施方法</w:t>
      </w:r>
      <w:r w:rsidRPr="00385E31">
        <w:rPr>
          <w:rFonts w:ascii="MS Mincho" w:eastAsia="MS Mincho" w:hAnsi="MS Mincho"/>
          <w:lang w:eastAsia="ja-JP"/>
        </w:rPr>
        <w:t>／</w:t>
      </w:r>
      <w:r>
        <w:rPr>
          <w:rFonts w:ascii="MS Mincho" w:eastAsia="MS Mincho" w:hAnsi="MS Mincho"/>
          <w:lang w:val="ja-JP" w:eastAsia="ja-JP"/>
        </w:rPr>
        <w:t>三戦略</w:t>
      </w:r>
      <w:bookmarkEnd w:id="5"/>
    </w:p>
    <w:p w14:paraId="0011BD65" w14:textId="77777777" w:rsidR="005A19BC" w:rsidRDefault="00000000">
      <w:pPr>
        <w:pStyle w:val="Heading2"/>
      </w:pPr>
      <w:r w:rsidRPr="00385E31">
        <w:rPr>
          <w:rFonts w:ascii="MS Mincho" w:eastAsia="MS Mincho" w:hAnsi="MS Mincho"/>
          <w:lang w:eastAsia="ja-JP"/>
        </w:rPr>
        <w:t xml:space="preserve">4.1 </w:t>
      </w:r>
      <w:r>
        <w:rPr>
          <w:rFonts w:ascii="MS Mincho" w:eastAsia="MS Mincho" w:hAnsi="MS Mincho"/>
          <w:lang w:val="ja-JP" w:eastAsia="ja-JP"/>
        </w:rPr>
        <w:t>三戦略</w:t>
      </w:r>
    </w:p>
    <w:p w14:paraId="439B8875" w14:textId="77777777" w:rsidR="005A19BC" w:rsidRDefault="00000000">
      <w:pPr>
        <w:pStyle w:val="Caption"/>
        <w:keepNext/>
        <w:spacing w:before="100" w:after="60"/>
      </w:pPr>
      <w:r>
        <w:rPr>
          <w:b/>
          <w:lang w:val="ja-JP" w:eastAsia="ja-JP"/>
        </w:rPr>
        <w:t>表2　三戦略</w:t>
      </w:r>
    </w:p>
    <w:tbl>
      <w:tblPr>
        <w:tblStyle w:val="TableGrid"/>
        <w:tblW w:w="0" w:type="auto"/>
        <w:jc w:val="center"/>
        <w:tblLook w:val="04A0" w:firstRow="1" w:lastRow="0" w:firstColumn="1" w:lastColumn="0" w:noHBand="0" w:noVBand="1"/>
      </w:tblPr>
      <w:tblGrid>
        <w:gridCol w:w="3247"/>
        <w:gridCol w:w="3246"/>
        <w:gridCol w:w="3246"/>
      </w:tblGrid>
      <w:tr w:rsidR="005A19BC" w14:paraId="014907AA" w14:textId="77777777">
        <w:trPr>
          <w:cantSplit/>
          <w:tblHeader/>
          <w:jc w:val="center"/>
        </w:trPr>
        <w:tc>
          <w:tcPr>
            <w:tcW w:w="3250" w:type="dxa"/>
            <w:shd w:val="clear" w:color="auto" w:fill="E6E6E6"/>
            <w:tcMar>
              <w:top w:w="60" w:type="dxa"/>
              <w:left w:w="100" w:type="dxa"/>
              <w:bottom w:w="60" w:type="dxa"/>
              <w:right w:w="100" w:type="dxa"/>
            </w:tcMar>
            <w:vAlign w:val="center"/>
          </w:tcPr>
          <w:p w14:paraId="40CED642" w14:textId="77777777" w:rsidR="005A19BC"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59FE7CB7" w14:textId="77777777" w:rsidR="005A19BC"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1303510C" w14:textId="77777777" w:rsidR="005A19BC" w:rsidRDefault="00000000">
            <w:pPr>
              <w:spacing w:after="0"/>
            </w:pPr>
            <w:r>
              <w:rPr>
                <w:b/>
                <w:sz w:val="17"/>
                <w:lang w:val="ja-JP" w:eastAsia="ja-JP"/>
              </w:rPr>
              <w:t>役割</w:t>
            </w:r>
          </w:p>
        </w:tc>
      </w:tr>
      <w:tr w:rsidR="005A19BC" w14:paraId="608CBDB8" w14:textId="77777777">
        <w:trPr>
          <w:cantSplit/>
          <w:jc w:val="center"/>
        </w:trPr>
        <w:tc>
          <w:tcPr>
            <w:tcW w:w="3250" w:type="dxa"/>
            <w:tcMar>
              <w:top w:w="60" w:type="dxa"/>
              <w:left w:w="100" w:type="dxa"/>
              <w:bottom w:w="60" w:type="dxa"/>
              <w:right w:w="100" w:type="dxa"/>
            </w:tcMar>
            <w:vAlign w:val="center"/>
          </w:tcPr>
          <w:p w14:paraId="69B7B11D" w14:textId="77777777" w:rsidR="005A19BC"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471293C1" w14:textId="77777777" w:rsidR="005A19BC"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2EBB3FD6" w14:textId="77777777" w:rsidR="005A19BC" w:rsidRDefault="00000000">
            <w:pPr>
              <w:spacing w:after="0"/>
            </w:pPr>
            <w:r>
              <w:rPr>
                <w:sz w:val="16"/>
                <w:lang w:val="ja-JP" w:eastAsia="ja-JP"/>
              </w:rPr>
              <w:t>単純な基準線</w:t>
            </w:r>
          </w:p>
        </w:tc>
      </w:tr>
      <w:tr w:rsidR="005A19BC" w14:paraId="5C299F51" w14:textId="77777777">
        <w:trPr>
          <w:cantSplit/>
          <w:jc w:val="center"/>
        </w:trPr>
        <w:tc>
          <w:tcPr>
            <w:tcW w:w="3250" w:type="dxa"/>
            <w:shd w:val="clear" w:color="auto" w:fill="F5F5F5"/>
            <w:tcMar>
              <w:top w:w="60" w:type="dxa"/>
              <w:left w:w="100" w:type="dxa"/>
              <w:bottom w:w="60" w:type="dxa"/>
              <w:right w:w="100" w:type="dxa"/>
            </w:tcMar>
            <w:vAlign w:val="center"/>
          </w:tcPr>
          <w:p w14:paraId="125738E7" w14:textId="77777777" w:rsidR="005A19BC"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372EAF77" w14:textId="77777777" w:rsidR="005A19BC"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150E2EE4" w14:textId="77777777" w:rsidR="005A19BC" w:rsidRDefault="00000000">
            <w:pPr>
              <w:spacing w:after="0"/>
              <w:rPr>
                <w:lang w:eastAsia="ja-JP"/>
              </w:rPr>
            </w:pPr>
            <w:r>
              <w:rPr>
                <w:sz w:val="16"/>
                <w:lang w:val="ja-JP" w:eastAsia="ja-JP"/>
              </w:rPr>
              <w:t>画像資料と文字層不良への対応</w:t>
            </w:r>
          </w:p>
        </w:tc>
      </w:tr>
      <w:tr w:rsidR="005A19BC" w14:paraId="680D6F9E" w14:textId="77777777">
        <w:trPr>
          <w:cantSplit/>
          <w:jc w:val="center"/>
        </w:trPr>
        <w:tc>
          <w:tcPr>
            <w:tcW w:w="3250" w:type="dxa"/>
            <w:tcMar>
              <w:top w:w="60" w:type="dxa"/>
              <w:left w:w="100" w:type="dxa"/>
              <w:bottom w:w="60" w:type="dxa"/>
              <w:right w:w="100" w:type="dxa"/>
            </w:tcMar>
            <w:vAlign w:val="center"/>
          </w:tcPr>
          <w:p w14:paraId="43D1D2FF" w14:textId="77777777" w:rsidR="005A19BC"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6398620B" w14:textId="77777777" w:rsidR="005A19BC"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67F61EEE" w14:textId="77777777" w:rsidR="005A19BC" w:rsidRDefault="00000000">
            <w:pPr>
              <w:spacing w:after="0"/>
              <w:rPr>
                <w:lang w:eastAsia="ja-JP"/>
              </w:rPr>
            </w:pPr>
            <w:r>
              <w:rPr>
                <w:sz w:val="16"/>
                <w:lang w:val="ja-JP" w:eastAsia="ja-JP"/>
              </w:rPr>
              <w:t>入力トークン数の削減と根拠選択の再現</w:t>
            </w:r>
          </w:p>
        </w:tc>
      </w:tr>
    </w:tbl>
    <w:p w14:paraId="667FF476" w14:textId="77777777" w:rsidR="005A19BC" w:rsidRDefault="005A19BC">
      <w:pPr>
        <w:spacing w:after="20"/>
        <w:rPr>
          <w:lang w:eastAsia="ja-JP"/>
        </w:rPr>
      </w:pPr>
    </w:p>
    <w:p w14:paraId="55D23A91" w14:textId="77777777" w:rsidR="005A19BC" w:rsidRDefault="00000000">
      <w:pPr>
        <w:spacing w:line="324" w:lineRule="auto"/>
        <w:rPr>
          <w:lang w:eastAsia="ja-JP"/>
        </w:rPr>
      </w:pPr>
      <w:r>
        <w:rPr>
          <w:lang w:val="ja-JP" w:eastAsia="ja-JP"/>
        </w:rPr>
        <w:t>戦略一は、通常の文字PDFでは有効である。一方、画像だけのPDFや文字層が壊れたPDFは読めない。</w:t>
      </w:r>
    </w:p>
    <w:p w14:paraId="7D1DB57F" w14:textId="77777777" w:rsidR="005A19BC"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77C8CDC2" w14:textId="77777777" w:rsidR="005A19BC" w:rsidRDefault="00000000">
      <w:pPr>
        <w:spacing w:line="324" w:lineRule="auto"/>
        <w:rPr>
          <w:lang w:eastAsia="ja-JP"/>
        </w:rPr>
      </w:pPr>
      <w:r>
        <w:rPr>
          <w:lang w:val="ja-JP" w:eastAsia="ja-JP"/>
        </w:rPr>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D8A78A5" w14:textId="77777777" w:rsidR="005A19BC" w:rsidRDefault="00000000">
      <w:pPr>
        <w:pStyle w:val="Heading2"/>
        <w:rPr>
          <w:lang w:eastAsia="ja-JP"/>
        </w:rPr>
      </w:pPr>
      <w:r>
        <w:rPr>
          <w:rFonts w:ascii="MS Mincho" w:eastAsia="MS Mincho" w:hAnsi="MS Mincho"/>
          <w:lang w:val="ja-JP" w:eastAsia="ja-JP"/>
        </w:rPr>
        <w:t>4.2 試行錯誤で変わった判断</w:t>
      </w:r>
    </w:p>
    <w:p w14:paraId="744344CE" w14:textId="77777777" w:rsidR="005A19BC" w:rsidRDefault="00000000">
      <w:pPr>
        <w:pStyle w:val="Caption"/>
        <w:keepNext/>
        <w:spacing w:before="100" w:after="60"/>
        <w:rPr>
          <w:lang w:eastAsia="ja-JP"/>
        </w:rPr>
      </w:pPr>
      <w:r>
        <w:rPr>
          <w:b/>
          <w:lang w:val="ja-JP" w:eastAsia="ja-JP"/>
        </w:rPr>
        <w:t>表2a　当初の考えと修正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5CFACF7B" w14:textId="77777777">
        <w:trPr>
          <w:cantSplit/>
          <w:tblHeader/>
          <w:jc w:val="center"/>
        </w:trPr>
        <w:tc>
          <w:tcPr>
            <w:tcW w:w="2437" w:type="dxa"/>
            <w:shd w:val="clear" w:color="auto" w:fill="E6E6E6"/>
            <w:tcMar>
              <w:top w:w="60" w:type="dxa"/>
              <w:left w:w="100" w:type="dxa"/>
              <w:bottom w:w="60" w:type="dxa"/>
              <w:right w:w="100" w:type="dxa"/>
            </w:tcMar>
            <w:vAlign w:val="center"/>
          </w:tcPr>
          <w:p w14:paraId="53B37E35" w14:textId="77777777" w:rsidR="005A19BC"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27FD9C55" w14:textId="77777777" w:rsidR="005A19BC" w:rsidRDefault="00000000">
            <w:pPr>
              <w:spacing w:after="0"/>
            </w:pPr>
            <w:r>
              <w:rPr>
                <w:b/>
                <w:sz w:val="17"/>
                <w:lang w:val="ja-JP" w:eastAsia="ja-JP"/>
              </w:rPr>
              <w:t>当初の考え</w:t>
            </w:r>
          </w:p>
        </w:tc>
        <w:tc>
          <w:tcPr>
            <w:tcW w:w="2437" w:type="dxa"/>
            <w:shd w:val="clear" w:color="auto" w:fill="E6E6E6"/>
            <w:tcMar>
              <w:top w:w="60" w:type="dxa"/>
              <w:left w:w="100" w:type="dxa"/>
              <w:bottom w:w="60" w:type="dxa"/>
              <w:right w:w="100" w:type="dxa"/>
            </w:tcMar>
            <w:vAlign w:val="center"/>
          </w:tcPr>
          <w:p w14:paraId="476343FE" w14:textId="77777777" w:rsidR="005A19BC" w:rsidRDefault="00000000">
            <w:pPr>
              <w:spacing w:after="0"/>
              <w:rPr>
                <w:lang w:eastAsia="ja-JP"/>
              </w:rPr>
            </w:pPr>
            <w:r>
              <w:rPr>
                <w:b/>
                <w:sz w:val="17"/>
                <w:lang w:val="ja-JP" w:eastAsia="ja-JP"/>
              </w:rPr>
              <w:t>実験・監査で確認した問題</w:t>
            </w:r>
          </w:p>
        </w:tc>
        <w:tc>
          <w:tcPr>
            <w:tcW w:w="2437" w:type="dxa"/>
            <w:shd w:val="clear" w:color="auto" w:fill="E6E6E6"/>
            <w:tcMar>
              <w:top w:w="60" w:type="dxa"/>
              <w:left w:w="100" w:type="dxa"/>
              <w:bottom w:w="60" w:type="dxa"/>
              <w:right w:w="100" w:type="dxa"/>
            </w:tcMar>
            <w:vAlign w:val="center"/>
          </w:tcPr>
          <w:p w14:paraId="46343C51" w14:textId="77777777" w:rsidR="005A19BC" w:rsidRDefault="00000000">
            <w:pPr>
              <w:spacing w:after="0"/>
            </w:pPr>
            <w:r>
              <w:rPr>
                <w:b/>
                <w:sz w:val="17"/>
                <w:lang w:val="ja-JP" w:eastAsia="ja-JP"/>
              </w:rPr>
              <w:t>修正後の判断</w:t>
            </w:r>
          </w:p>
        </w:tc>
      </w:tr>
      <w:tr w:rsidR="005A19BC" w14:paraId="26B5EA32" w14:textId="77777777">
        <w:trPr>
          <w:cantSplit/>
          <w:jc w:val="center"/>
        </w:trPr>
        <w:tc>
          <w:tcPr>
            <w:tcW w:w="2437" w:type="dxa"/>
            <w:tcMar>
              <w:top w:w="60" w:type="dxa"/>
              <w:left w:w="100" w:type="dxa"/>
              <w:bottom w:w="60" w:type="dxa"/>
              <w:right w:w="100" w:type="dxa"/>
            </w:tcMar>
            <w:vAlign w:val="center"/>
          </w:tcPr>
          <w:p w14:paraId="1CF69CA5" w14:textId="77777777" w:rsidR="005A19BC" w:rsidRDefault="00000000">
            <w:pPr>
              <w:spacing w:after="0"/>
            </w:pPr>
            <w:r>
              <w:rPr>
                <w:sz w:val="16"/>
                <w:lang w:val="ja-JP" w:eastAsia="ja-JP"/>
              </w:rPr>
              <w:t>PDFの読取</w:t>
            </w:r>
          </w:p>
        </w:tc>
        <w:tc>
          <w:tcPr>
            <w:tcW w:w="2437" w:type="dxa"/>
            <w:tcMar>
              <w:top w:w="60" w:type="dxa"/>
              <w:left w:w="100" w:type="dxa"/>
              <w:bottom w:w="60" w:type="dxa"/>
              <w:right w:w="100" w:type="dxa"/>
            </w:tcMar>
            <w:vAlign w:val="center"/>
          </w:tcPr>
          <w:p w14:paraId="3BE41C31" w14:textId="77777777" w:rsidR="005A19BC" w:rsidRDefault="00000000">
            <w:pPr>
              <w:spacing w:after="0"/>
              <w:rPr>
                <w:lang w:eastAsia="ja-JP"/>
              </w:rPr>
            </w:pPr>
            <w:r>
              <w:rPr>
                <w:sz w:val="16"/>
                <w:lang w:val="ja-JP" w:eastAsia="ja-JP"/>
              </w:rPr>
              <w:t>文字抽出に成功すれば十分</w:t>
            </w:r>
          </w:p>
        </w:tc>
        <w:tc>
          <w:tcPr>
            <w:tcW w:w="2437" w:type="dxa"/>
            <w:tcMar>
              <w:top w:w="60" w:type="dxa"/>
              <w:left w:w="100" w:type="dxa"/>
              <w:bottom w:w="60" w:type="dxa"/>
              <w:right w:w="100" w:type="dxa"/>
            </w:tcMar>
            <w:vAlign w:val="center"/>
          </w:tcPr>
          <w:p w14:paraId="391A4AC2" w14:textId="77777777" w:rsidR="005A19BC" w:rsidRDefault="00000000">
            <w:pPr>
              <w:spacing w:after="0"/>
              <w:rPr>
                <w:lang w:eastAsia="ja-JP"/>
              </w:rPr>
            </w:pPr>
            <w:r>
              <w:rPr>
                <w:sz w:val="16"/>
                <w:lang w:val="ja-JP" w:eastAsia="ja-JP"/>
              </w:rPr>
              <w:t>文字層があっても、表の列順、年度、単位が崩れる</w:t>
            </w:r>
          </w:p>
        </w:tc>
        <w:tc>
          <w:tcPr>
            <w:tcW w:w="2437" w:type="dxa"/>
            <w:tcMar>
              <w:top w:w="60" w:type="dxa"/>
              <w:left w:w="100" w:type="dxa"/>
              <w:bottom w:w="60" w:type="dxa"/>
              <w:right w:w="100" w:type="dxa"/>
            </w:tcMar>
            <w:vAlign w:val="center"/>
          </w:tcPr>
          <w:p w14:paraId="40B2CED7" w14:textId="77777777" w:rsidR="005A19BC" w:rsidRDefault="00000000">
            <w:pPr>
              <w:spacing w:after="0"/>
              <w:rPr>
                <w:lang w:eastAsia="ja-JP"/>
              </w:rPr>
            </w:pPr>
            <w:r>
              <w:rPr>
                <w:sz w:val="16"/>
                <w:lang w:val="ja-JP" w:eastAsia="ja-JP"/>
              </w:rPr>
              <w:t>ページ状態と表構造を先に確認する</w:t>
            </w:r>
          </w:p>
        </w:tc>
      </w:tr>
      <w:tr w:rsidR="005A19BC" w14:paraId="5E913F3C" w14:textId="77777777">
        <w:trPr>
          <w:cantSplit/>
          <w:jc w:val="center"/>
        </w:trPr>
        <w:tc>
          <w:tcPr>
            <w:tcW w:w="2437" w:type="dxa"/>
            <w:shd w:val="clear" w:color="auto" w:fill="F5F5F5"/>
            <w:tcMar>
              <w:top w:w="60" w:type="dxa"/>
              <w:left w:w="100" w:type="dxa"/>
              <w:bottom w:w="60" w:type="dxa"/>
              <w:right w:w="100" w:type="dxa"/>
            </w:tcMar>
            <w:vAlign w:val="center"/>
          </w:tcPr>
          <w:p w14:paraId="2BE63CB5" w14:textId="77777777" w:rsidR="005A19BC" w:rsidRDefault="00000000">
            <w:pPr>
              <w:spacing w:after="0"/>
            </w:pPr>
            <w:r>
              <w:rPr>
                <w:sz w:val="16"/>
                <w:lang w:val="ja-JP" w:eastAsia="ja-JP"/>
              </w:rPr>
              <w:t>OCR</w:t>
            </w:r>
          </w:p>
        </w:tc>
        <w:tc>
          <w:tcPr>
            <w:tcW w:w="2437" w:type="dxa"/>
            <w:shd w:val="clear" w:color="auto" w:fill="F5F5F5"/>
            <w:tcMar>
              <w:top w:w="60" w:type="dxa"/>
              <w:left w:w="100" w:type="dxa"/>
              <w:bottom w:w="60" w:type="dxa"/>
              <w:right w:w="100" w:type="dxa"/>
            </w:tcMar>
            <w:vAlign w:val="center"/>
          </w:tcPr>
          <w:p w14:paraId="3AB3BC9A" w14:textId="77777777" w:rsidR="005A19BC" w:rsidRDefault="00000000">
            <w:pPr>
              <w:spacing w:after="0"/>
              <w:rPr>
                <w:lang w:eastAsia="ja-JP"/>
              </w:rPr>
            </w:pPr>
            <w:r>
              <w:rPr>
                <w:sz w:val="16"/>
                <w:lang w:val="ja-JP" w:eastAsia="ja-JP"/>
              </w:rPr>
              <w:t>全ページへ適用すれば安全</w:t>
            </w:r>
          </w:p>
        </w:tc>
        <w:tc>
          <w:tcPr>
            <w:tcW w:w="2437" w:type="dxa"/>
            <w:shd w:val="clear" w:color="auto" w:fill="F5F5F5"/>
            <w:tcMar>
              <w:top w:w="60" w:type="dxa"/>
              <w:left w:w="100" w:type="dxa"/>
              <w:bottom w:w="60" w:type="dxa"/>
              <w:right w:w="100" w:type="dxa"/>
            </w:tcMar>
            <w:vAlign w:val="center"/>
          </w:tcPr>
          <w:p w14:paraId="1C57396A" w14:textId="77777777" w:rsidR="005A19BC" w:rsidRDefault="00000000">
            <w:pPr>
              <w:spacing w:after="0"/>
              <w:rPr>
                <w:lang w:eastAsia="ja-JP"/>
              </w:rPr>
            </w:pPr>
            <w:r>
              <w:rPr>
                <w:sz w:val="16"/>
                <w:lang w:val="ja-JP" w:eastAsia="ja-JP"/>
              </w:rPr>
              <w:t>読める文字まで置換し、入力とノイズが増える</w:t>
            </w:r>
          </w:p>
        </w:tc>
        <w:tc>
          <w:tcPr>
            <w:tcW w:w="2437" w:type="dxa"/>
            <w:shd w:val="clear" w:color="auto" w:fill="F5F5F5"/>
            <w:tcMar>
              <w:top w:w="60" w:type="dxa"/>
              <w:left w:w="100" w:type="dxa"/>
              <w:bottom w:w="60" w:type="dxa"/>
              <w:right w:w="100" w:type="dxa"/>
            </w:tcMar>
            <w:vAlign w:val="center"/>
          </w:tcPr>
          <w:p w14:paraId="59424656" w14:textId="77777777" w:rsidR="005A19BC" w:rsidRDefault="00000000">
            <w:pPr>
              <w:spacing w:after="0"/>
              <w:rPr>
                <w:lang w:eastAsia="ja-JP"/>
              </w:rPr>
            </w:pPr>
            <w:r>
              <w:rPr>
                <w:sz w:val="16"/>
                <w:lang w:val="ja-JP" w:eastAsia="ja-JP"/>
              </w:rPr>
              <w:t>必要ページだけOCRへ送る</w:t>
            </w:r>
          </w:p>
        </w:tc>
      </w:tr>
      <w:tr w:rsidR="005A19BC" w14:paraId="361E9148" w14:textId="77777777">
        <w:trPr>
          <w:cantSplit/>
          <w:jc w:val="center"/>
        </w:trPr>
        <w:tc>
          <w:tcPr>
            <w:tcW w:w="2437" w:type="dxa"/>
            <w:tcMar>
              <w:top w:w="60" w:type="dxa"/>
              <w:left w:w="100" w:type="dxa"/>
              <w:bottom w:w="60" w:type="dxa"/>
              <w:right w:w="100" w:type="dxa"/>
            </w:tcMar>
            <w:vAlign w:val="center"/>
          </w:tcPr>
          <w:p w14:paraId="0533D384" w14:textId="77777777" w:rsidR="005A19BC" w:rsidRDefault="00000000">
            <w:pPr>
              <w:spacing w:after="0"/>
            </w:pPr>
            <w:r>
              <w:rPr>
                <w:sz w:val="16"/>
                <w:lang w:val="ja-JP" w:eastAsia="ja-JP"/>
              </w:rPr>
              <w:t>検索</w:t>
            </w:r>
          </w:p>
        </w:tc>
        <w:tc>
          <w:tcPr>
            <w:tcW w:w="2437" w:type="dxa"/>
            <w:tcMar>
              <w:top w:w="60" w:type="dxa"/>
              <w:left w:w="100" w:type="dxa"/>
              <w:bottom w:w="60" w:type="dxa"/>
              <w:right w:w="100" w:type="dxa"/>
            </w:tcMar>
            <w:vAlign w:val="center"/>
          </w:tcPr>
          <w:p w14:paraId="304625F4" w14:textId="77777777" w:rsidR="005A19BC" w:rsidRDefault="00000000">
            <w:pPr>
              <w:spacing w:after="0"/>
            </w:pPr>
            <w:r>
              <w:rPr>
                <w:rFonts w:ascii="MS Mincho" w:hAnsi="MS Mincho" w:eastAsia="MS Mincho"/>
                <w:color w:val="000000"/>
                <w:sz w:val="16"/>
                <w:lang w:val="ja-JP" w:eastAsia="ja-JP"/>
              </w:rPr>
              <w:t>アクティブRAGが必要</w:t>
            </w:r>
          </w:p>
        </w:tc>
        <w:tc>
          <w:tcPr>
            <w:tcW w:w="2437" w:type="dxa"/>
            <w:tcMar>
              <w:top w:w="60" w:type="dxa"/>
              <w:left w:w="100" w:type="dxa"/>
              <w:bottom w:w="60" w:type="dxa"/>
              <w:right w:w="100" w:type="dxa"/>
            </w:tcMar>
            <w:vAlign w:val="center"/>
          </w:tcPr>
          <w:p w14:paraId="0E2AC18F" w14:textId="77777777" w:rsidR="005A19BC" w:rsidRDefault="00000000">
            <w:pPr>
              <w:spacing w:after="0"/>
              <w:rPr>
                <w:lang w:eastAsia="ja-JP"/>
              </w:rPr>
            </w:pPr>
            <w:r>
              <w:rPr>
                <w:sz w:val="16"/>
                <w:lang w:val="ja-JP" w:eastAsia="ja-JP"/>
              </w:rPr>
              <w:t>単一PDF・固定27項目では、反復検索の構成と停止条件が過剰になる</w:t>
            </w:r>
          </w:p>
        </w:tc>
        <w:tc>
          <w:tcPr>
            <w:tcW w:w="2437" w:type="dxa"/>
            <w:tcMar>
              <w:top w:w="60" w:type="dxa"/>
              <w:left w:w="100" w:type="dxa"/>
              <w:bottom w:w="60" w:type="dxa"/>
              <w:right w:w="100" w:type="dxa"/>
            </w:tcMar>
            <w:vAlign w:val="center"/>
          </w:tcPr>
          <w:p w14:paraId="19503C1B" w14:textId="77777777" w:rsidR="005A19BC" w:rsidRDefault="00000000">
            <w:pPr>
              <w:spacing w:after="0"/>
              <w:rPr>
                <w:lang w:eastAsia="ja-JP"/>
              </w:rPr>
            </w:pPr>
            <w:r>
              <w:rPr>
                <w:sz w:val="16"/>
                <w:lang w:val="ja-JP" w:eastAsia="ja-JP"/>
              </w:rPr>
              <w:t>完全ページを決定論的に選ぶ</w:t>
            </w:r>
          </w:p>
        </w:tc>
      </w:tr>
      <w:tr w:rsidR="005A19BC" w14:paraId="3A7F6C1B" w14:textId="77777777">
        <w:trPr>
          <w:cantSplit/>
          <w:jc w:val="center"/>
        </w:trPr>
        <w:tc>
          <w:tcPr>
            <w:tcW w:w="2437" w:type="dxa"/>
            <w:shd w:val="clear" w:color="auto" w:fill="F5F5F5"/>
            <w:tcMar>
              <w:top w:w="60" w:type="dxa"/>
              <w:left w:w="100" w:type="dxa"/>
              <w:bottom w:w="60" w:type="dxa"/>
              <w:right w:w="100" w:type="dxa"/>
            </w:tcMar>
            <w:vAlign w:val="center"/>
          </w:tcPr>
          <w:p w14:paraId="4DB836D8" w14:textId="77777777" w:rsidR="005A19BC" w:rsidRDefault="00000000">
            <w:pPr>
              <w:spacing w:after="0"/>
            </w:pPr>
            <w:r>
              <w:rPr>
                <w:sz w:val="16"/>
                <w:lang w:val="ja-JP" w:eastAsia="ja-JP"/>
              </w:rPr>
              <w:t>評価</w:t>
            </w:r>
          </w:p>
        </w:tc>
        <w:tc>
          <w:tcPr>
            <w:tcW w:w="2437" w:type="dxa"/>
            <w:shd w:val="clear" w:color="auto" w:fill="F5F5F5"/>
            <w:tcMar>
              <w:top w:w="60" w:type="dxa"/>
              <w:left w:w="100" w:type="dxa"/>
              <w:bottom w:w="60" w:type="dxa"/>
              <w:right w:w="100" w:type="dxa"/>
            </w:tcMar>
            <w:vAlign w:val="center"/>
          </w:tcPr>
          <w:p w14:paraId="2F1CE572" w14:textId="77777777" w:rsidR="005A19BC" w:rsidRDefault="00000000">
            <w:pPr>
              <w:spacing w:after="0"/>
              <w:rPr>
                <w:lang w:eastAsia="ja-JP"/>
              </w:rPr>
            </w:pPr>
            <w:r>
              <w:rPr>
                <w:sz w:val="16"/>
                <w:lang w:val="ja-JP" w:eastAsia="ja-JP"/>
              </w:rPr>
              <w:t>正確性だけで判断できる</w:t>
            </w:r>
          </w:p>
        </w:tc>
        <w:tc>
          <w:tcPr>
            <w:tcW w:w="2437" w:type="dxa"/>
            <w:shd w:val="clear" w:color="auto" w:fill="F5F5F5"/>
            <w:tcMar>
              <w:top w:w="60" w:type="dxa"/>
              <w:left w:w="100" w:type="dxa"/>
              <w:bottom w:w="60" w:type="dxa"/>
              <w:right w:w="100" w:type="dxa"/>
            </w:tcMar>
            <w:vAlign w:val="center"/>
          </w:tcPr>
          <w:p w14:paraId="029B0C40" w14:textId="77777777" w:rsidR="005A19BC" w:rsidRDefault="00000000">
            <w:pPr>
              <w:spacing w:after="0"/>
              <w:rPr>
                <w:lang w:eastAsia="ja-JP"/>
              </w:rPr>
            </w:pPr>
            <w:r>
              <w:rPr>
                <w:sz w:val="16"/>
                <w:lang w:val="ja-JP" w:eastAsia="ja-JP"/>
              </w:rPr>
              <w:t>未完了実行、非開示項目、年度・通貨・算術違反を区別できない</w:t>
            </w:r>
          </w:p>
        </w:tc>
        <w:tc>
          <w:tcPr>
            <w:tcW w:w="2437" w:type="dxa"/>
            <w:shd w:val="clear" w:color="auto" w:fill="F5F5F5"/>
            <w:tcMar>
              <w:top w:w="60" w:type="dxa"/>
              <w:left w:w="100" w:type="dxa"/>
              <w:bottom w:w="60" w:type="dxa"/>
              <w:right w:w="100" w:type="dxa"/>
            </w:tcMar>
            <w:vAlign w:val="center"/>
          </w:tcPr>
          <w:p w14:paraId="1131B1D1" w14:textId="77777777" w:rsidR="005A19BC" w:rsidRDefault="00000000">
            <w:pPr>
              <w:spacing w:after="0"/>
              <w:rPr>
                <w:lang w:eastAsia="ja-JP"/>
              </w:rPr>
            </w:pPr>
            <w:r>
              <w:rPr>
                <w:sz w:val="16"/>
                <w:lang w:val="ja-JP" w:eastAsia="ja-JP"/>
              </w:rPr>
              <w:t>完了率、マクロ・マイクロ正確性、網羅性、整合性を分ける</w:t>
            </w:r>
          </w:p>
        </w:tc>
      </w:tr>
    </w:tbl>
    <w:p w14:paraId="456315BC" w14:textId="77777777" w:rsidR="005A19BC" w:rsidRDefault="005A19BC">
      <w:pPr>
        <w:spacing w:after="20"/>
        <w:rPr>
          <w:lang w:eastAsia="ja-JP"/>
        </w:rPr>
      </w:pPr>
    </w:p>
    <w:p w14:paraId="0545A38B" w14:textId="77777777" w:rsidR="005A19BC" w:rsidRDefault="00000000">
      <w:pPr>
        <w:spacing w:line="324" w:lineRule="auto"/>
        <w:rPr>
          <w:lang w:eastAsia="ja-JP"/>
        </w:rPr>
      </w:pPr>
      <w:r>
        <w:rPr>
          <w:lang w:val="ja-JP" w:eastAsia="ja-JP"/>
        </w:rPr>
        <w:t>この修正により、「モデルへ何を渡すか」と「返答をどう正しいと判定するか」を別々に改善できるようになった。</w:t>
      </w:r>
    </w:p>
    <w:p w14:paraId="5B9FC198" w14:textId="77777777" w:rsidR="005A19BC" w:rsidRDefault="00000000">
      <w:pPr>
        <w:pStyle w:val="Heading1"/>
        <w:pBdr>
          <w:bottom w:val="single" w:sz="12" w:space="5" w:color="000000"/>
        </w:pBdr>
        <w:spacing w:before="0"/>
        <w:rPr>
          <w:lang w:eastAsia="ja-JP"/>
        </w:rPr>
      </w:pPr>
      <w:bookmarkStart w:id="6" w:name="_Toc238493587"/>
      <w:r>
        <w:rPr>
          <w:rFonts w:ascii="MS Mincho" w:eastAsia="MS Mincho" w:hAnsi="MS Mincho"/>
          <w:lang w:val="ja-JP" w:eastAsia="ja-JP"/>
        </w:rPr>
        <w:lastRenderedPageBreak/>
        <w:t>5.0 実装・最終アーキテクチャ</w:t>
      </w:r>
      <w:bookmarkEnd w:id="6"/>
    </w:p>
    <w:p w14:paraId="1AD2C39B" w14:textId="77777777" w:rsidR="005A19BC" w:rsidRDefault="00000000">
      <w:pPr>
        <w:pStyle w:val="Heading2"/>
        <w:rPr>
          <w:lang w:eastAsia="ja-JP"/>
        </w:rPr>
      </w:pPr>
      <w:r>
        <w:rPr>
          <w:rFonts w:ascii="MS Mincho" w:eastAsia="MS Mincho" w:hAnsi="MS Mincho"/>
          <w:lang w:val="ja-JP" w:eastAsia="ja-JP"/>
        </w:rPr>
        <w:t>5.1 採用構成</w:t>
      </w:r>
    </w:p>
    <w:p w14:paraId="22A6CD8E" w14:textId="77777777" w:rsidR="005A19BC"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7428758F" w14:textId="77777777" w:rsidR="005A19BC"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4F32D8E6" w14:textId="77777777" w:rsidR="005A19BC" w:rsidRDefault="00000000">
      <w:pPr>
        <w:pStyle w:val="Heading2"/>
        <w:rPr>
          <w:lang w:eastAsia="ja-JP"/>
        </w:rPr>
      </w:pPr>
      <w:r>
        <w:rPr>
          <w:rFonts w:ascii="MS Mincho" w:eastAsia="MS Mincho" w:hAnsi="MS Mincho"/>
          <w:lang w:val="ja-JP" w:eastAsia="ja-JP"/>
        </w:rPr>
        <w:t>5.2 PDF解析基盤を採用した理由</w:t>
      </w:r>
    </w:p>
    <w:p w14:paraId="6CB7C33F" w14:textId="77777777" w:rsidR="005A19BC"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60CA43F7" w14:textId="77777777" w:rsidR="005A19BC" w:rsidRDefault="00000000">
      <w:pPr>
        <w:keepNext/>
        <w:spacing w:before="140" w:after="40"/>
        <w:jc w:val="center"/>
      </w:pPr>
      <w:r>
        <w:rPr>
          <w:noProof/>
        </w:rPr>
        <w:drawing>
          <wp:inline distT="0" distB="0" distL="0" distR="0" wp14:anchorId="09B15F78" wp14:editId="74A8270D">
            <wp:extent cx="6126480" cy="3446145"/>
            <wp:effectExtent l="0" t="0" r="0" b="0"/>
            <wp:docPr id="3" name="Picture 3" descr="PDF解析、直接文字または選択OCR、根拠ページ、LLM抽出、検証、構造化出力、一回限定再試行を示す。" title="PDF解析、直接文字または選択OCR、根拠ページ、LLM抽出、検証、構造化出力、一回限定再試行を示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4A9E5324" w14:textId="77777777" w:rsidR="005A19BC" w:rsidRDefault="00000000">
      <w:pPr>
        <w:pStyle w:val="Caption"/>
        <w:spacing w:before="20"/>
        <w:jc w:val="center"/>
        <w:rPr>
          <w:lang w:eastAsia="ja-JP"/>
        </w:rPr>
      </w:pPr>
      <w:r>
        <w:rPr>
          <w:b/>
          <w:lang w:val="ja-JP" w:eastAsia="ja-JP"/>
        </w:rPr>
        <w:t>図3　最終アーキテクチャ</w:t>
      </w:r>
      <w:r>
        <w:rPr>
          <w:sz w:val="17"/>
          <w:lang w:val="ja-JP" w:eastAsia="ja-JP"/>
        </w:rPr>
        <w:br/>
        <w:t>PDF解析基盤で文字層を確認し、必要ページだけを文字認識してから、根拠ページを意味写像と検証へ渡す。</w:t>
      </w:r>
    </w:p>
    <w:p w14:paraId="4B89AAE4" w14:textId="77777777" w:rsidR="005404C3" w:rsidRDefault="005404C3">
      <w:pPr>
        <w:spacing w:line="324" w:lineRule="auto"/>
        <w:rPr>
          <w:lang w:eastAsia="ja-JP"/>
        </w:rPr>
      </w:pPr>
    </w:p>
    <w:p w14:paraId="36E861F2" w14:textId="300BB0C8" w:rsidR="005A19BC"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ジまで増やす。この処理は、学習済みの検索器や自律エージェントではない。説明可能なヒューリスティックである。</w:t>
      </w:r>
    </w:p>
    <w:p w14:paraId="0C0260E7" w14:textId="77777777" w:rsidR="005A19BC" w:rsidRDefault="00000000">
      <w:pPr>
        <w:spacing w:line="324" w:lineRule="auto"/>
        <w:rPr>
          <w:lang w:eastAsia="ja-JP"/>
        </w:rPr>
      </w:pPr>
      <w:r>
        <w:rPr>
          <w:lang w:val="ja-JP" w:eastAsia="ja-JP"/>
        </w:rPr>
        <w:lastRenderedPageBreak/>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524C252E" w14:textId="77777777" w:rsidR="005A19BC" w:rsidRDefault="00000000">
      <w:pPr>
        <w:pStyle w:val="Heading2"/>
        <w:rPr>
          <w:lang w:eastAsia="ja-JP"/>
        </w:rPr>
      </w:pPr>
      <w:r>
        <w:rPr>
          <w:rFonts w:ascii="MS Mincho" w:eastAsia="MS Mincho" w:hAnsi="MS Mincho"/>
          <w:color w:val="000000"/>
          <w:lang w:val="ja-JP" w:eastAsia="ja-JP"/>
        </w:rPr>
        <w:t>5.3 アクティブRAGを採用しなかった理由</w:t>
      </w:r>
    </w:p>
    <w:p w14:paraId="4E3B3671" w14:textId="77777777" w:rsidR="005A19BC" w:rsidRDefault="00000000">
      <w:pPr>
        <w:spacing w:line="324" w:lineRule="auto"/>
        <w:rPr>
          <w:lang w:eastAsia="ja-JP"/>
        </w:rPr>
      </w:pPr>
      <w:r>
        <w:rPr>
          <w:rFonts w:ascii="MS Mincho" w:hAnsi="MS Mincho" w:eastAsia="MS Mincho"/>
          <w:color w:val="000000"/>
          <w:lang w:val="ja-JP" w:eastAsia="ja-JP"/>
        </w:rPr>
        <w:t>アクティブ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50A479FF" w14:textId="77777777" w:rsidR="005A19BC" w:rsidRDefault="00000000">
      <w:pPr>
        <w:pStyle w:val="Caption"/>
        <w:keepNext/>
        <w:spacing w:before="100" w:after="60"/>
      </w:pPr>
      <w:r>
        <w:rPr>
          <w:rFonts w:ascii="MS Mincho" w:hAnsi="MS Mincho" w:eastAsia="MS Mincho"/>
          <w:b/>
          <w:color w:val="000000"/>
          <w:lang w:val="ja-JP" w:eastAsia="ja-JP"/>
        </w:rPr>
        <w:t>表2b　アクティブRAGと決定論的完全ページ選択</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31F34B3A" w14:textId="77777777">
        <w:trPr>
          <w:cantSplit/>
          <w:tblHeader/>
          <w:jc w:val="center"/>
        </w:trPr>
        <w:tc>
          <w:tcPr>
            <w:tcW w:w="2437" w:type="dxa"/>
            <w:shd w:val="clear" w:color="auto" w:fill="E6E6E6"/>
            <w:tcMar>
              <w:top w:w="60" w:type="dxa"/>
              <w:left w:w="100" w:type="dxa"/>
              <w:bottom w:w="60" w:type="dxa"/>
              <w:right w:w="100" w:type="dxa"/>
            </w:tcMar>
            <w:vAlign w:val="center"/>
          </w:tcPr>
          <w:p w14:paraId="50E90985" w14:textId="77777777" w:rsidR="005A19BC" w:rsidRDefault="00000000">
            <w:pPr>
              <w:spacing w:after="0"/>
            </w:pPr>
            <w:r>
              <w:rPr>
                <w:rFonts w:ascii="MS Mincho" w:hAnsi="MS Mincho" w:eastAsia="MS Mincho"/>
                <w:b/>
                <w:color w:val="000000"/>
                <w:sz w:val="17"/>
                <w:lang w:val="ja-JP" w:eastAsia="ja-JP"/>
              </w:rPr>
              <w:t>アクティブRAGと決定論的完全ページ選択</w:t>
            </w:r>
          </w:p>
        </w:tc>
        <w:tc>
          <w:tcPr>
            <w:tcW w:w="2437" w:type="dxa"/>
            <w:shd w:val="clear" w:color="auto" w:fill="E6E6E6"/>
            <w:tcMar>
              <w:top w:w="60" w:type="dxa"/>
              <w:left w:w="100" w:type="dxa"/>
              <w:bottom w:w="60" w:type="dxa"/>
              <w:right w:w="100" w:type="dxa"/>
            </w:tcMar>
            <w:vAlign w:val="center"/>
          </w:tcPr>
          <w:p w14:paraId="171F2403" w14:textId="77777777" w:rsidR="005A19BC" w:rsidRDefault="00000000">
            <w:pPr>
              <w:spacing w:after="0"/>
            </w:pPr>
            <w:r>
              <w:rPr>
                <w:rFonts w:ascii="MS Mincho" w:hAnsi="MS Mincho" w:eastAsia="MS Mincho"/>
                <w:b/>
                <w:color w:val="000000"/>
                <w:sz w:val="17"/>
                <w:lang w:val="ja-JP" w:eastAsia="ja-JP"/>
              </w:rPr>
              <w:t>アクティブRAG</w:t>
            </w:r>
          </w:p>
        </w:tc>
        <w:tc>
          <w:tcPr>
            <w:tcW w:w="2437" w:type="dxa"/>
            <w:shd w:val="clear" w:color="auto" w:fill="E6E6E6"/>
            <w:tcMar>
              <w:top w:w="60" w:type="dxa"/>
              <w:left w:w="100" w:type="dxa"/>
              <w:bottom w:w="60" w:type="dxa"/>
              <w:right w:w="100" w:type="dxa"/>
            </w:tcMar>
            <w:vAlign w:val="center"/>
          </w:tcPr>
          <w:p w14:paraId="20B541C3" w14:textId="77777777" w:rsidR="005A19BC" w:rsidRDefault="00000000">
            <w:pPr>
              <w:spacing w:after="0"/>
              <w:rPr>
                <w:lang w:eastAsia="ja-JP"/>
              </w:rPr>
            </w:pPr>
            <w:r>
              <w:rPr>
                <w:b/>
                <w:sz w:val="17"/>
                <w:lang w:val="ja-JP" w:eastAsia="ja-JP"/>
              </w:rPr>
              <w:t>決定論的完全ページ選択</w:t>
            </w:r>
          </w:p>
        </w:tc>
        <w:tc>
          <w:tcPr>
            <w:tcW w:w="2437" w:type="dxa"/>
            <w:shd w:val="clear" w:color="auto" w:fill="E6E6E6"/>
            <w:tcMar>
              <w:top w:w="60" w:type="dxa"/>
              <w:left w:w="100" w:type="dxa"/>
              <w:bottom w:w="60" w:type="dxa"/>
              <w:right w:w="100" w:type="dxa"/>
            </w:tcMar>
            <w:vAlign w:val="center"/>
          </w:tcPr>
          <w:p w14:paraId="64A891EE" w14:textId="77777777" w:rsidR="005A19BC" w:rsidRDefault="00000000">
            <w:pPr>
              <w:spacing w:after="0"/>
            </w:pPr>
            <w:r>
              <w:rPr>
                <w:b/>
                <w:sz w:val="17"/>
                <w:lang w:val="ja-JP" w:eastAsia="ja-JP"/>
              </w:rPr>
              <w:t>本課題での判断</w:t>
            </w:r>
          </w:p>
        </w:tc>
      </w:tr>
      <w:tr w:rsidR="005A19BC" w14:paraId="1D4192EC" w14:textId="77777777">
        <w:trPr>
          <w:cantSplit/>
          <w:jc w:val="center"/>
        </w:trPr>
        <w:tc>
          <w:tcPr>
            <w:tcW w:w="2437" w:type="dxa"/>
            <w:tcMar>
              <w:top w:w="60" w:type="dxa"/>
              <w:left w:w="100" w:type="dxa"/>
              <w:bottom w:w="60" w:type="dxa"/>
              <w:right w:w="100" w:type="dxa"/>
            </w:tcMar>
            <w:vAlign w:val="center"/>
          </w:tcPr>
          <w:p w14:paraId="5D99BBE5" w14:textId="77777777" w:rsidR="005A19BC" w:rsidRDefault="00000000">
            <w:pPr>
              <w:spacing w:after="0"/>
            </w:pPr>
            <w:r>
              <w:rPr>
                <w:sz w:val="16"/>
                <w:lang w:val="ja-JP" w:eastAsia="ja-JP"/>
              </w:rPr>
              <w:t>検索単位</w:t>
            </w:r>
          </w:p>
        </w:tc>
        <w:tc>
          <w:tcPr>
            <w:tcW w:w="2437" w:type="dxa"/>
            <w:tcMar>
              <w:top w:w="60" w:type="dxa"/>
              <w:left w:w="100" w:type="dxa"/>
              <w:bottom w:w="60" w:type="dxa"/>
              <w:right w:w="100" w:type="dxa"/>
            </w:tcMar>
            <w:vAlign w:val="center"/>
          </w:tcPr>
          <w:p w14:paraId="6DCA397F" w14:textId="77777777" w:rsidR="005A19BC" w:rsidRDefault="00000000">
            <w:pPr>
              <w:spacing w:after="0"/>
              <w:rPr>
                <w:lang w:eastAsia="ja-JP"/>
              </w:rPr>
            </w:pPr>
            <w:r>
              <w:rPr>
                <w:sz w:val="16"/>
                <w:lang w:val="ja-JP" w:eastAsia="ja-JP"/>
              </w:rPr>
              <w:t>分割した断片を反復検索</w:t>
            </w:r>
          </w:p>
        </w:tc>
        <w:tc>
          <w:tcPr>
            <w:tcW w:w="2437" w:type="dxa"/>
            <w:tcMar>
              <w:top w:w="60" w:type="dxa"/>
              <w:left w:w="100" w:type="dxa"/>
              <w:bottom w:w="60" w:type="dxa"/>
              <w:right w:w="100" w:type="dxa"/>
            </w:tcMar>
            <w:vAlign w:val="center"/>
          </w:tcPr>
          <w:p w14:paraId="020CC044" w14:textId="77777777" w:rsidR="005A19BC" w:rsidRDefault="00000000">
            <w:pPr>
              <w:spacing w:after="0"/>
              <w:rPr>
                <w:lang w:eastAsia="ja-JP"/>
              </w:rPr>
            </w:pPr>
            <w:r>
              <w:rPr>
                <w:sz w:val="16"/>
                <w:lang w:val="ja-JP" w:eastAsia="ja-JP"/>
              </w:rPr>
              <w:t>完全なページを一括採点</w:t>
            </w:r>
          </w:p>
        </w:tc>
        <w:tc>
          <w:tcPr>
            <w:tcW w:w="2437" w:type="dxa"/>
            <w:tcMar>
              <w:top w:w="60" w:type="dxa"/>
              <w:left w:w="100" w:type="dxa"/>
              <w:bottom w:w="60" w:type="dxa"/>
              <w:right w:w="100" w:type="dxa"/>
            </w:tcMar>
            <w:vAlign w:val="center"/>
          </w:tcPr>
          <w:p w14:paraId="3E389F3C" w14:textId="77777777" w:rsidR="005A19BC" w:rsidRDefault="00000000">
            <w:pPr>
              <w:spacing w:after="0"/>
              <w:rPr>
                <w:lang w:eastAsia="ja-JP"/>
              </w:rPr>
            </w:pPr>
            <w:r>
              <w:rPr>
                <w:sz w:val="16"/>
                <w:lang w:val="ja-JP" w:eastAsia="ja-JP"/>
              </w:rPr>
              <w:t>表、年度列、単位を保ちやすい</w:t>
            </w:r>
          </w:p>
        </w:tc>
      </w:tr>
      <w:tr w:rsidR="005A19BC" w14:paraId="5E787696" w14:textId="77777777">
        <w:trPr>
          <w:cantSplit/>
          <w:jc w:val="center"/>
        </w:trPr>
        <w:tc>
          <w:tcPr>
            <w:tcW w:w="2437" w:type="dxa"/>
            <w:shd w:val="clear" w:color="auto" w:fill="F5F5F5"/>
            <w:tcMar>
              <w:top w:w="60" w:type="dxa"/>
              <w:left w:w="100" w:type="dxa"/>
              <w:bottom w:w="60" w:type="dxa"/>
              <w:right w:w="100" w:type="dxa"/>
            </w:tcMar>
            <w:vAlign w:val="center"/>
          </w:tcPr>
          <w:p w14:paraId="77AE3535" w14:textId="77777777" w:rsidR="005A19BC" w:rsidRDefault="00000000">
            <w:pPr>
              <w:spacing w:after="0"/>
            </w:pPr>
            <w:r>
              <w:rPr>
                <w:sz w:val="16"/>
                <w:lang w:val="ja-JP" w:eastAsia="ja-JP"/>
              </w:rPr>
              <w:t>呼出し回数</w:t>
            </w:r>
          </w:p>
        </w:tc>
        <w:tc>
          <w:tcPr>
            <w:tcW w:w="2437" w:type="dxa"/>
            <w:shd w:val="clear" w:color="auto" w:fill="F5F5F5"/>
            <w:tcMar>
              <w:top w:w="60" w:type="dxa"/>
              <w:left w:w="100" w:type="dxa"/>
              <w:bottom w:w="60" w:type="dxa"/>
              <w:right w:w="100" w:type="dxa"/>
            </w:tcMar>
            <w:vAlign w:val="center"/>
          </w:tcPr>
          <w:p w14:paraId="713C2B69" w14:textId="77777777" w:rsidR="005A19BC" w:rsidRDefault="00000000">
            <w:pPr>
              <w:spacing w:after="0"/>
            </w:pPr>
            <w:r>
              <w:rPr>
                <w:sz w:val="16"/>
                <w:lang w:val="ja-JP" w:eastAsia="ja-JP"/>
              </w:rPr>
              <w:t>資料ごとに変動</w:t>
            </w:r>
          </w:p>
        </w:tc>
        <w:tc>
          <w:tcPr>
            <w:tcW w:w="2437" w:type="dxa"/>
            <w:shd w:val="clear" w:color="auto" w:fill="F5F5F5"/>
            <w:tcMar>
              <w:top w:w="60" w:type="dxa"/>
              <w:left w:w="100" w:type="dxa"/>
              <w:bottom w:w="60" w:type="dxa"/>
              <w:right w:w="100" w:type="dxa"/>
            </w:tcMar>
            <w:vAlign w:val="center"/>
          </w:tcPr>
          <w:p w14:paraId="2C5A5069" w14:textId="77777777" w:rsidR="005A19BC" w:rsidRDefault="00000000">
            <w:pPr>
              <w:spacing w:after="0"/>
              <w:rPr>
                <w:lang w:eastAsia="ja-JP"/>
              </w:rPr>
            </w:pPr>
            <w:r>
              <w:rPr>
                <w:sz w:val="16"/>
                <w:lang w:val="ja-JP" w:eastAsia="ja-JP"/>
              </w:rPr>
              <w:t>初回1回と必要時の限定再試行</w:t>
            </w:r>
          </w:p>
        </w:tc>
        <w:tc>
          <w:tcPr>
            <w:tcW w:w="2437" w:type="dxa"/>
            <w:shd w:val="clear" w:color="auto" w:fill="F5F5F5"/>
            <w:tcMar>
              <w:top w:w="60" w:type="dxa"/>
              <w:left w:w="100" w:type="dxa"/>
              <w:bottom w:w="60" w:type="dxa"/>
              <w:right w:w="100" w:type="dxa"/>
            </w:tcMar>
            <w:vAlign w:val="center"/>
          </w:tcPr>
          <w:p w14:paraId="1FCB89F6" w14:textId="77777777" w:rsidR="005A19BC" w:rsidRDefault="00000000">
            <w:pPr>
              <w:spacing w:after="0"/>
              <w:rPr>
                <w:lang w:eastAsia="ja-JP"/>
              </w:rPr>
            </w:pPr>
            <w:r>
              <w:rPr>
                <w:sz w:val="16"/>
                <w:lang w:val="ja-JP" w:eastAsia="ja-JP"/>
              </w:rPr>
              <w:t>コスト上限を説明しやすい</w:t>
            </w:r>
          </w:p>
        </w:tc>
      </w:tr>
      <w:tr w:rsidR="005A19BC" w14:paraId="792E4416" w14:textId="77777777">
        <w:trPr>
          <w:cantSplit/>
          <w:jc w:val="center"/>
        </w:trPr>
        <w:tc>
          <w:tcPr>
            <w:tcW w:w="2437" w:type="dxa"/>
            <w:tcMar>
              <w:top w:w="60" w:type="dxa"/>
              <w:left w:w="100" w:type="dxa"/>
              <w:bottom w:w="60" w:type="dxa"/>
              <w:right w:w="100" w:type="dxa"/>
            </w:tcMar>
            <w:vAlign w:val="center"/>
          </w:tcPr>
          <w:p w14:paraId="4E6A38A0" w14:textId="77777777" w:rsidR="005A19BC" w:rsidRDefault="00000000">
            <w:pPr>
              <w:spacing w:after="0"/>
            </w:pPr>
            <w:r>
              <w:rPr>
                <w:sz w:val="16"/>
                <w:lang w:val="ja-JP" w:eastAsia="ja-JP"/>
              </w:rPr>
              <w:t>再現性</w:t>
            </w:r>
          </w:p>
        </w:tc>
        <w:tc>
          <w:tcPr>
            <w:tcW w:w="2437" w:type="dxa"/>
            <w:tcMar>
              <w:top w:w="60" w:type="dxa"/>
              <w:left w:w="100" w:type="dxa"/>
              <w:bottom w:w="60" w:type="dxa"/>
              <w:right w:w="100" w:type="dxa"/>
            </w:tcMar>
            <w:vAlign w:val="center"/>
          </w:tcPr>
          <w:p w14:paraId="5C0B2DB0" w14:textId="77777777" w:rsidR="005A19BC" w:rsidRDefault="00000000">
            <w:pPr>
              <w:spacing w:after="0"/>
              <w:rPr>
                <w:lang w:eastAsia="ja-JP"/>
              </w:rPr>
            </w:pPr>
            <w:r>
              <w:rPr>
                <w:sz w:val="16"/>
                <w:lang w:val="ja-JP" w:eastAsia="ja-JP"/>
              </w:rPr>
              <w:t>検索語と停止判断に依存</w:t>
            </w:r>
          </w:p>
        </w:tc>
        <w:tc>
          <w:tcPr>
            <w:tcW w:w="2437" w:type="dxa"/>
            <w:tcMar>
              <w:top w:w="60" w:type="dxa"/>
              <w:left w:w="100" w:type="dxa"/>
              <w:bottom w:w="60" w:type="dxa"/>
              <w:right w:w="100" w:type="dxa"/>
            </w:tcMar>
            <w:vAlign w:val="center"/>
          </w:tcPr>
          <w:p w14:paraId="33E4916E" w14:textId="77777777" w:rsidR="005A19BC" w:rsidRDefault="00000000">
            <w:pPr>
              <w:spacing w:after="0"/>
              <w:rPr>
                <w:lang w:eastAsia="ja-JP"/>
              </w:rPr>
            </w:pPr>
            <w:r>
              <w:rPr>
                <w:sz w:val="16"/>
                <w:lang w:val="ja-JP" w:eastAsia="ja-JP"/>
              </w:rPr>
              <w:t>同じ規則と採点理由を保存</w:t>
            </w:r>
          </w:p>
        </w:tc>
        <w:tc>
          <w:tcPr>
            <w:tcW w:w="2437" w:type="dxa"/>
            <w:tcMar>
              <w:top w:w="60" w:type="dxa"/>
              <w:left w:w="100" w:type="dxa"/>
              <w:bottom w:w="60" w:type="dxa"/>
              <w:right w:w="100" w:type="dxa"/>
            </w:tcMar>
            <w:vAlign w:val="center"/>
          </w:tcPr>
          <w:p w14:paraId="62ABF04A" w14:textId="77777777" w:rsidR="005A19BC" w:rsidRDefault="00000000">
            <w:pPr>
              <w:spacing w:after="0"/>
              <w:rPr>
                <w:lang w:eastAsia="ja-JP"/>
              </w:rPr>
            </w:pPr>
            <w:r>
              <w:rPr>
                <w:sz w:val="16"/>
                <w:lang w:val="ja-JP" w:eastAsia="ja-JP"/>
              </w:rPr>
              <w:t>選択根拠を追跡できる</w:t>
            </w:r>
          </w:p>
        </w:tc>
      </w:tr>
      <w:tr w:rsidR="005A19BC" w14:paraId="0EA7E202" w14:textId="77777777">
        <w:trPr>
          <w:cantSplit/>
          <w:jc w:val="center"/>
        </w:trPr>
        <w:tc>
          <w:tcPr>
            <w:tcW w:w="2437" w:type="dxa"/>
            <w:shd w:val="clear" w:color="auto" w:fill="F5F5F5"/>
            <w:tcMar>
              <w:top w:w="60" w:type="dxa"/>
              <w:left w:w="100" w:type="dxa"/>
              <w:bottom w:w="60" w:type="dxa"/>
              <w:right w:w="100" w:type="dxa"/>
            </w:tcMar>
            <w:vAlign w:val="center"/>
          </w:tcPr>
          <w:p w14:paraId="7EF6EDD5" w14:textId="77777777" w:rsidR="005A19BC" w:rsidRDefault="00000000">
            <w:pPr>
              <w:spacing w:after="0"/>
            </w:pPr>
            <w:r>
              <w:rPr>
                <w:sz w:val="16"/>
                <w:lang w:val="ja-JP" w:eastAsia="ja-JP"/>
              </w:rPr>
              <w:t>適した対象</w:t>
            </w:r>
          </w:p>
        </w:tc>
        <w:tc>
          <w:tcPr>
            <w:tcW w:w="2437" w:type="dxa"/>
            <w:shd w:val="clear" w:color="auto" w:fill="F5F5F5"/>
            <w:tcMar>
              <w:top w:w="60" w:type="dxa"/>
              <w:left w:w="100" w:type="dxa"/>
              <w:bottom w:w="60" w:type="dxa"/>
              <w:right w:w="100" w:type="dxa"/>
            </w:tcMar>
            <w:vAlign w:val="center"/>
          </w:tcPr>
          <w:p w14:paraId="620F0F85" w14:textId="77777777" w:rsidR="005A19BC" w:rsidRDefault="00000000">
            <w:pPr>
              <w:spacing w:after="0"/>
            </w:pPr>
            <w:r>
              <w:rPr>
                <w:sz w:val="16"/>
                <w:lang w:val="ja-JP" w:eastAsia="ja-JP"/>
              </w:rPr>
              <w:t>複数文書、任意質問</w:t>
            </w:r>
          </w:p>
        </w:tc>
        <w:tc>
          <w:tcPr>
            <w:tcW w:w="2437" w:type="dxa"/>
            <w:shd w:val="clear" w:color="auto" w:fill="F5F5F5"/>
            <w:tcMar>
              <w:top w:w="60" w:type="dxa"/>
              <w:left w:w="100" w:type="dxa"/>
              <w:bottom w:w="60" w:type="dxa"/>
              <w:right w:w="100" w:type="dxa"/>
            </w:tcMar>
            <w:vAlign w:val="center"/>
          </w:tcPr>
          <w:p w14:paraId="76D346FE" w14:textId="77777777" w:rsidR="005A19BC" w:rsidRDefault="00000000">
            <w:pPr>
              <w:spacing w:after="0"/>
            </w:pPr>
            <w:r>
              <w:rPr>
                <w:sz w:val="16"/>
                <w:lang w:val="ja-JP" w:eastAsia="ja-JP"/>
              </w:rPr>
              <w:t>単一</w:t>
            </w:r>
            <w:r w:rsidRPr="00385E31">
              <w:rPr>
                <w:sz w:val="16"/>
                <w:lang w:eastAsia="ja-JP"/>
              </w:rPr>
              <w:t>PDF</w:t>
            </w:r>
            <w:r>
              <w:rPr>
                <w:sz w:val="16"/>
                <w:lang w:val="ja-JP" w:eastAsia="ja-JP"/>
              </w:rPr>
              <w:t>、固定</w:t>
            </w:r>
            <w:r w:rsidRPr="00385E31">
              <w:rPr>
                <w:sz w:val="16"/>
                <w:lang w:eastAsia="ja-JP"/>
              </w:rPr>
              <w:t>27</w:t>
            </w:r>
            <w:r>
              <w:rPr>
                <w:sz w:val="16"/>
                <w:lang w:val="ja-JP" w:eastAsia="ja-JP"/>
              </w:rPr>
              <w:t>項目</w:t>
            </w:r>
          </w:p>
        </w:tc>
        <w:tc>
          <w:tcPr>
            <w:tcW w:w="2437" w:type="dxa"/>
            <w:shd w:val="clear" w:color="auto" w:fill="F5F5F5"/>
            <w:tcMar>
              <w:top w:w="60" w:type="dxa"/>
              <w:left w:w="100" w:type="dxa"/>
              <w:bottom w:w="60" w:type="dxa"/>
              <w:right w:w="100" w:type="dxa"/>
            </w:tcMar>
            <w:vAlign w:val="center"/>
          </w:tcPr>
          <w:p w14:paraId="22576AC6" w14:textId="77777777" w:rsidR="005A19BC" w:rsidRDefault="00000000">
            <w:pPr>
              <w:spacing w:after="0"/>
            </w:pPr>
            <w:r>
              <w:rPr>
                <w:sz w:val="16"/>
                <w:lang w:val="ja-JP" w:eastAsia="ja-JP"/>
              </w:rPr>
              <w:t>決定論的選択を採用</w:t>
            </w:r>
          </w:p>
        </w:tc>
      </w:tr>
    </w:tbl>
    <w:p w14:paraId="5996236B" w14:textId="77777777" w:rsidR="005A19BC" w:rsidRDefault="005A19BC">
      <w:pPr>
        <w:spacing w:after="20"/>
      </w:pPr>
    </w:p>
    <w:p w14:paraId="6FD99EA7" w14:textId="77777777" w:rsidR="005A19BC" w:rsidRDefault="00000000">
      <w:pPr>
        <w:spacing w:line="324" w:lineRule="auto"/>
        <w:rPr>
          <w:lang w:eastAsia="ja-JP"/>
        </w:rPr>
      </w:pPr>
      <w:r>
        <w:rPr>
          <w:rFonts w:ascii="MS Mincho" w:hAnsi="MS Mincho" w:eastAsia="MS Mincho"/>
          <w:color w:val="000000"/>
          <w:lang w:val="ja-JP" w:eastAsia="ja-JP"/>
        </w:rPr>
        <w:t>保存済み実験では、完全ページを規則的に選ぶ方法でも、入力を大幅に減らしながら正確性を維持できた。したがって、検索の目的だけを残し、より単純なページ選択を採用した。これはアクティブRAGを否定する判断ではない。対象が複数文書や任意質問へ広がった時に再評価する。</w:t>
      </w:r>
    </w:p>
    <w:p w14:paraId="0AA86442" w14:textId="77777777" w:rsidR="005A19BC" w:rsidRDefault="00000000">
      <w:pPr>
        <w:pStyle w:val="Heading2"/>
        <w:rPr>
          <w:lang w:eastAsia="ja-JP"/>
        </w:rPr>
      </w:pPr>
      <w:r>
        <w:rPr>
          <w:rFonts w:ascii="MS Mincho" w:eastAsia="MS Mincho" w:hAnsi="MS Mincho"/>
          <w:lang w:val="ja-JP" w:eastAsia="ja-JP"/>
        </w:rPr>
        <w:t>5.4 限定再試行</w:t>
      </w:r>
    </w:p>
    <w:p w14:paraId="791AE78E" w14:textId="77777777" w:rsidR="005A19BC"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1832198A" w14:textId="77777777" w:rsidR="005A19BC"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550A8CA3" w14:textId="77777777" w:rsidR="005A19BC"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10C22A53" w14:textId="77777777" w:rsidR="005A19BC" w:rsidRDefault="00000000">
      <w:pPr>
        <w:pStyle w:val="Heading1"/>
        <w:pageBreakBefore/>
        <w:pBdr>
          <w:bottom w:val="single" w:sz="12" w:space="5" w:color="000000"/>
        </w:pBdr>
        <w:spacing w:before="0"/>
        <w:rPr>
          <w:lang w:eastAsia="ja-JP"/>
        </w:rPr>
      </w:pPr>
      <w:bookmarkStart w:id="7" w:name="_Toc238493588"/>
      <w:r>
        <w:rPr>
          <w:rFonts w:ascii="MS Mincho" w:eastAsia="MS Mincho" w:hAnsi="MS Mincho"/>
          <w:lang w:val="ja-JP" w:eastAsia="ja-JP"/>
        </w:rPr>
        <w:lastRenderedPageBreak/>
        <w:t>6.0 評価方法・結果</w:t>
      </w:r>
      <w:bookmarkEnd w:id="7"/>
    </w:p>
    <w:p w14:paraId="03DE7538" w14:textId="77777777" w:rsidR="005A19BC" w:rsidRDefault="00000000">
      <w:pPr>
        <w:pStyle w:val="Heading2"/>
        <w:rPr>
          <w:lang w:eastAsia="ja-JP"/>
        </w:rPr>
      </w:pPr>
      <w:r>
        <w:rPr>
          <w:rFonts w:ascii="MS Mincho" w:eastAsia="MS Mincho" w:hAnsi="MS Mincho"/>
          <w:lang w:val="ja-JP" w:eastAsia="ja-JP"/>
        </w:rPr>
        <w:t>6.1 評価方法</w:t>
      </w:r>
    </w:p>
    <w:p w14:paraId="08438844" w14:textId="77777777" w:rsidR="005A19BC"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21CF3E8B" w14:textId="77777777" w:rsidR="005A19BC" w:rsidRDefault="00000000">
      <w:pPr>
        <w:spacing w:line="324" w:lineRule="auto"/>
        <w:rPr>
          <w:lang w:eastAsia="ja-JP"/>
        </w:rPr>
      </w:pPr>
      <w:r>
        <w:rPr>
          <w:rFonts w:ascii="MS Mincho" w:hAnsi="MS Mincho" w:eastAsia="MS Mincho"/>
          <w:color w:val="000000"/>
        </w:rPr>
        <w:t>全コーパス表の「平均初回入力トークン数」は、ベンチマークJSONが保持する初回抽出呼出しだけの値である。契約修復と根拠再試行は含まない。P50処理時間は、完了実行の処理時間の中央値である。一方、同一75資料の三戦略比較では、対応するprediction.jsonを照合し、初回抽出、契約修復、根拠再試行の報告入力トークンを合算した「平均全呼出し入力トークン数」を用いた。この75資料では、実行された18件の根拠再試行を含め、使用量記録の欠落はなかった。</w:t>
      </w:r>
    </w:p>
    <w:p w14:paraId="269F29EC" w14:textId="77777777" w:rsidR="005A19BC"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三戦略すべてが完了した同一75資料、同一モデル、推論あり、温度0.0の結果を使った。モデル提供元の違いが処理時間へ影響するため、GLMとGeminiの速度は比較しない。</w:t>
      </w:r>
    </w:p>
    <w:p w14:paraId="43180AE4" w14:textId="77777777" w:rsidR="005A19BC"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40B2BA08" w14:textId="77777777" w:rsidR="005404C3" w:rsidRDefault="005404C3">
      <w:pPr>
        <w:spacing w:line="324" w:lineRule="auto"/>
        <w:rPr>
          <w:lang w:eastAsia="ja-JP"/>
        </w:rPr>
      </w:pPr>
    </w:p>
    <w:p w14:paraId="2F37C6BF" w14:textId="77777777" w:rsidR="005404C3" w:rsidRDefault="005404C3">
      <w:pPr>
        <w:spacing w:line="324" w:lineRule="auto"/>
        <w:rPr>
          <w:lang w:eastAsia="ja-JP"/>
        </w:rPr>
      </w:pPr>
    </w:p>
    <w:p w14:paraId="1837EEB9" w14:textId="77777777" w:rsidR="005404C3" w:rsidRDefault="005404C3">
      <w:pPr>
        <w:spacing w:line="324" w:lineRule="auto"/>
        <w:rPr>
          <w:lang w:eastAsia="ja-JP"/>
        </w:rPr>
      </w:pPr>
    </w:p>
    <w:p w14:paraId="5BAEAC07" w14:textId="77777777" w:rsidR="005404C3" w:rsidRDefault="005404C3">
      <w:pPr>
        <w:spacing w:line="324" w:lineRule="auto"/>
        <w:rPr>
          <w:lang w:eastAsia="ja-JP"/>
        </w:rPr>
      </w:pPr>
    </w:p>
    <w:p w14:paraId="44A9788F" w14:textId="77777777" w:rsidR="005404C3" w:rsidRDefault="005404C3">
      <w:pPr>
        <w:spacing w:line="324" w:lineRule="auto"/>
        <w:rPr>
          <w:lang w:eastAsia="ja-JP"/>
        </w:rPr>
      </w:pPr>
    </w:p>
    <w:p w14:paraId="1A464BC6" w14:textId="77777777" w:rsidR="005404C3" w:rsidRDefault="005404C3">
      <w:pPr>
        <w:spacing w:line="324" w:lineRule="auto"/>
        <w:rPr>
          <w:lang w:eastAsia="ja-JP"/>
        </w:rPr>
      </w:pPr>
    </w:p>
    <w:p w14:paraId="43387EC4" w14:textId="77777777" w:rsidR="005404C3" w:rsidRDefault="005404C3">
      <w:pPr>
        <w:spacing w:line="324" w:lineRule="auto"/>
        <w:rPr>
          <w:lang w:eastAsia="ja-JP"/>
        </w:rPr>
      </w:pPr>
    </w:p>
    <w:p w14:paraId="3D6FACD5" w14:textId="77777777" w:rsidR="005404C3" w:rsidRDefault="005404C3">
      <w:pPr>
        <w:spacing w:line="324" w:lineRule="auto"/>
        <w:rPr>
          <w:lang w:eastAsia="ja-JP"/>
        </w:rPr>
      </w:pPr>
    </w:p>
    <w:p w14:paraId="1F585483" w14:textId="77777777" w:rsidR="005404C3" w:rsidRDefault="005404C3">
      <w:pPr>
        <w:spacing w:line="324" w:lineRule="auto"/>
        <w:rPr>
          <w:lang w:eastAsia="ja-JP"/>
        </w:rPr>
      </w:pPr>
    </w:p>
    <w:p w14:paraId="45732B90" w14:textId="77777777" w:rsidR="005404C3" w:rsidRDefault="005404C3">
      <w:pPr>
        <w:spacing w:line="324" w:lineRule="auto"/>
        <w:rPr>
          <w:lang w:eastAsia="ja-JP"/>
        </w:rPr>
      </w:pPr>
    </w:p>
    <w:p w14:paraId="37B53017" w14:textId="77777777" w:rsidR="005404C3" w:rsidRDefault="005404C3">
      <w:pPr>
        <w:spacing w:line="324" w:lineRule="auto"/>
        <w:rPr>
          <w:lang w:eastAsia="ja-JP"/>
        </w:rPr>
      </w:pPr>
    </w:p>
    <w:p w14:paraId="299C42A3" w14:textId="77777777" w:rsidR="005404C3" w:rsidRPr="005404C3" w:rsidRDefault="005404C3">
      <w:pPr>
        <w:spacing w:line="324" w:lineRule="auto"/>
        <w:rPr>
          <w:lang w:eastAsia="ja-JP"/>
        </w:rPr>
      </w:pPr>
    </w:p>
    <w:p w14:paraId="0C66A399" w14:textId="77777777" w:rsidR="005A19BC" w:rsidRDefault="00000000">
      <w:pPr>
        <w:pStyle w:val="Heading2"/>
        <w:rPr>
          <w:lang w:eastAsia="ja-JP"/>
        </w:rPr>
      </w:pPr>
      <w:r>
        <w:rPr>
          <w:rFonts w:ascii="MS Mincho" w:eastAsia="MS Mincho" w:hAnsi="MS Mincho"/>
          <w:lang w:val="ja-JP" w:eastAsia="ja-JP"/>
        </w:rPr>
        <w:lastRenderedPageBreak/>
        <w:t>6.2 更新済み全コーパス結果</w:t>
      </w:r>
    </w:p>
    <w:p w14:paraId="589EE518" w14:textId="77777777" w:rsidR="005A19BC" w:rsidRDefault="00000000">
      <w:pPr>
        <w:spacing w:line="324" w:lineRule="auto"/>
        <w:rPr>
          <w:lang w:eastAsia="ja-JP"/>
        </w:rPr>
      </w:pPr>
      <w:r>
        <w:rPr>
          <w:lang w:val="ja-JP" w:eastAsia="ja-JP"/>
        </w:rPr>
        <w:t>更新された3つのベンチマークファイルを再集計した。各ファイルは102資料×3戦略の306実行枠を持つ。戦略一はOCRを使わないため、文字層を読めない27資料で失敗した。したがって、正確性は完了した実行だけの値であり、完了率と必ず併記する。</w:t>
      </w:r>
    </w:p>
    <w:p w14:paraId="62C7B29E" w14:textId="77777777" w:rsidR="005A19BC" w:rsidRDefault="00000000">
      <w:pPr>
        <w:pStyle w:val="Caption"/>
        <w:keepNext/>
        <w:spacing w:before="100" w:after="60"/>
        <w:rPr>
          <w:lang w:eastAsia="ja-JP"/>
        </w:rPr>
      </w:pPr>
      <w:r>
        <w:rPr>
          <w:b/>
          <w:lang w:val="ja-JP" w:eastAsia="ja-JP"/>
        </w:rPr>
        <w:t>表3a　GLM-5.3・思考モード</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2D9B5E8D" w14:textId="77777777">
        <w:trPr>
          <w:cantSplit/>
          <w:tblHeader/>
          <w:jc w:val="center"/>
        </w:trPr>
        <w:tc>
          <w:tcPr>
            <w:tcW w:w="1625" w:type="dxa"/>
            <w:shd w:val="clear" w:color="auto" w:fill="E6E6E6"/>
            <w:tcMar>
              <w:top w:w="60" w:type="dxa"/>
              <w:left w:w="100" w:type="dxa"/>
              <w:bottom w:w="60" w:type="dxa"/>
              <w:right w:w="100" w:type="dxa"/>
            </w:tcMar>
            <w:vAlign w:val="center"/>
          </w:tcPr>
          <w:p w14:paraId="221C3CA1"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304EAF2D"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55A31E26"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6DC8789C"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EC7EC96"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16CC1056" w14:textId="77777777" w:rsidR="005A19BC" w:rsidRDefault="00000000">
            <w:pPr>
              <w:spacing w:after="0"/>
              <w:rPr>
                <w:lang w:eastAsia="ja-JP"/>
              </w:rPr>
            </w:pPr>
            <w:r>
              <w:rPr>
                <w:b/>
                <w:sz w:val="17"/>
                <w:lang w:val="ja-JP" w:eastAsia="ja-JP"/>
              </w:rPr>
              <w:t>平均初回入力トークン数</w:t>
            </w:r>
          </w:p>
        </w:tc>
      </w:tr>
      <w:tr w:rsidR="005A19BC" w14:paraId="6AB5D8CF" w14:textId="77777777">
        <w:trPr>
          <w:cantSplit/>
          <w:jc w:val="center"/>
        </w:trPr>
        <w:tc>
          <w:tcPr>
            <w:tcW w:w="1625" w:type="dxa"/>
            <w:tcMar>
              <w:top w:w="60" w:type="dxa"/>
              <w:left w:w="100" w:type="dxa"/>
              <w:bottom w:w="60" w:type="dxa"/>
              <w:right w:w="100" w:type="dxa"/>
            </w:tcMar>
            <w:vAlign w:val="center"/>
          </w:tcPr>
          <w:p w14:paraId="3C87209D"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6FAF543"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049FD719" w14:textId="77777777" w:rsidR="005A19BC" w:rsidRDefault="00000000">
            <w:pPr>
              <w:spacing w:after="0"/>
            </w:pPr>
            <w:r>
              <w:rPr>
                <w:sz w:val="16"/>
                <w:lang w:val="ja-JP" w:eastAsia="ja-JP"/>
              </w:rPr>
              <w:t>98.52%</w:t>
            </w:r>
          </w:p>
        </w:tc>
        <w:tc>
          <w:tcPr>
            <w:tcW w:w="1625" w:type="dxa"/>
            <w:tcMar>
              <w:top w:w="60" w:type="dxa"/>
              <w:left w:w="100" w:type="dxa"/>
              <w:bottom w:w="60" w:type="dxa"/>
              <w:right w:w="100" w:type="dxa"/>
            </w:tcMar>
            <w:vAlign w:val="center"/>
          </w:tcPr>
          <w:p w14:paraId="030B7FB3" w14:textId="77777777" w:rsidR="005A19BC" w:rsidRDefault="00000000">
            <w:pPr>
              <w:spacing w:after="0"/>
            </w:pPr>
            <w:r>
              <w:rPr>
                <w:sz w:val="16"/>
                <w:lang w:val="ja-JP" w:eastAsia="ja-JP"/>
              </w:rPr>
              <w:t>98.65%（1,459/1,479）</w:t>
            </w:r>
          </w:p>
        </w:tc>
        <w:tc>
          <w:tcPr>
            <w:tcW w:w="1625" w:type="dxa"/>
            <w:tcMar>
              <w:top w:w="60" w:type="dxa"/>
              <w:left w:w="100" w:type="dxa"/>
              <w:bottom w:w="60" w:type="dxa"/>
              <w:right w:w="100" w:type="dxa"/>
            </w:tcMar>
            <w:vAlign w:val="center"/>
          </w:tcPr>
          <w:p w14:paraId="6B2EB08B" w14:textId="77777777" w:rsidR="005A19BC" w:rsidRDefault="00000000">
            <w:pPr>
              <w:spacing w:after="0"/>
            </w:pPr>
            <w:r>
              <w:rPr>
                <w:sz w:val="16"/>
                <w:lang w:val="ja-JP" w:eastAsia="ja-JP"/>
              </w:rPr>
              <w:t>213.22秒</w:t>
            </w:r>
          </w:p>
        </w:tc>
        <w:tc>
          <w:tcPr>
            <w:tcW w:w="1625" w:type="dxa"/>
            <w:tcMar>
              <w:top w:w="60" w:type="dxa"/>
              <w:left w:w="100" w:type="dxa"/>
              <w:bottom w:w="60" w:type="dxa"/>
              <w:right w:w="100" w:type="dxa"/>
            </w:tcMar>
            <w:vAlign w:val="center"/>
          </w:tcPr>
          <w:p w14:paraId="7937BF61" w14:textId="77777777" w:rsidR="005A19BC" w:rsidRDefault="00000000">
            <w:pPr>
              <w:spacing w:after="0"/>
            </w:pPr>
            <w:r>
              <w:rPr>
                <w:sz w:val="16"/>
                <w:lang w:val="ja-JP" w:eastAsia="ja-JP"/>
              </w:rPr>
              <w:t>97,306</w:t>
            </w:r>
          </w:p>
        </w:tc>
      </w:tr>
      <w:tr w:rsidR="005A19BC" w14:paraId="395D37FA" w14:textId="77777777">
        <w:trPr>
          <w:cantSplit/>
          <w:jc w:val="center"/>
        </w:trPr>
        <w:tc>
          <w:tcPr>
            <w:tcW w:w="1625" w:type="dxa"/>
            <w:shd w:val="clear" w:color="auto" w:fill="F5F5F5"/>
            <w:tcMar>
              <w:top w:w="60" w:type="dxa"/>
              <w:left w:w="100" w:type="dxa"/>
              <w:bottom w:w="60" w:type="dxa"/>
              <w:right w:w="100" w:type="dxa"/>
            </w:tcMar>
            <w:vAlign w:val="center"/>
          </w:tcPr>
          <w:p w14:paraId="5D4B5EAE"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2F7C1F1D"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47C27693" w14:textId="77777777" w:rsidR="005A19BC" w:rsidRDefault="00000000">
            <w:pPr>
              <w:spacing w:after="0"/>
            </w:pPr>
            <w:r>
              <w:rPr>
                <w:sz w:val="16"/>
                <w:lang w:val="ja-JP" w:eastAsia="ja-JP"/>
              </w:rPr>
              <w:t>96.01%</w:t>
            </w:r>
          </w:p>
        </w:tc>
        <w:tc>
          <w:tcPr>
            <w:tcW w:w="1625" w:type="dxa"/>
            <w:shd w:val="clear" w:color="auto" w:fill="F5F5F5"/>
            <w:tcMar>
              <w:top w:w="60" w:type="dxa"/>
              <w:left w:w="100" w:type="dxa"/>
              <w:bottom w:w="60" w:type="dxa"/>
              <w:right w:w="100" w:type="dxa"/>
            </w:tcMar>
            <w:vAlign w:val="center"/>
          </w:tcPr>
          <w:p w14:paraId="0A4BB37B" w14:textId="77777777" w:rsidR="005A19BC" w:rsidRDefault="00000000">
            <w:pPr>
              <w:spacing w:after="0"/>
            </w:pPr>
            <w:r>
              <w:rPr>
                <w:sz w:val="16"/>
                <w:lang w:val="ja-JP" w:eastAsia="ja-JP"/>
              </w:rPr>
              <w:t>97.68%（1,471/1,506）</w:t>
            </w:r>
          </w:p>
        </w:tc>
        <w:tc>
          <w:tcPr>
            <w:tcW w:w="1625" w:type="dxa"/>
            <w:shd w:val="clear" w:color="auto" w:fill="F5F5F5"/>
            <w:tcMar>
              <w:top w:w="60" w:type="dxa"/>
              <w:left w:w="100" w:type="dxa"/>
              <w:bottom w:w="60" w:type="dxa"/>
              <w:right w:w="100" w:type="dxa"/>
            </w:tcMar>
            <w:vAlign w:val="center"/>
          </w:tcPr>
          <w:p w14:paraId="15313381" w14:textId="77777777" w:rsidR="005A19BC" w:rsidRDefault="00000000">
            <w:pPr>
              <w:spacing w:after="0"/>
            </w:pPr>
            <w:r>
              <w:rPr>
                <w:sz w:val="16"/>
                <w:lang w:val="ja-JP" w:eastAsia="ja-JP"/>
              </w:rPr>
              <w:t>203.60秒</w:t>
            </w:r>
          </w:p>
        </w:tc>
        <w:tc>
          <w:tcPr>
            <w:tcW w:w="1625" w:type="dxa"/>
            <w:shd w:val="clear" w:color="auto" w:fill="F5F5F5"/>
            <w:tcMar>
              <w:top w:w="60" w:type="dxa"/>
              <w:left w:w="100" w:type="dxa"/>
              <w:bottom w:w="60" w:type="dxa"/>
              <w:right w:w="100" w:type="dxa"/>
            </w:tcMar>
            <w:vAlign w:val="center"/>
          </w:tcPr>
          <w:p w14:paraId="1B9189B9" w14:textId="77777777" w:rsidR="005A19BC" w:rsidRDefault="00000000">
            <w:pPr>
              <w:spacing w:after="0"/>
            </w:pPr>
            <w:r>
              <w:rPr>
                <w:sz w:val="16"/>
                <w:lang w:val="ja-JP" w:eastAsia="ja-JP"/>
              </w:rPr>
              <w:t>72,167</w:t>
            </w:r>
          </w:p>
        </w:tc>
      </w:tr>
      <w:tr w:rsidR="005A19BC" w14:paraId="529ADFB6" w14:textId="77777777">
        <w:trPr>
          <w:cantSplit/>
          <w:jc w:val="center"/>
        </w:trPr>
        <w:tc>
          <w:tcPr>
            <w:tcW w:w="1625" w:type="dxa"/>
            <w:tcMar>
              <w:top w:w="60" w:type="dxa"/>
              <w:left w:w="100" w:type="dxa"/>
              <w:bottom w:w="60" w:type="dxa"/>
              <w:right w:w="100" w:type="dxa"/>
            </w:tcMar>
            <w:vAlign w:val="center"/>
          </w:tcPr>
          <w:p w14:paraId="48394D62"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595A811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00173D0E" w14:textId="77777777" w:rsidR="005A19BC" w:rsidRDefault="00000000">
            <w:pPr>
              <w:spacing w:after="0"/>
            </w:pPr>
            <w:r>
              <w:rPr>
                <w:sz w:val="16"/>
                <w:lang w:val="ja-JP" w:eastAsia="ja-JP"/>
              </w:rPr>
              <w:t>99.23%</w:t>
            </w:r>
          </w:p>
        </w:tc>
        <w:tc>
          <w:tcPr>
            <w:tcW w:w="1625" w:type="dxa"/>
            <w:tcMar>
              <w:top w:w="60" w:type="dxa"/>
              <w:left w:w="100" w:type="dxa"/>
              <w:bottom w:w="60" w:type="dxa"/>
              <w:right w:w="100" w:type="dxa"/>
            </w:tcMar>
            <w:vAlign w:val="center"/>
          </w:tcPr>
          <w:p w14:paraId="168DF291" w14:textId="77777777" w:rsidR="005A19BC" w:rsidRDefault="00000000">
            <w:pPr>
              <w:spacing w:after="0"/>
            </w:pPr>
            <w:r>
              <w:rPr>
                <w:sz w:val="16"/>
                <w:lang w:val="ja-JP" w:eastAsia="ja-JP"/>
              </w:rPr>
              <w:t>99.14%（1,493/1,506）</w:t>
            </w:r>
          </w:p>
        </w:tc>
        <w:tc>
          <w:tcPr>
            <w:tcW w:w="1625" w:type="dxa"/>
            <w:tcMar>
              <w:top w:w="60" w:type="dxa"/>
              <w:left w:w="100" w:type="dxa"/>
              <w:bottom w:w="60" w:type="dxa"/>
              <w:right w:w="100" w:type="dxa"/>
            </w:tcMar>
            <w:vAlign w:val="center"/>
          </w:tcPr>
          <w:p w14:paraId="5E9F6C28" w14:textId="77777777" w:rsidR="005A19BC" w:rsidRDefault="00000000">
            <w:pPr>
              <w:spacing w:after="0"/>
            </w:pPr>
            <w:r>
              <w:rPr>
                <w:sz w:val="16"/>
                <w:lang w:val="ja-JP" w:eastAsia="ja-JP"/>
              </w:rPr>
              <w:t>256.92秒</w:t>
            </w:r>
          </w:p>
        </w:tc>
        <w:tc>
          <w:tcPr>
            <w:tcW w:w="1625" w:type="dxa"/>
            <w:tcMar>
              <w:top w:w="60" w:type="dxa"/>
              <w:left w:w="100" w:type="dxa"/>
              <w:bottom w:w="60" w:type="dxa"/>
              <w:right w:w="100" w:type="dxa"/>
            </w:tcMar>
            <w:vAlign w:val="center"/>
          </w:tcPr>
          <w:p w14:paraId="25052CF8" w14:textId="77777777" w:rsidR="005A19BC" w:rsidRDefault="00000000">
            <w:pPr>
              <w:spacing w:after="0"/>
            </w:pPr>
            <w:r>
              <w:rPr>
                <w:sz w:val="16"/>
                <w:lang w:val="ja-JP" w:eastAsia="ja-JP"/>
              </w:rPr>
              <w:t>6,712</w:t>
            </w:r>
          </w:p>
        </w:tc>
      </w:tr>
    </w:tbl>
    <w:p w14:paraId="1A853D1C" w14:textId="77777777" w:rsidR="005A19BC" w:rsidRDefault="005A19BC">
      <w:pPr>
        <w:spacing w:after="20"/>
      </w:pPr>
    </w:p>
    <w:p w14:paraId="0486158C" w14:textId="77777777" w:rsidR="005A19BC" w:rsidRDefault="00000000">
      <w:pPr>
        <w:pStyle w:val="Caption"/>
        <w:keepNext/>
        <w:spacing w:before="100" w:after="60"/>
        <w:rPr>
          <w:lang w:eastAsia="ja-JP"/>
        </w:rPr>
      </w:pPr>
      <w:r>
        <w:rPr>
          <w:b/>
          <w:lang w:val="ja-JP" w:eastAsia="ja-JP"/>
        </w:rPr>
        <w:t>表3b　GLM-5.3・思考なし</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7A16BFF2" w14:textId="77777777">
        <w:trPr>
          <w:cantSplit/>
          <w:tblHeader/>
          <w:jc w:val="center"/>
        </w:trPr>
        <w:tc>
          <w:tcPr>
            <w:tcW w:w="1625" w:type="dxa"/>
            <w:shd w:val="clear" w:color="auto" w:fill="E6E6E6"/>
            <w:tcMar>
              <w:top w:w="60" w:type="dxa"/>
              <w:left w:w="100" w:type="dxa"/>
              <w:bottom w:w="60" w:type="dxa"/>
              <w:right w:w="100" w:type="dxa"/>
            </w:tcMar>
            <w:vAlign w:val="center"/>
          </w:tcPr>
          <w:p w14:paraId="26F53C15"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290EA927"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327C077F"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5B38742B"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1FCD781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288464AB" w14:textId="77777777" w:rsidR="005A19BC" w:rsidRDefault="00000000">
            <w:pPr>
              <w:spacing w:after="0"/>
              <w:rPr>
                <w:lang w:eastAsia="ja-JP"/>
              </w:rPr>
            </w:pPr>
            <w:r>
              <w:rPr>
                <w:b/>
                <w:sz w:val="17"/>
                <w:lang w:val="ja-JP" w:eastAsia="ja-JP"/>
              </w:rPr>
              <w:t>平均初回入力トークン数</w:t>
            </w:r>
          </w:p>
        </w:tc>
      </w:tr>
      <w:tr w:rsidR="005A19BC" w14:paraId="3C50EEDF" w14:textId="77777777">
        <w:trPr>
          <w:cantSplit/>
          <w:jc w:val="center"/>
        </w:trPr>
        <w:tc>
          <w:tcPr>
            <w:tcW w:w="1625" w:type="dxa"/>
            <w:tcMar>
              <w:top w:w="60" w:type="dxa"/>
              <w:left w:w="100" w:type="dxa"/>
              <w:bottom w:w="60" w:type="dxa"/>
              <w:right w:w="100" w:type="dxa"/>
            </w:tcMar>
            <w:vAlign w:val="center"/>
          </w:tcPr>
          <w:p w14:paraId="55CEA039"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2E5878A"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6A8DBB5B" w14:textId="77777777" w:rsidR="005A19BC" w:rsidRDefault="00000000">
            <w:pPr>
              <w:spacing w:after="0"/>
            </w:pPr>
            <w:r>
              <w:rPr>
                <w:sz w:val="16"/>
                <w:lang w:val="ja-JP" w:eastAsia="ja-JP"/>
              </w:rPr>
              <w:t>92.65%</w:t>
            </w:r>
          </w:p>
        </w:tc>
        <w:tc>
          <w:tcPr>
            <w:tcW w:w="1625" w:type="dxa"/>
            <w:tcMar>
              <w:top w:w="60" w:type="dxa"/>
              <w:left w:w="100" w:type="dxa"/>
              <w:bottom w:w="60" w:type="dxa"/>
              <w:right w:w="100" w:type="dxa"/>
            </w:tcMar>
            <w:vAlign w:val="center"/>
          </w:tcPr>
          <w:p w14:paraId="5A59866C" w14:textId="77777777" w:rsidR="005A19BC" w:rsidRDefault="00000000">
            <w:pPr>
              <w:spacing w:after="0"/>
            </w:pPr>
            <w:r>
              <w:rPr>
                <w:sz w:val="16"/>
                <w:lang w:val="ja-JP" w:eastAsia="ja-JP"/>
              </w:rPr>
              <w:t>91.95%（1,360/1,479）</w:t>
            </w:r>
          </w:p>
        </w:tc>
        <w:tc>
          <w:tcPr>
            <w:tcW w:w="1625" w:type="dxa"/>
            <w:tcMar>
              <w:top w:w="60" w:type="dxa"/>
              <w:left w:w="100" w:type="dxa"/>
              <w:bottom w:w="60" w:type="dxa"/>
              <w:right w:w="100" w:type="dxa"/>
            </w:tcMar>
            <w:vAlign w:val="center"/>
          </w:tcPr>
          <w:p w14:paraId="3786BA72" w14:textId="77777777" w:rsidR="005A19BC" w:rsidRDefault="00000000">
            <w:pPr>
              <w:spacing w:after="0"/>
            </w:pPr>
            <w:r>
              <w:rPr>
                <w:sz w:val="16"/>
                <w:lang w:val="ja-JP" w:eastAsia="ja-JP"/>
              </w:rPr>
              <w:t>39.42秒</w:t>
            </w:r>
          </w:p>
        </w:tc>
        <w:tc>
          <w:tcPr>
            <w:tcW w:w="1625" w:type="dxa"/>
            <w:tcMar>
              <w:top w:w="60" w:type="dxa"/>
              <w:left w:w="100" w:type="dxa"/>
              <w:bottom w:w="60" w:type="dxa"/>
              <w:right w:w="100" w:type="dxa"/>
            </w:tcMar>
            <w:vAlign w:val="center"/>
          </w:tcPr>
          <w:p w14:paraId="46AB7FC1" w14:textId="77777777" w:rsidR="005A19BC" w:rsidRDefault="00000000">
            <w:pPr>
              <w:spacing w:after="0"/>
            </w:pPr>
            <w:r>
              <w:rPr>
                <w:sz w:val="16"/>
                <w:lang w:val="ja-JP" w:eastAsia="ja-JP"/>
              </w:rPr>
              <w:t>97,268</w:t>
            </w:r>
          </w:p>
        </w:tc>
      </w:tr>
      <w:tr w:rsidR="005A19BC" w14:paraId="7C4FD237" w14:textId="77777777">
        <w:trPr>
          <w:cantSplit/>
          <w:jc w:val="center"/>
        </w:trPr>
        <w:tc>
          <w:tcPr>
            <w:tcW w:w="1625" w:type="dxa"/>
            <w:shd w:val="clear" w:color="auto" w:fill="F5F5F5"/>
            <w:tcMar>
              <w:top w:w="60" w:type="dxa"/>
              <w:left w:w="100" w:type="dxa"/>
              <w:bottom w:w="60" w:type="dxa"/>
              <w:right w:w="100" w:type="dxa"/>
            </w:tcMar>
            <w:vAlign w:val="center"/>
          </w:tcPr>
          <w:p w14:paraId="07E8C019"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071E45D1"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F692863" w14:textId="77777777" w:rsidR="005A19BC" w:rsidRDefault="00000000">
            <w:pPr>
              <w:spacing w:after="0"/>
            </w:pPr>
            <w:r>
              <w:rPr>
                <w:sz w:val="16"/>
                <w:lang w:val="ja-JP" w:eastAsia="ja-JP"/>
              </w:rPr>
              <w:t>92.90%</w:t>
            </w:r>
          </w:p>
        </w:tc>
        <w:tc>
          <w:tcPr>
            <w:tcW w:w="1625" w:type="dxa"/>
            <w:shd w:val="clear" w:color="auto" w:fill="F5F5F5"/>
            <w:tcMar>
              <w:top w:w="60" w:type="dxa"/>
              <w:left w:w="100" w:type="dxa"/>
              <w:bottom w:w="60" w:type="dxa"/>
              <w:right w:w="100" w:type="dxa"/>
            </w:tcMar>
            <w:vAlign w:val="center"/>
          </w:tcPr>
          <w:p w14:paraId="703F200D" w14:textId="77777777" w:rsidR="005A19BC" w:rsidRDefault="00000000">
            <w:pPr>
              <w:spacing w:after="0"/>
            </w:pPr>
            <w:r>
              <w:rPr>
                <w:sz w:val="16"/>
                <w:lang w:val="ja-JP" w:eastAsia="ja-JP"/>
              </w:rPr>
              <w:t>93.69%（1,411/1,506）</w:t>
            </w:r>
          </w:p>
        </w:tc>
        <w:tc>
          <w:tcPr>
            <w:tcW w:w="1625" w:type="dxa"/>
            <w:shd w:val="clear" w:color="auto" w:fill="F5F5F5"/>
            <w:tcMar>
              <w:top w:w="60" w:type="dxa"/>
              <w:left w:w="100" w:type="dxa"/>
              <w:bottom w:w="60" w:type="dxa"/>
              <w:right w:w="100" w:type="dxa"/>
            </w:tcMar>
            <w:vAlign w:val="center"/>
          </w:tcPr>
          <w:p w14:paraId="40BD7481" w14:textId="77777777" w:rsidR="005A19BC" w:rsidRDefault="00000000">
            <w:pPr>
              <w:spacing w:after="0"/>
            </w:pPr>
            <w:r>
              <w:rPr>
                <w:sz w:val="16"/>
                <w:lang w:val="ja-JP" w:eastAsia="ja-JP"/>
              </w:rPr>
              <w:t>35.61秒</w:t>
            </w:r>
          </w:p>
        </w:tc>
        <w:tc>
          <w:tcPr>
            <w:tcW w:w="1625" w:type="dxa"/>
            <w:shd w:val="clear" w:color="auto" w:fill="F5F5F5"/>
            <w:tcMar>
              <w:top w:w="60" w:type="dxa"/>
              <w:left w:w="100" w:type="dxa"/>
              <w:bottom w:w="60" w:type="dxa"/>
              <w:right w:w="100" w:type="dxa"/>
            </w:tcMar>
            <w:vAlign w:val="center"/>
          </w:tcPr>
          <w:p w14:paraId="3F2B545A" w14:textId="77777777" w:rsidR="005A19BC" w:rsidRDefault="00000000">
            <w:pPr>
              <w:spacing w:after="0"/>
            </w:pPr>
            <w:r>
              <w:rPr>
                <w:sz w:val="16"/>
                <w:lang w:val="ja-JP" w:eastAsia="ja-JP"/>
              </w:rPr>
              <w:t>72,148</w:t>
            </w:r>
          </w:p>
        </w:tc>
      </w:tr>
      <w:tr w:rsidR="005A19BC" w14:paraId="2307AA17" w14:textId="77777777">
        <w:trPr>
          <w:cantSplit/>
          <w:jc w:val="center"/>
        </w:trPr>
        <w:tc>
          <w:tcPr>
            <w:tcW w:w="1625" w:type="dxa"/>
            <w:tcMar>
              <w:top w:w="60" w:type="dxa"/>
              <w:left w:w="100" w:type="dxa"/>
              <w:bottom w:w="60" w:type="dxa"/>
              <w:right w:w="100" w:type="dxa"/>
            </w:tcMar>
            <w:vAlign w:val="center"/>
          </w:tcPr>
          <w:p w14:paraId="1D4079CD"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D8D5DA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434EA1A4" w14:textId="77777777" w:rsidR="005A19BC" w:rsidRDefault="00000000">
            <w:pPr>
              <w:spacing w:after="0"/>
            </w:pPr>
            <w:r>
              <w:rPr>
                <w:sz w:val="16"/>
                <w:lang w:val="ja-JP" w:eastAsia="ja-JP"/>
              </w:rPr>
              <w:t>94.10%</w:t>
            </w:r>
          </w:p>
        </w:tc>
        <w:tc>
          <w:tcPr>
            <w:tcW w:w="1625" w:type="dxa"/>
            <w:tcMar>
              <w:top w:w="60" w:type="dxa"/>
              <w:left w:w="100" w:type="dxa"/>
              <w:bottom w:w="60" w:type="dxa"/>
              <w:right w:w="100" w:type="dxa"/>
            </w:tcMar>
            <w:vAlign w:val="center"/>
          </w:tcPr>
          <w:p w14:paraId="3A9BDF7A" w14:textId="77777777" w:rsidR="005A19BC" w:rsidRDefault="00000000">
            <w:pPr>
              <w:spacing w:after="0"/>
            </w:pPr>
            <w:r>
              <w:rPr>
                <w:sz w:val="16"/>
                <w:lang w:val="ja-JP" w:eastAsia="ja-JP"/>
              </w:rPr>
              <w:t>95.35%（1,436/1,506）</w:t>
            </w:r>
          </w:p>
        </w:tc>
        <w:tc>
          <w:tcPr>
            <w:tcW w:w="1625" w:type="dxa"/>
            <w:tcMar>
              <w:top w:w="60" w:type="dxa"/>
              <w:left w:w="100" w:type="dxa"/>
              <w:bottom w:w="60" w:type="dxa"/>
              <w:right w:w="100" w:type="dxa"/>
            </w:tcMar>
            <w:vAlign w:val="center"/>
          </w:tcPr>
          <w:p w14:paraId="08D92F6E" w14:textId="77777777" w:rsidR="005A19BC" w:rsidRDefault="00000000">
            <w:pPr>
              <w:spacing w:after="0"/>
            </w:pPr>
            <w:r>
              <w:rPr>
                <w:sz w:val="16"/>
                <w:lang w:val="ja-JP" w:eastAsia="ja-JP"/>
              </w:rPr>
              <w:t>40.90秒</w:t>
            </w:r>
          </w:p>
        </w:tc>
        <w:tc>
          <w:tcPr>
            <w:tcW w:w="1625" w:type="dxa"/>
            <w:tcMar>
              <w:top w:w="60" w:type="dxa"/>
              <w:left w:w="100" w:type="dxa"/>
              <w:bottom w:w="60" w:type="dxa"/>
              <w:right w:w="100" w:type="dxa"/>
            </w:tcMar>
            <w:vAlign w:val="center"/>
          </w:tcPr>
          <w:p w14:paraId="0EFD35DA" w14:textId="77777777" w:rsidR="005A19BC" w:rsidRDefault="00000000">
            <w:pPr>
              <w:spacing w:after="0"/>
            </w:pPr>
            <w:r>
              <w:rPr>
                <w:sz w:val="16"/>
                <w:lang w:val="ja-JP" w:eastAsia="ja-JP"/>
              </w:rPr>
              <w:t>6,705</w:t>
            </w:r>
          </w:p>
        </w:tc>
      </w:tr>
    </w:tbl>
    <w:p w14:paraId="7814E92D" w14:textId="77777777" w:rsidR="005A19BC" w:rsidRDefault="005A19BC">
      <w:pPr>
        <w:spacing w:after="20"/>
      </w:pPr>
    </w:p>
    <w:p w14:paraId="554265B9" w14:textId="77777777" w:rsidR="005A19BC" w:rsidRDefault="00000000">
      <w:pPr>
        <w:pStyle w:val="Caption"/>
        <w:keepNext/>
        <w:spacing w:before="100" w:after="60"/>
      </w:pPr>
      <w:r>
        <w:rPr>
          <w:b/>
          <w:lang w:val="ja-JP" w:eastAsia="ja-JP"/>
        </w:rPr>
        <w:t>表3c　Gemini 3.7 Flash・中程度</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316171BE" w14:textId="77777777">
        <w:trPr>
          <w:cantSplit/>
          <w:tblHeader/>
          <w:jc w:val="center"/>
        </w:trPr>
        <w:tc>
          <w:tcPr>
            <w:tcW w:w="1625" w:type="dxa"/>
            <w:shd w:val="clear" w:color="auto" w:fill="E6E6E6"/>
            <w:tcMar>
              <w:top w:w="60" w:type="dxa"/>
              <w:left w:w="100" w:type="dxa"/>
              <w:bottom w:w="60" w:type="dxa"/>
              <w:right w:w="100" w:type="dxa"/>
            </w:tcMar>
            <w:vAlign w:val="center"/>
          </w:tcPr>
          <w:p w14:paraId="6F454624"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4FA0CE69"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671B6B3B"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21EDB584"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7593ED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75CC157E" w14:textId="77777777" w:rsidR="005A19BC" w:rsidRDefault="00000000">
            <w:pPr>
              <w:spacing w:after="0"/>
              <w:rPr>
                <w:lang w:eastAsia="ja-JP"/>
              </w:rPr>
            </w:pPr>
            <w:r>
              <w:rPr>
                <w:b/>
                <w:sz w:val="17"/>
                <w:lang w:val="ja-JP" w:eastAsia="ja-JP"/>
              </w:rPr>
              <w:t>平均初回入力トークン数</w:t>
            </w:r>
          </w:p>
        </w:tc>
      </w:tr>
      <w:tr w:rsidR="005A19BC" w14:paraId="04DEA402" w14:textId="77777777">
        <w:trPr>
          <w:cantSplit/>
          <w:jc w:val="center"/>
        </w:trPr>
        <w:tc>
          <w:tcPr>
            <w:tcW w:w="1625" w:type="dxa"/>
            <w:tcMar>
              <w:top w:w="60" w:type="dxa"/>
              <w:left w:w="100" w:type="dxa"/>
              <w:bottom w:w="60" w:type="dxa"/>
              <w:right w:w="100" w:type="dxa"/>
            </w:tcMar>
            <w:vAlign w:val="center"/>
          </w:tcPr>
          <w:p w14:paraId="02556051"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05CB22F"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1F2C75BE" w14:textId="77777777" w:rsidR="005A19BC" w:rsidRDefault="00000000">
            <w:pPr>
              <w:spacing w:after="0"/>
            </w:pPr>
            <w:r>
              <w:rPr>
                <w:sz w:val="16"/>
                <w:lang w:val="ja-JP" w:eastAsia="ja-JP"/>
              </w:rPr>
              <w:t>96.59%</w:t>
            </w:r>
          </w:p>
        </w:tc>
        <w:tc>
          <w:tcPr>
            <w:tcW w:w="1625" w:type="dxa"/>
            <w:tcMar>
              <w:top w:w="60" w:type="dxa"/>
              <w:left w:w="100" w:type="dxa"/>
              <w:bottom w:w="60" w:type="dxa"/>
              <w:right w:w="100" w:type="dxa"/>
            </w:tcMar>
            <w:vAlign w:val="center"/>
          </w:tcPr>
          <w:p w14:paraId="07ADBB24" w14:textId="77777777" w:rsidR="005A19BC" w:rsidRDefault="00000000">
            <w:pPr>
              <w:spacing w:after="0"/>
            </w:pPr>
            <w:r>
              <w:rPr>
                <w:sz w:val="16"/>
                <w:lang w:val="ja-JP" w:eastAsia="ja-JP"/>
              </w:rPr>
              <w:t>96.62%（1,429/1,479）</w:t>
            </w:r>
          </w:p>
        </w:tc>
        <w:tc>
          <w:tcPr>
            <w:tcW w:w="1625" w:type="dxa"/>
            <w:tcMar>
              <w:top w:w="60" w:type="dxa"/>
              <w:left w:w="100" w:type="dxa"/>
              <w:bottom w:w="60" w:type="dxa"/>
              <w:right w:w="100" w:type="dxa"/>
            </w:tcMar>
            <w:vAlign w:val="center"/>
          </w:tcPr>
          <w:p w14:paraId="2EF101A3" w14:textId="77777777" w:rsidR="005A19BC" w:rsidRDefault="00000000">
            <w:pPr>
              <w:spacing w:after="0"/>
            </w:pPr>
            <w:r>
              <w:rPr>
                <w:sz w:val="16"/>
                <w:lang w:val="ja-JP" w:eastAsia="ja-JP"/>
              </w:rPr>
              <w:t>37.87秒</w:t>
            </w:r>
          </w:p>
        </w:tc>
        <w:tc>
          <w:tcPr>
            <w:tcW w:w="1625" w:type="dxa"/>
            <w:tcMar>
              <w:top w:w="60" w:type="dxa"/>
              <w:left w:w="100" w:type="dxa"/>
              <w:bottom w:w="60" w:type="dxa"/>
              <w:right w:w="100" w:type="dxa"/>
            </w:tcMar>
            <w:vAlign w:val="center"/>
          </w:tcPr>
          <w:p w14:paraId="6ED88E79" w14:textId="77777777" w:rsidR="005A19BC" w:rsidRDefault="00000000">
            <w:pPr>
              <w:spacing w:after="0"/>
            </w:pPr>
            <w:r>
              <w:rPr>
                <w:sz w:val="16"/>
                <w:lang w:val="ja-JP" w:eastAsia="ja-JP"/>
              </w:rPr>
              <w:t>88,936</w:t>
            </w:r>
          </w:p>
        </w:tc>
      </w:tr>
      <w:tr w:rsidR="005A19BC" w14:paraId="41113B74" w14:textId="77777777">
        <w:trPr>
          <w:cantSplit/>
          <w:jc w:val="center"/>
        </w:trPr>
        <w:tc>
          <w:tcPr>
            <w:tcW w:w="1625" w:type="dxa"/>
            <w:shd w:val="clear" w:color="auto" w:fill="F5F5F5"/>
            <w:tcMar>
              <w:top w:w="60" w:type="dxa"/>
              <w:left w:w="100" w:type="dxa"/>
              <w:bottom w:w="60" w:type="dxa"/>
              <w:right w:w="100" w:type="dxa"/>
            </w:tcMar>
            <w:vAlign w:val="center"/>
          </w:tcPr>
          <w:p w14:paraId="6C46915A"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6A432579"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D0195DC" w14:textId="77777777" w:rsidR="005A19BC" w:rsidRDefault="00000000">
            <w:pPr>
              <w:spacing w:after="0"/>
            </w:pPr>
            <w:r>
              <w:rPr>
                <w:sz w:val="16"/>
                <w:lang w:val="ja-JP" w:eastAsia="ja-JP"/>
              </w:rPr>
              <w:t>97.36%</w:t>
            </w:r>
          </w:p>
        </w:tc>
        <w:tc>
          <w:tcPr>
            <w:tcW w:w="1625" w:type="dxa"/>
            <w:shd w:val="clear" w:color="auto" w:fill="F5F5F5"/>
            <w:tcMar>
              <w:top w:w="60" w:type="dxa"/>
              <w:left w:w="100" w:type="dxa"/>
              <w:bottom w:w="60" w:type="dxa"/>
              <w:right w:w="100" w:type="dxa"/>
            </w:tcMar>
            <w:vAlign w:val="center"/>
          </w:tcPr>
          <w:p w14:paraId="30DED8E9" w14:textId="77777777" w:rsidR="005A19BC" w:rsidRDefault="00000000">
            <w:pPr>
              <w:spacing w:after="0"/>
            </w:pPr>
            <w:r>
              <w:rPr>
                <w:sz w:val="16"/>
                <w:lang w:val="ja-JP" w:eastAsia="ja-JP"/>
              </w:rPr>
              <w:t>96.48%（1,453/1,506）</w:t>
            </w:r>
          </w:p>
        </w:tc>
        <w:tc>
          <w:tcPr>
            <w:tcW w:w="1625" w:type="dxa"/>
            <w:shd w:val="clear" w:color="auto" w:fill="F5F5F5"/>
            <w:tcMar>
              <w:top w:w="60" w:type="dxa"/>
              <w:left w:w="100" w:type="dxa"/>
              <w:bottom w:w="60" w:type="dxa"/>
              <w:right w:w="100" w:type="dxa"/>
            </w:tcMar>
            <w:vAlign w:val="center"/>
          </w:tcPr>
          <w:p w14:paraId="70344120" w14:textId="77777777" w:rsidR="005A19BC" w:rsidRDefault="00000000">
            <w:pPr>
              <w:spacing w:after="0"/>
            </w:pPr>
            <w:r>
              <w:rPr>
                <w:sz w:val="16"/>
                <w:lang w:val="ja-JP" w:eastAsia="ja-JP"/>
              </w:rPr>
              <w:t>31.74秒</w:t>
            </w:r>
          </w:p>
        </w:tc>
        <w:tc>
          <w:tcPr>
            <w:tcW w:w="1625" w:type="dxa"/>
            <w:shd w:val="clear" w:color="auto" w:fill="F5F5F5"/>
            <w:tcMar>
              <w:top w:w="60" w:type="dxa"/>
              <w:left w:w="100" w:type="dxa"/>
              <w:bottom w:w="60" w:type="dxa"/>
              <w:right w:w="100" w:type="dxa"/>
            </w:tcMar>
            <w:vAlign w:val="center"/>
          </w:tcPr>
          <w:p w14:paraId="1FB36AB4" w14:textId="77777777" w:rsidR="005A19BC" w:rsidRDefault="00000000">
            <w:pPr>
              <w:spacing w:after="0"/>
            </w:pPr>
            <w:r>
              <w:rPr>
                <w:sz w:val="16"/>
                <w:lang w:val="ja-JP" w:eastAsia="ja-JP"/>
              </w:rPr>
              <w:t>66,846</w:t>
            </w:r>
          </w:p>
        </w:tc>
      </w:tr>
      <w:tr w:rsidR="005A19BC" w14:paraId="3D1902C6" w14:textId="77777777">
        <w:trPr>
          <w:cantSplit/>
          <w:jc w:val="center"/>
        </w:trPr>
        <w:tc>
          <w:tcPr>
            <w:tcW w:w="1625" w:type="dxa"/>
            <w:tcMar>
              <w:top w:w="60" w:type="dxa"/>
              <w:left w:w="100" w:type="dxa"/>
              <w:bottom w:w="60" w:type="dxa"/>
              <w:right w:w="100" w:type="dxa"/>
            </w:tcMar>
            <w:vAlign w:val="center"/>
          </w:tcPr>
          <w:p w14:paraId="4D22B698"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7C3BCCF"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3B2F3800" w14:textId="77777777" w:rsidR="005A19BC" w:rsidRDefault="00000000">
            <w:pPr>
              <w:spacing w:after="0"/>
            </w:pPr>
            <w:r>
              <w:rPr>
                <w:sz w:val="16"/>
                <w:lang w:val="ja-JP" w:eastAsia="ja-JP"/>
              </w:rPr>
              <w:t>98.33%</w:t>
            </w:r>
          </w:p>
        </w:tc>
        <w:tc>
          <w:tcPr>
            <w:tcW w:w="1625" w:type="dxa"/>
            <w:tcMar>
              <w:top w:w="60" w:type="dxa"/>
              <w:left w:w="100" w:type="dxa"/>
              <w:bottom w:w="60" w:type="dxa"/>
              <w:right w:w="100" w:type="dxa"/>
            </w:tcMar>
            <w:vAlign w:val="center"/>
          </w:tcPr>
          <w:p w14:paraId="1D8439EF" w14:textId="77777777" w:rsidR="005A19BC" w:rsidRDefault="00000000">
            <w:pPr>
              <w:spacing w:after="0"/>
            </w:pPr>
            <w:r>
              <w:rPr>
                <w:sz w:val="16"/>
                <w:lang w:val="ja-JP" w:eastAsia="ja-JP"/>
              </w:rPr>
              <w:t>97.94%（1,475/1,506）</w:t>
            </w:r>
          </w:p>
        </w:tc>
        <w:tc>
          <w:tcPr>
            <w:tcW w:w="1625" w:type="dxa"/>
            <w:tcMar>
              <w:top w:w="60" w:type="dxa"/>
              <w:left w:w="100" w:type="dxa"/>
              <w:bottom w:w="60" w:type="dxa"/>
              <w:right w:w="100" w:type="dxa"/>
            </w:tcMar>
            <w:vAlign w:val="center"/>
          </w:tcPr>
          <w:p w14:paraId="74AF48CF" w14:textId="77777777" w:rsidR="005A19BC" w:rsidRDefault="00000000">
            <w:pPr>
              <w:spacing w:after="0"/>
            </w:pPr>
            <w:r>
              <w:rPr>
                <w:sz w:val="16"/>
                <w:lang w:val="ja-JP" w:eastAsia="ja-JP"/>
              </w:rPr>
              <w:t>28.46秒</w:t>
            </w:r>
          </w:p>
        </w:tc>
        <w:tc>
          <w:tcPr>
            <w:tcW w:w="1625" w:type="dxa"/>
            <w:tcMar>
              <w:top w:w="60" w:type="dxa"/>
              <w:left w:w="100" w:type="dxa"/>
              <w:bottom w:w="60" w:type="dxa"/>
              <w:right w:w="100" w:type="dxa"/>
            </w:tcMar>
            <w:vAlign w:val="center"/>
          </w:tcPr>
          <w:p w14:paraId="038915E1" w14:textId="77777777" w:rsidR="005A19BC" w:rsidRDefault="00000000">
            <w:pPr>
              <w:spacing w:after="0"/>
            </w:pPr>
            <w:r>
              <w:rPr>
                <w:sz w:val="16"/>
                <w:lang w:val="ja-JP" w:eastAsia="ja-JP"/>
              </w:rPr>
              <w:t>7,134</w:t>
            </w:r>
          </w:p>
        </w:tc>
      </w:tr>
    </w:tbl>
    <w:p w14:paraId="038C3BF4" w14:textId="77777777" w:rsidR="005A19BC" w:rsidRDefault="005A19BC">
      <w:pPr>
        <w:spacing w:after="20"/>
      </w:pPr>
    </w:p>
    <w:p w14:paraId="35E4A0D6" w14:textId="77777777" w:rsidR="005A19BC" w:rsidRDefault="00000000">
      <w:pPr>
        <w:spacing w:line="324" w:lineRule="auto"/>
        <w:rPr>
          <w:lang w:eastAsia="ja-JP"/>
        </w:rPr>
      </w:pPr>
      <w:r>
        <w:rPr>
          <w:lang w:val="ja-JP" w:eastAsia="ja-JP"/>
        </w:rPr>
        <w:t>更新後の戦略三のマクロ平均正確性は、GLM思考モード99.23%、GLM思考なし94.10%、Gemini中程度98.33%である。以前の集計値は、今回の更新済みスナップショットで置き換えた。GLM思考モードの戦略三は102資料を完了した。戦略一の高い正確性は、読取可能な75資料だけで計算された値であるため、102資料全体への対応力とは解釈しない。</w:t>
      </w:r>
    </w:p>
    <w:p w14:paraId="1EFAF721" w14:textId="77777777" w:rsidR="005A19BC" w:rsidRDefault="00000000">
      <w:pPr>
        <w:pStyle w:val="Heading2"/>
        <w:rPr>
          <w:lang w:eastAsia="ja-JP"/>
        </w:rPr>
      </w:pPr>
      <w:r>
        <w:rPr>
          <w:rFonts w:ascii="MS Mincho" w:eastAsia="MS Mincho" w:hAnsi="MS Mincho"/>
          <w:lang w:val="ja-JP" w:eastAsia="ja-JP"/>
        </w:rPr>
        <w:lastRenderedPageBreak/>
        <w:t>6.3 同一資料での三戦略比較</w:t>
      </w:r>
    </w:p>
    <w:p w14:paraId="1CE7681C" w14:textId="77777777" w:rsidR="005A19BC" w:rsidRDefault="00000000">
      <w:pPr>
        <w:spacing w:line="324" w:lineRule="auto"/>
        <w:rPr>
          <w:lang w:eastAsia="ja-JP"/>
        </w:rPr>
      </w:pPr>
      <w:r>
        <w:rPr>
          <w:rFonts w:ascii="MS Mincho" w:hAnsi="MS Mincho" w:eastAsia="MS Mincho"/>
          <w:color w:val="000000"/>
        </w:rPr>
        <w:t>入力戦略だけを公平に比べるため、Gemini 3.7 Flash・中程度で三戦略すべてが完了した同一75資料を抽出した。ここではモデル、推論設定、資料をそろえている。</w:t>
      </w:r>
    </w:p>
    <w:p w14:paraId="7491B9B5" w14:textId="77777777" w:rsidR="005A19BC" w:rsidRDefault="00000000">
      <w:pPr>
        <w:pStyle w:val="Caption"/>
        <w:keepNext/>
        <w:spacing w:before="100" w:after="60"/>
      </w:pPr>
      <w:r>
        <w:rPr>
          <w:b/>
          <w:lang w:val="ja-JP" w:eastAsia="ja-JP"/>
        </w:rPr>
        <w:t>表4　同一75資料での比較</w:t>
      </w:r>
    </w:p>
    <w:tbl>
      <w:tblPr>
        <w:tblStyle w:val="TableGrid"/>
        <w:tblW w:w="0" w:type="auto"/>
        <w:jc w:val="center"/>
        <w:tblLayout w:type="fixed"/>
        <w:tblLook w:val="04A0" w:firstRow="1" w:lastRow="0" w:firstColumn="1" w:lastColumn="0" w:noHBand="0" w:noVBand="1"/>
      </w:tblPr>
      <w:tblGrid>
        <w:gridCol w:w="1296"/>
        <w:gridCol w:w="1656"/>
        <w:gridCol w:w="2880"/>
        <w:gridCol w:w="1656"/>
        <w:gridCol w:w="1872"/>
      </w:tblGrid>
      <w:tr w:rsidR="005A19BC" w14:paraId="590F8DB1" w14:textId="77777777">
        <w:trPr>
          <w:cantSplit/>
          <w:tblHeader/>
          <w:jc w:val="center"/>
        </w:trPr>
        <w:tc>
          <w:tcPr>
            <w:tcW w:w="1296" w:type="dxa"/>
            <w:shd w:val="clear" w:color="auto" w:fill="E6E6E6"/>
            <w:tcMar>
              <w:top w:w="60" w:type="dxa"/>
              <w:left w:w="100" w:type="dxa"/>
              <w:bottom w:w="60" w:type="dxa"/>
              <w:right w:w="100" w:type="dxa"/>
            </w:tcMar>
            <w:vAlign w:val="center"/>
          </w:tcPr>
          <w:p w14:paraId="158E5628" w14:textId="77777777" w:rsidR="005A19BC" w:rsidRDefault="00000000">
            <w:pPr>
              <w:spacing w:after="0"/>
            </w:pPr>
            <w:r>
              <w:rPr>
                <w:b/>
                <w:sz w:val="17"/>
                <w:lang w:val="ja-JP" w:eastAsia="ja-JP"/>
              </w:rPr>
              <w:t>戦略</w:t>
            </w:r>
          </w:p>
        </w:tc>
        <w:tc>
          <w:tcPr>
            <w:tcW w:w="1656" w:type="dxa"/>
            <w:shd w:val="clear" w:color="auto" w:fill="E6E6E6"/>
            <w:tcMar>
              <w:top w:w="60" w:type="dxa"/>
              <w:left w:w="100" w:type="dxa"/>
              <w:bottom w:w="60" w:type="dxa"/>
              <w:right w:w="100" w:type="dxa"/>
            </w:tcMar>
            <w:vAlign w:val="center"/>
          </w:tcPr>
          <w:p w14:paraId="108C0AAF" w14:textId="77777777" w:rsidR="005A19BC" w:rsidRDefault="00000000">
            <w:pPr>
              <w:spacing w:after="0"/>
            </w:pPr>
            <w:r>
              <w:rPr>
                <w:b/>
                <w:sz w:val="17"/>
                <w:lang w:val="ja-JP" w:eastAsia="ja-JP"/>
              </w:rPr>
              <w:t>マクロ平均正確性</w:t>
            </w:r>
          </w:p>
        </w:tc>
        <w:tc>
          <w:tcPr>
            <w:tcW w:w="2880" w:type="dxa"/>
            <w:shd w:val="clear" w:color="auto" w:fill="E6E6E6"/>
            <w:tcMar>
              <w:top w:w="60" w:type="dxa"/>
              <w:left w:w="100" w:type="dxa"/>
              <w:bottom w:w="60" w:type="dxa"/>
              <w:right w:w="100" w:type="dxa"/>
            </w:tcMar>
            <w:vAlign w:val="center"/>
          </w:tcPr>
          <w:p w14:paraId="6782A05B" w14:textId="77777777" w:rsidR="005A19BC" w:rsidRDefault="00000000">
            <w:pPr>
              <w:spacing w:after="0"/>
            </w:pPr>
            <w:r>
              <w:rPr>
                <w:b/>
                <w:sz w:val="17"/>
                <w:lang w:val="ja-JP" w:eastAsia="ja-JP"/>
              </w:rPr>
              <w:t>マイクロ正確性</w:t>
            </w:r>
          </w:p>
        </w:tc>
        <w:tc>
          <w:tcPr>
            <w:tcW w:w="1656" w:type="dxa"/>
            <w:shd w:val="clear" w:color="auto" w:fill="E6E6E6"/>
            <w:tcMar>
              <w:top w:w="60" w:type="dxa"/>
              <w:left w:w="100" w:type="dxa"/>
              <w:bottom w:w="60" w:type="dxa"/>
              <w:right w:w="100" w:type="dxa"/>
            </w:tcMar>
            <w:vAlign w:val="center"/>
          </w:tcPr>
          <w:p w14:paraId="194EB986" w14:textId="77777777" w:rsidR="005A19BC" w:rsidRDefault="00000000">
            <w:pPr>
              <w:spacing w:after="0"/>
            </w:pPr>
            <w:r>
              <w:rPr>
                <w:b/>
                <w:sz w:val="17"/>
                <w:lang w:val="ja-JP" w:eastAsia="ja-JP"/>
              </w:rPr>
              <w:t>P50処理時間</w:t>
            </w:r>
          </w:p>
        </w:tc>
        <w:tc>
          <w:tcPr>
            <w:tcW w:w="1872" w:type="dxa"/>
            <w:shd w:val="clear" w:color="auto" w:fill="E6E6E6"/>
            <w:tcMar>
              <w:top w:w="60" w:type="dxa"/>
              <w:left w:w="100" w:type="dxa"/>
              <w:bottom w:w="60" w:type="dxa"/>
              <w:right w:w="100" w:type="dxa"/>
            </w:tcMar>
            <w:vAlign w:val="center"/>
          </w:tcPr>
          <w:p w14:paraId="7C3003D2" w14:textId="77777777" w:rsidR="005A19BC" w:rsidRDefault="00000000">
            <w:pPr>
              <w:spacing w:after="0"/>
              <w:rPr>
                <w:lang w:eastAsia="ja-JP"/>
              </w:rPr>
            </w:pPr>
            <w:r>
              <w:rPr>
                <w:b/>
                <w:sz w:val="17"/>
                <w:lang w:val="ja-JP" w:eastAsia="ja-JP"/>
              </w:rPr>
              <w:t>平均全呼出し入力トークン数</w:t>
            </w:r>
          </w:p>
        </w:tc>
      </w:tr>
      <w:tr w:rsidR="005A19BC" w14:paraId="241F14A4" w14:textId="77777777">
        <w:trPr>
          <w:cantSplit/>
          <w:jc w:val="center"/>
          <w:cantSplit/>
        </w:trPr>
        <w:tc>
          <w:tcPr>
            <w:tcW w:w="129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戦略一</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96.59%</w:t>
            </w:r>
          </w:p>
        </w:tc>
        <w:tc>
          <w:tcPr>
            <w:tcW w:w="288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6"/>
              </w:rPr>
              <w:t>96.62%（1,429/1,479）</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37.87秒</w:t>
            </w:r>
          </w:p>
        </w:tc>
        <w:tc>
          <w:tcPr>
            <w:tcW w:w="1872"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88,936</w:t>
            </w:r>
          </w:p>
        </w:tc>
      </w:tr>
      <w:tr w:rsidR="005A19BC" w14:paraId="16487465" w14:textId="77777777">
        <w:trPr>
          <w:cantSplit/>
          <w:jc w:val="center"/>
          <w:cantSplit/>
        </w:trPr>
        <w:tc>
          <w:tcPr>
            <w:tcW w:w="1296"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戦略二</w:t>
            </w:r>
          </w:p>
        </w:tc>
        <w:tc>
          <w:tcPr>
            <w:tcW w:w="1656"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96.41%</w:t>
            </w:r>
          </w:p>
        </w:tc>
        <w:tc>
          <w:tcPr>
            <w:tcW w:w="288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6"/>
              </w:rPr>
              <w:t>96.42%（1,426/1,479）</w:t>
            </w:r>
          </w:p>
        </w:tc>
        <w:tc>
          <w:tcPr>
            <w:tcW w:w="1656"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34.74秒</w:t>
            </w:r>
          </w:p>
        </w:tc>
        <w:tc>
          <w:tcPr>
            <w:tcW w:w="1872"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89,414</w:t>
            </w:r>
          </w:p>
        </w:tc>
      </w:tr>
      <w:tr w:rsidR="005A19BC" w14:paraId="34E6123B" w14:textId="77777777">
        <w:trPr>
          <w:cantSplit/>
          <w:jc w:val="center"/>
          <w:cantSplit/>
        </w:trPr>
        <w:tc>
          <w:tcPr>
            <w:tcW w:w="129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戦略三</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97.73%</w:t>
            </w:r>
          </w:p>
        </w:tc>
        <w:tc>
          <w:tcPr>
            <w:tcW w:w="288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6"/>
              </w:rPr>
              <w:t>97.90%（1,448/1,479）</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29.07秒</w:t>
            </w:r>
          </w:p>
        </w:tc>
        <w:tc>
          <w:tcPr>
            <w:tcW w:w="1872"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9,715</w:t>
            </w:r>
          </w:p>
        </w:tc>
      </w:tr>
    </w:tbl>
    <w:p w14:paraId="79562BAF" w14:textId="77777777" w:rsidR="005A19BC" w:rsidRDefault="005A19BC">
      <w:pPr>
        <w:spacing w:after="20"/>
      </w:pPr>
    </w:p>
    <w:p w14:paraId="79D6D900" w14:textId="77777777" w:rsidR="005A19BC" w:rsidRDefault="00000000">
      <w:pPr>
        <w:keepNext/>
        <w:spacing w:before="140" w:after="40"/>
        <w:jc w:val="center"/>
      </w:pPr>
      <w:r>
        <w:rPr>
          <w:noProof/>
        </w:rPr>
        <w:drawing>
          <wp:inline distT="0" distB="0" distL="0" distR="0" wp14:anchorId="71EF2138" wp14:editId="7DDA5927">
            <wp:extent cx="5897880" cy="3317558"/>
            <wp:effectExtent l="0" t="0" r="0" b="0"/>
            <wp:docPr id="4" name="Picture 4" descr="Gemini 3.7 Flash・中程度の同一75資料で三戦略の処理速度を比較する。" title="Gemini 3.7 Flash・中程度の同一75資料で三戦略の処理速度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424FBB94" w14:textId="77777777" w:rsidR="005A19BC" w:rsidRDefault="00000000">
      <w:pPr>
        <w:pStyle w:val="Caption"/>
        <w:spacing w:before="20"/>
        <w:jc w:val="center"/>
        <w:rPr>
          <w:lang w:eastAsia="ja-JP"/>
        </w:rPr>
      </w:pPr>
      <w:r>
        <w:rPr>
          <w:rFonts w:ascii="MS Mincho" w:hAnsi="MS Mincho" w:eastAsia="MS Mincho"/>
          <w:color w:val="000000"/>
          <w:sz w:val="18"/>
        </w:rPr>
        <w:t>図4　三戦略の処理速度（戦略一比）</w:t>
        <w:br/>
        <w:t>Gemini 3.7 Flash・中程度で三戦略すべてが完了した同一75資料のP50処理時間から算出した。モデル間ではなく、入力戦略だけを比較する。</w:t>
      </w:r>
    </w:p>
    <w:p w14:paraId="07DBE9DF" w14:textId="77777777" w:rsidR="005A19BC" w:rsidRDefault="00000000">
      <w:pPr>
        <w:keepNext/>
        <w:spacing w:before="140" w:after="40"/>
        <w:jc w:val="center"/>
      </w:pPr>
      <w:r>
        <w:rPr>
          <w:noProof/>
        </w:rPr>
        <w:lastRenderedPageBreak/>
        <w:drawing>
          <wp:inline distT="0" distB="0" distL="0" distR="0" wp14:anchorId="3C9B1817" wp14:editId="24F80BFD">
            <wp:extent cx="5897880" cy="3317558"/>
            <wp:effectExtent l="0" t="0" r="0" b="0"/>
            <wp:docPr id="5" name="Picture 5" descr="Gemini 3.7 Flash・中程度の同一75資料で三戦略の全呼出し入力トークン数を比較する。" title="Gemini 3.7 Flash・中程度の同一75資料で三戦略の全呼出し入力トークン数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1AA7BFF8" w14:textId="77777777" w:rsidR="005A19BC" w:rsidRDefault="00000000">
      <w:pPr>
        <w:pStyle w:val="Caption"/>
        <w:spacing w:before="20"/>
        <w:jc w:val="center"/>
        <w:rPr>
          <w:lang w:eastAsia="ja-JP"/>
        </w:rPr>
      </w:pPr>
      <w:r>
        <w:rPr>
          <w:rFonts w:ascii="MS Mincho" w:hAnsi="MS Mincho" w:eastAsia="MS Mincho"/>
          <w:color w:val="000000"/>
          <w:sz w:val="18"/>
        </w:rPr>
        <w:t>図5　三戦略の全呼出し入力トークン数</w:t>
        <w:br/>
        <w:t>図4と同じ75資料における1資料当たりの平均である。初回抽出、契約修復、根拠再試行の報告入力トークンを合算した。戦略三は戦略一に対して89.1%削減した。</w:t>
      </w:r>
    </w:p>
    <w:p w14:paraId="4209FBBF" w14:textId="77777777" w:rsidR="005404C3" w:rsidRDefault="005404C3">
      <w:pPr>
        <w:spacing w:line="324" w:lineRule="auto"/>
        <w:rPr>
          <w:lang w:eastAsia="ja-JP"/>
        </w:rPr>
      </w:pPr>
    </w:p>
    <w:p w14:paraId="307C4A29" w14:textId="6AB522EE" w:rsidR="005A19BC" w:rsidRDefault="00000000">
      <w:pPr>
        <w:spacing w:line="324" w:lineRule="auto"/>
        <w:rPr>
          <w:lang w:eastAsia="ja-JP"/>
        </w:rPr>
      </w:pPr>
      <w:r>
        <w:rPr>
          <w:rFonts w:ascii="MS Mincho" w:hAnsi="MS Mincho" w:eastAsia="MS Mincho"/>
          <w:color w:val="000000"/>
        </w:rPr>
        <w:t>図4の速度指数は、戦略一のP50処理時間を1.00倍とした。戦略二は1.09倍、戦略三は1.30倍である。このGemini条件では戦略三が最速であった。図5では、戦略三の平均全呼出し入力トークン数が戦略一比89.1%少ない。採用判断は、速度だけではなく、マイクロ正確性、入力削減、読取不能資料への対応、根拠追跡を合わせて行った。</w:t>
      </w:r>
    </w:p>
    <w:p w14:paraId="70444A77" w14:textId="77777777" w:rsidR="005404C3" w:rsidRPr="005404C3" w:rsidRDefault="005404C3">
      <w:pPr>
        <w:spacing w:line="324" w:lineRule="auto"/>
        <w:rPr>
          <w:lang w:eastAsia="ja-JP"/>
        </w:rPr>
      </w:pPr>
    </w:p>
    <w:p w14:paraId="2B35E229" w14:textId="77777777" w:rsidR="005A19BC" w:rsidRDefault="00000000">
      <w:pPr>
        <w:pStyle w:val="Heading2"/>
        <w:rPr>
          <w:lang w:eastAsia="ja-JP"/>
        </w:rPr>
      </w:pPr>
      <w:r>
        <w:rPr>
          <w:rFonts w:ascii="MS Mincho" w:eastAsia="MS Mincho" w:hAnsi="MS Mincho"/>
          <w:lang w:val="ja-JP" w:eastAsia="ja-JP"/>
        </w:rPr>
        <w:t>6.4 3M社2022年の最終出力</w:t>
      </w:r>
    </w:p>
    <w:p w14:paraId="4D31FB83" w14:textId="77777777" w:rsidR="005A19BC" w:rsidRDefault="00000000">
      <w:pPr>
        <w:pStyle w:val="Caption"/>
        <w:keepNext/>
        <w:spacing w:before="100" w:after="60"/>
        <w:rPr>
          <w:lang w:eastAsia="ja-JP"/>
        </w:rPr>
      </w:pPr>
      <w:r>
        <w:rPr>
          <w:b/>
          <w:lang w:val="ja-JP" w:eastAsia="ja-JP"/>
        </w:rPr>
        <w:t>表5　課題指定資料の最終結果</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5A19BC" w14:paraId="44CCC8D1" w14:textId="77777777">
        <w:trPr>
          <w:cantSplit/>
          <w:tblHeader/>
          <w:jc w:val="center"/>
        </w:trPr>
        <w:tc>
          <w:tcPr>
            <w:tcW w:w="1625" w:type="dxa"/>
            <w:shd w:val="clear" w:color="auto" w:fill="E6E6E6"/>
            <w:tcMar>
              <w:top w:w="60" w:type="dxa"/>
              <w:left w:w="100" w:type="dxa"/>
              <w:bottom w:w="60" w:type="dxa"/>
              <w:right w:w="100" w:type="dxa"/>
            </w:tcMar>
            <w:vAlign w:val="center"/>
          </w:tcPr>
          <w:p w14:paraId="118AA869" w14:textId="77777777" w:rsidR="005A19BC" w:rsidRDefault="00000000">
            <w:pPr>
              <w:spacing w:after="0"/>
              <w:rPr>
                <w:lang w:eastAsia="ja-JP"/>
              </w:rPr>
            </w:pPr>
            <w:r>
              <w:rPr>
                <w:b/>
                <w:sz w:val="17"/>
                <w:lang w:val="ja-JP" w:eastAsia="ja-JP"/>
              </w:rPr>
              <w:t>課題指定資料の最終結果</w:t>
            </w:r>
          </w:p>
        </w:tc>
        <w:tc>
          <w:tcPr>
            <w:tcW w:w="1625" w:type="dxa"/>
            <w:shd w:val="clear" w:color="auto" w:fill="E6E6E6"/>
            <w:tcMar>
              <w:top w:w="60" w:type="dxa"/>
              <w:left w:w="100" w:type="dxa"/>
              <w:bottom w:w="60" w:type="dxa"/>
              <w:right w:w="100" w:type="dxa"/>
            </w:tcMar>
            <w:vAlign w:val="center"/>
          </w:tcPr>
          <w:p w14:paraId="0F6B7321" w14:textId="77777777" w:rsidR="005A19BC"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282C6832" w14:textId="77777777" w:rsidR="005A19BC"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4AA60A46" w14:textId="77777777" w:rsidR="005A19BC"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5EE4FD8A" w14:textId="77777777" w:rsidR="005A19BC"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11DF765F" w14:textId="77777777" w:rsidR="005A19BC" w:rsidRDefault="00000000">
            <w:pPr>
              <w:spacing w:after="0"/>
            </w:pPr>
            <w:r>
              <w:rPr>
                <w:b/>
                <w:sz w:val="17"/>
                <w:lang w:val="ja-JP" w:eastAsia="ja-JP"/>
              </w:rPr>
              <w:t>合計時間</w:t>
            </w:r>
          </w:p>
        </w:tc>
      </w:tr>
      <w:tr w:rsidR="005A19BC" w14:paraId="6C27448F" w14:textId="77777777">
        <w:trPr>
          <w:cantSplit/>
          <w:jc w:val="center"/>
        </w:trPr>
        <w:tc>
          <w:tcPr>
            <w:tcW w:w="1625" w:type="dxa"/>
            <w:tcMar>
              <w:top w:w="60" w:type="dxa"/>
              <w:left w:w="100" w:type="dxa"/>
              <w:bottom w:w="60" w:type="dxa"/>
              <w:right w:w="100" w:type="dxa"/>
            </w:tcMar>
            <w:vAlign w:val="center"/>
          </w:tcPr>
          <w:p w14:paraId="7F40DD80"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67E870F"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F104B8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F2F38D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31A54BA1" w14:textId="77777777" w:rsidR="005A19BC"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2D53350F" w14:textId="77777777" w:rsidR="005A19BC" w:rsidRDefault="00000000">
            <w:pPr>
              <w:spacing w:after="0"/>
            </w:pPr>
            <w:r>
              <w:rPr>
                <w:sz w:val="16"/>
                <w:lang w:val="ja-JP" w:eastAsia="ja-JP"/>
              </w:rPr>
              <w:t>194.84秒</w:t>
            </w:r>
          </w:p>
        </w:tc>
      </w:tr>
      <w:tr w:rsidR="005A19BC" w14:paraId="554587C6" w14:textId="77777777">
        <w:trPr>
          <w:cantSplit/>
          <w:jc w:val="center"/>
        </w:trPr>
        <w:tc>
          <w:tcPr>
            <w:tcW w:w="1625" w:type="dxa"/>
            <w:shd w:val="clear" w:color="auto" w:fill="F5F5F5"/>
            <w:tcMar>
              <w:top w:w="60" w:type="dxa"/>
              <w:left w:w="100" w:type="dxa"/>
              <w:bottom w:w="60" w:type="dxa"/>
              <w:right w:w="100" w:type="dxa"/>
            </w:tcMar>
            <w:vAlign w:val="center"/>
          </w:tcPr>
          <w:p w14:paraId="397E000F"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31D51EAF" w14:textId="77777777" w:rsidR="005A19BC"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5806F43E"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DD4D21B"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088D18A6" w14:textId="77777777" w:rsidR="005A19BC"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27F74CAE" w14:textId="77777777" w:rsidR="005A19BC" w:rsidRDefault="00000000">
            <w:pPr>
              <w:spacing w:after="0"/>
            </w:pPr>
            <w:r>
              <w:rPr>
                <w:sz w:val="16"/>
                <w:lang w:val="ja-JP" w:eastAsia="ja-JP"/>
              </w:rPr>
              <w:t>116.32秒</w:t>
            </w:r>
          </w:p>
        </w:tc>
      </w:tr>
      <w:tr w:rsidR="005A19BC" w14:paraId="6D64F2C7" w14:textId="77777777">
        <w:trPr>
          <w:cantSplit/>
          <w:jc w:val="center"/>
        </w:trPr>
        <w:tc>
          <w:tcPr>
            <w:tcW w:w="1625" w:type="dxa"/>
            <w:tcMar>
              <w:top w:w="60" w:type="dxa"/>
              <w:left w:w="100" w:type="dxa"/>
              <w:bottom w:w="60" w:type="dxa"/>
              <w:right w:w="100" w:type="dxa"/>
            </w:tcMar>
            <w:vAlign w:val="center"/>
          </w:tcPr>
          <w:p w14:paraId="6776AB97"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EA1B8F0"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2D40BD69"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27AF200A"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046CF0A2" w14:textId="77777777" w:rsidR="005A19BC"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625837E3" w14:textId="77777777" w:rsidR="005A19BC" w:rsidRDefault="00000000">
            <w:pPr>
              <w:spacing w:after="0"/>
            </w:pPr>
            <w:r>
              <w:rPr>
                <w:sz w:val="16"/>
                <w:lang w:val="ja-JP" w:eastAsia="ja-JP"/>
              </w:rPr>
              <w:t>85.23秒</w:t>
            </w:r>
          </w:p>
        </w:tc>
      </w:tr>
    </w:tbl>
    <w:p w14:paraId="54C2AB09" w14:textId="77777777" w:rsidR="005A19BC" w:rsidRDefault="005A19BC">
      <w:pPr>
        <w:spacing w:after="20"/>
      </w:pPr>
    </w:p>
    <w:p w14:paraId="4B2863F1" w14:textId="77777777" w:rsidR="005A19BC" w:rsidRDefault="00000000">
      <w:pPr>
        <w:spacing w:line="324" w:lineRule="auto"/>
        <w:rPr>
          <w:lang w:eastAsia="ja-JP"/>
        </w:rPr>
      </w:pPr>
      <w:r>
        <w:rPr>
          <w:lang w:val="ja-JP" w:eastAsia="ja-JP"/>
        </w:rPr>
        <w:t>課題指定資料では三戦略とも27項目が一致した。戦略三は、戦略一と戦略二に対して入力トークン数を96.1%削減した。最終採用結果の資産合計は46,455 M USDであり、全27項目を付録Aに示す。</w:t>
      </w:r>
    </w:p>
    <w:p w14:paraId="678EEF10" w14:textId="77777777" w:rsidR="005A19BC" w:rsidRDefault="00000000">
      <w:pPr>
        <w:pStyle w:val="Heading2"/>
        <w:rPr>
          <w:lang w:eastAsia="ja-JP"/>
        </w:rPr>
      </w:pPr>
      <w:r>
        <w:rPr>
          <w:rFonts w:ascii="MS Mincho" w:hAnsi="MS Mincho" w:eastAsia="MS Mincho"/>
          <w:color w:val="000000"/>
          <w:sz w:val="28"/>
        </w:rPr>
        <w:t>6.5 再現・試用方法</w:t>
      </w:r>
    </w:p>
    <w:p w14:paraId="5FE5EFD3" w14:textId="77777777" w:rsidR="005A19BC" w:rsidRDefault="005A19BC">
      <w:pPr>
        <w:spacing w:after="20"/>
      </w:pPr>
    </w:p>
    <w:p>
      <w:pPr>
        <w:spacing w:after="120"/>
      </w:pPr>
      <w:r>
        <w:rPr>
          <w:rFonts w:ascii="MS Mincho" w:hAnsi="MS Mincho" w:eastAsia="MS Mincho"/>
          <w:color w:val="000000"/>
        </w:rPr>
        <w:t>本実装は、READMEの「Getting started」に従ってローカル環境で再現できる。Python 3.11以上とNode.js 20以上を用意し、PythonとReactの依存関係を導入する。.env.exampleを.envへ複製し、LLM_PROVIDER、LLM_API_KEY、LLM_MODELなどを設定する。APIキーは環境変数としてサーバー側だけで読み込み、ブラウザ、ログ、実行結果、ソースコードへ書き出さない。Flask APIと構築済み画面はhttp://localhost:5000で起動する。React画面を開発する場合は、Flaskとは別にVite開発サーバーを起動する。正確なコマンドと検証手順はREADMEを参照する。</w:t>
      </w:r>
    </w:p>
    <w:p>
      <w:pPr>
        <w:spacing w:after="120"/>
      </w:pPr>
      <w:r>
        <w:rPr>
          <w:rFonts w:ascii="MS Mincho" w:hAnsi="MS Mincho" w:eastAsia="MS Mincho"/>
          <w:color w:val="000000"/>
        </w:rPr>
        <w:t>公開試用環境はhttps://assignment.mohamedfuad.comである。APIキーはAWS上のバックエンドだけに保持し、ブラウザへ配布しない。2026年8月24日の読取専用確認では、公開環境のプロバイダはzai-coding、モデルはglm-5.3であった。利用可能件数は、PDFの長さ、選択した戦略、モデル、レート制限、残クレジットによって変動するため、件数を保証しない。OpenRouterを利用する場合も、キーはローカルの環境変数またはサーバー側の秘密管理へ設定し、クライアントへ公開しない。READMEはローカル実行手順を対象とし、AWS基盤を一から再構築する手順書ではない。</w:t>
      </w:r>
    </w:p>
    <w:p>
      <w:pPr>
        <w:spacing w:after="120"/>
      </w:pPr>
      <w:r>
        <w:rPr>
          <w:rFonts w:ascii="MS Mincho" w:hAnsi="MS Mincho" w:eastAsia="MS Mincho"/>
          <w:color w:val="000000"/>
        </w:rPr>
        <w:t>ベンチマークでは、正解表を推論入力に含めない。PDFと共通プロンプトだけで抽出を完了した後、独立した評価工程で正解表を参照する。GPT-5.6 Lunaは、現行プロジェクトに呼出し可能なプロバイダ経路とモデルIDがないため、本版の比較表へ含めていない。同一102資料・三戦略で追試するには、利用可能なAPIエンドポイントと正式なモデルIDを先に確定する必要がある。</w:t>
      </w:r>
    </w:p>
    <w:p w14:paraId="132E4D85" w14:textId="77777777" w:rsidR="005A19BC" w:rsidRDefault="00000000">
      <w:pPr>
        <w:pStyle w:val="Heading2"/>
      </w:pPr>
      <w:r>
        <w:rPr>
          <w:rFonts w:ascii="MS Mincho" w:eastAsia="MS Mincho" w:hAnsi="MS Mincho"/>
          <w:lang w:val="ja-JP" w:eastAsia="ja-JP"/>
        </w:rPr>
        <w:t>6.6 評価上の注意</w:t>
      </w:r>
    </w:p>
    <w:p w14:paraId="72609A6A" w14:textId="77777777" w:rsidR="005A19BC" w:rsidRDefault="00000000">
      <w:pPr>
        <w:spacing w:line="324" w:lineRule="auto"/>
        <w:rPr>
          <w:lang w:eastAsia="ja-JP"/>
        </w:rPr>
      </w:pPr>
      <w:r>
        <w:rPr>
          <w:lang w:val="ja-JP" w:eastAsia="ja-JP"/>
        </w:rPr>
        <w:t>102資料には、75件の複数ページ報告書と27件の一ページ法定公告が混在する。また、27項目すべてを採点できる資料と、原資料の開示が少なく一部項目だけを採点できる資料がある。マクロ平均は各資料を同じ重みで扱う。マイクロ正確性は採点可能な項目数で重み付けされる。この違いを隠さないため、完了数と両方の正確性を示した。処理時間はモデル提供元の影響を受けるため、GLMとGeminiの速度を直接比較しない。</w:t>
      </w:r>
    </w:p>
    <w:p w14:paraId="7F10D010" w14:textId="77777777" w:rsidR="005A19BC" w:rsidRDefault="00000000">
      <w:pPr>
        <w:spacing w:line="324" w:lineRule="auto"/>
        <w:rPr>
          <w:lang w:eastAsia="ja-JP"/>
        </w:rPr>
      </w:pPr>
      <w:r>
        <w:rPr>
          <w:lang w:val="ja-JP" w:eastAsia="ja-JP"/>
        </w:rPr>
        <w:t>コーパス台帳の3M社2022年`balance_sheet_page`は58であるが、PDF実ページと最終実行`S3_20260823T113348Z_001`の根拠は50ページで一致する。58ページは公正価値測定の注記であり、台帳の当該フィールドはページ番号体系が混在した旧値として扱った。本報告書の最終出力には、保存済み実行とPDFで再確認した50ページを用いた。</w:t>
      </w:r>
    </w:p>
    <w:p w14:paraId="4C325179" w14:textId="77777777" w:rsidR="005404C3" w:rsidRDefault="005404C3">
      <w:pPr>
        <w:spacing w:line="324" w:lineRule="auto"/>
        <w:rPr>
          <w:lang w:eastAsia="ja-JP"/>
        </w:rPr>
      </w:pPr>
    </w:p>
    <w:p w14:paraId="75849CB8" w14:textId="77777777" w:rsidR="005404C3" w:rsidRDefault="005404C3">
      <w:pPr>
        <w:spacing w:line="324" w:lineRule="auto"/>
        <w:rPr>
          <w:lang w:eastAsia="ja-JP"/>
        </w:rPr>
      </w:pPr>
    </w:p>
    <w:p w14:paraId="4066DAF1" w14:textId="77777777" w:rsidR="005404C3" w:rsidRPr="005404C3" w:rsidRDefault="005404C3">
      <w:pPr>
        <w:spacing w:line="324" w:lineRule="auto"/>
        <w:rPr>
          <w:lang w:eastAsia="ja-JP"/>
        </w:rPr>
      </w:pPr>
    </w:p>
    <w:p w14:paraId="430AE3E2" w14:textId="77777777" w:rsidR="005A19BC" w:rsidRDefault="00000000">
      <w:pPr>
        <w:pStyle w:val="Heading1"/>
        <w:pBdr>
          <w:bottom w:val="single" w:sz="12" w:space="5" w:color="000000"/>
        </w:pBdr>
        <w:spacing w:before="0"/>
        <w:rPr>
          <w:lang w:eastAsia="ja-JP"/>
        </w:rPr>
      </w:pPr>
      <w:bookmarkStart w:id="8" w:name="_Toc238493589"/>
      <w:r>
        <w:rPr>
          <w:rFonts w:ascii="MS Mincho" w:eastAsia="MS Mincho" w:hAnsi="MS Mincho"/>
          <w:lang w:val="ja-JP" w:eastAsia="ja-JP"/>
        </w:rPr>
        <w:lastRenderedPageBreak/>
        <w:t>7.0 考察</w:t>
      </w:r>
      <w:bookmarkEnd w:id="8"/>
    </w:p>
    <w:p w14:paraId="13D52880" w14:textId="77777777" w:rsidR="005A19BC" w:rsidRDefault="00000000">
      <w:pPr>
        <w:pStyle w:val="Heading2"/>
        <w:rPr>
          <w:lang w:eastAsia="ja-JP"/>
        </w:rPr>
      </w:pPr>
      <w:r>
        <w:rPr>
          <w:rFonts w:ascii="MS Mincho" w:eastAsia="MS Mincho" w:hAnsi="MS Mincho"/>
          <w:lang w:val="ja-JP" w:eastAsia="ja-JP"/>
        </w:rPr>
        <w:t>7.1 結果として確認できたこと</w:t>
      </w:r>
    </w:p>
    <w:p w14:paraId="737F7058" w14:textId="77777777" w:rsidR="005A19BC"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7B05C27F" w14:textId="77777777" w:rsidR="005A19BC" w:rsidRDefault="00000000">
      <w:pPr>
        <w:pStyle w:val="ListBullet"/>
        <w:spacing w:after="50"/>
        <w:ind w:left="403" w:hanging="173"/>
        <w:rPr>
          <w:lang w:eastAsia="ja-JP"/>
        </w:rPr>
      </w:pPr>
      <w:r>
        <w:rPr>
          <w:sz w:val="20"/>
          <w:lang w:val="ja-JP" w:eastAsia="ja-JP"/>
        </w:rPr>
        <w:t>戦略三は、課題指定の3M社2022年で27/27を維持し、入力トークン数を96.1%削減した。</w:t>
      </w:r>
    </w:p>
    <w:p w14:paraId="27037CF2" w14:textId="77777777" w:rsidR="005A19BC" w:rsidRDefault="00000000">
      <w:pPr>
        <w:pStyle w:val="ListBullet"/>
        <w:spacing w:after="50"/>
        <w:ind w:left="403" w:hanging="173"/>
        <w:rPr>
          <w:lang w:eastAsia="ja-JP"/>
        </w:rPr>
      </w:pPr>
      <w:r>
        <w:rPr>
          <w:sz w:val="20"/>
          <w:lang w:val="ja-JP" w:eastAsia="ja-JP"/>
        </w:rPr>
        <w:t>更新済み全コーパスにおける戦略三のマクロ平均正確性は、GLM思考モード99.23%、GLM思考なし94.10%、Gemini中程度98.33%であった。</w:t>
      </w:r>
    </w:p>
    <w:p w14:paraId="4BDD1EAA" w14:textId="77777777" w:rsidR="005A19BC" w:rsidRDefault="00000000">
      <w:pPr>
        <w:pStyle w:val="ListBullet"/>
        <w:spacing w:after="50"/>
        <w:ind w:left="403" w:hanging="173"/>
        <w:rPr>
          <w:lang w:eastAsia="ja-JP"/>
        </w:rPr>
      </w:pPr>
      <w:r>
        <w:rPr>
          <w:rFonts w:ascii="MS Mincho" w:hAnsi="MS Mincho" w:eastAsia="MS Mincho"/>
          <w:color w:val="000000"/>
        </w:rPr>
        <w:t>Geminiで三戦略すべてが完了した同一75資料では、戦略三が最高のマイクロ正確性97.90%、最短のP50処理時間29.07秒、最少の平均全呼出し入力トークン数9,715を示した。</w:t>
      </w:r>
    </w:p>
    <w:p w14:paraId="7CEE35EC" w14:textId="77777777" w:rsidR="005A19BC"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59979A97" w14:textId="77777777" w:rsidR="005A19BC" w:rsidRDefault="00000000">
      <w:pPr>
        <w:pStyle w:val="Heading2"/>
        <w:rPr>
          <w:lang w:eastAsia="ja-JP"/>
        </w:rPr>
      </w:pPr>
      <w:r>
        <w:rPr>
          <w:rFonts w:ascii="MS Mincho" w:eastAsia="MS Mincho" w:hAnsi="MS Mincho"/>
          <w:lang w:val="ja-JP" w:eastAsia="ja-JP"/>
        </w:rPr>
        <w:t>7.2 結果の解釈</w:t>
      </w:r>
    </w:p>
    <w:p w14:paraId="28127670" w14:textId="77777777" w:rsidR="005A19BC"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67566985" w14:textId="77777777" w:rsidR="005A19BC"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791B146A" w14:textId="77777777" w:rsidR="005A19BC" w:rsidRDefault="00000000">
      <w:pPr>
        <w:pStyle w:val="Heading2"/>
        <w:rPr>
          <w:lang w:eastAsia="ja-JP"/>
        </w:rPr>
      </w:pPr>
      <w:r>
        <w:rPr>
          <w:rFonts w:ascii="MS Mincho" w:eastAsia="MS Mincho" w:hAnsi="MS Mincho"/>
          <w:lang w:val="ja-JP" w:eastAsia="ja-JP"/>
        </w:rPr>
        <w:t>7.3 失敗と限界</w:t>
      </w:r>
    </w:p>
    <w:p w14:paraId="1EEB2570" w14:textId="77777777" w:rsidR="005A19BC" w:rsidRDefault="00000000">
      <w:pPr>
        <w:pStyle w:val="Caption"/>
        <w:keepNext/>
        <w:spacing w:before="100" w:after="60"/>
        <w:rPr>
          <w:lang w:eastAsia="ja-JP"/>
        </w:rPr>
      </w:pPr>
      <w:r>
        <w:rPr>
          <w:b/>
          <w:lang w:val="ja-JP" w:eastAsia="ja-JP"/>
        </w:rPr>
        <w:t>表7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64660216" w14:textId="77777777">
        <w:trPr>
          <w:cantSplit/>
          <w:tblHeader/>
          <w:jc w:val="center"/>
        </w:trPr>
        <w:tc>
          <w:tcPr>
            <w:tcW w:w="2437" w:type="dxa"/>
            <w:shd w:val="clear" w:color="auto" w:fill="E6E6E6"/>
            <w:tcMar>
              <w:top w:w="60" w:type="dxa"/>
              <w:left w:w="100" w:type="dxa"/>
              <w:bottom w:w="60" w:type="dxa"/>
              <w:right w:w="100" w:type="dxa"/>
            </w:tcMar>
            <w:vAlign w:val="center"/>
          </w:tcPr>
          <w:p w14:paraId="3E0807FD" w14:textId="77777777" w:rsidR="005A19BC"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552747A1" w14:textId="77777777" w:rsidR="005A19BC"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5EF3D9B5" w14:textId="77777777" w:rsidR="005A19BC"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4BF3D603" w14:textId="77777777" w:rsidR="005A19BC" w:rsidRDefault="00000000">
            <w:pPr>
              <w:spacing w:after="0"/>
            </w:pPr>
            <w:r>
              <w:rPr>
                <w:b/>
                <w:sz w:val="17"/>
                <w:lang w:val="ja-JP" w:eastAsia="ja-JP"/>
              </w:rPr>
              <w:t>今後の確認</w:t>
            </w:r>
          </w:p>
        </w:tc>
      </w:tr>
      <w:tr w:rsidR="005A19BC" w14:paraId="3C7C0462" w14:textId="77777777">
        <w:trPr>
          <w:cantSplit/>
          <w:jc w:val="center"/>
        </w:trPr>
        <w:tc>
          <w:tcPr>
            <w:tcW w:w="2437" w:type="dxa"/>
            <w:tcMar>
              <w:top w:w="60" w:type="dxa"/>
              <w:left w:w="100" w:type="dxa"/>
              <w:bottom w:w="60" w:type="dxa"/>
              <w:right w:w="100" w:type="dxa"/>
            </w:tcMar>
            <w:vAlign w:val="center"/>
          </w:tcPr>
          <w:p w14:paraId="386AED65" w14:textId="77777777" w:rsidR="005A19BC"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792208A4" w14:textId="77777777" w:rsidR="005A19BC"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29B26A53" w14:textId="77777777" w:rsidR="005A19BC"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3CA5B776" w14:textId="77777777" w:rsidR="005A19BC" w:rsidRDefault="00000000">
            <w:pPr>
              <w:spacing w:after="0"/>
              <w:rPr>
                <w:lang w:eastAsia="ja-JP"/>
              </w:rPr>
            </w:pPr>
            <w:r>
              <w:rPr>
                <w:sz w:val="16"/>
                <w:lang w:val="ja-JP" w:eastAsia="ja-JP"/>
              </w:rPr>
              <w:t>小さい文字と複雑な罫線を追加評価</w:t>
            </w:r>
          </w:p>
        </w:tc>
      </w:tr>
      <w:tr w:rsidR="005A19BC" w14:paraId="7482A9BA" w14:textId="77777777">
        <w:trPr>
          <w:cantSplit/>
          <w:jc w:val="center"/>
        </w:trPr>
        <w:tc>
          <w:tcPr>
            <w:tcW w:w="2437" w:type="dxa"/>
            <w:shd w:val="clear" w:color="auto" w:fill="F5F5F5"/>
            <w:tcMar>
              <w:top w:w="60" w:type="dxa"/>
              <w:left w:w="100" w:type="dxa"/>
              <w:bottom w:w="60" w:type="dxa"/>
              <w:right w:w="100" w:type="dxa"/>
            </w:tcMar>
            <w:vAlign w:val="center"/>
          </w:tcPr>
          <w:p w14:paraId="7CC0E742" w14:textId="77777777" w:rsidR="005A19BC"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0F74D002" w14:textId="77777777" w:rsidR="005A19BC"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0F5C87F7" w14:textId="77777777" w:rsidR="005A19BC"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6BD8BAC9" w14:textId="77777777" w:rsidR="005A19BC" w:rsidRDefault="00000000">
            <w:pPr>
              <w:spacing w:after="0"/>
              <w:rPr>
                <w:lang w:eastAsia="ja-JP"/>
              </w:rPr>
            </w:pPr>
            <w:r>
              <w:rPr>
                <w:sz w:val="16"/>
                <w:lang w:val="ja-JP" w:eastAsia="ja-JP"/>
              </w:rPr>
              <w:t>正解根拠ページの再現率を測る</w:t>
            </w:r>
          </w:p>
        </w:tc>
      </w:tr>
      <w:tr w:rsidR="005A19BC" w14:paraId="6438E7B3" w14:textId="77777777">
        <w:trPr>
          <w:cantSplit/>
          <w:jc w:val="center"/>
        </w:trPr>
        <w:tc>
          <w:tcPr>
            <w:tcW w:w="2437" w:type="dxa"/>
            <w:tcMar>
              <w:top w:w="60" w:type="dxa"/>
              <w:left w:w="100" w:type="dxa"/>
              <w:bottom w:w="60" w:type="dxa"/>
              <w:right w:w="100" w:type="dxa"/>
            </w:tcMar>
            <w:vAlign w:val="center"/>
          </w:tcPr>
          <w:p w14:paraId="53B63663" w14:textId="77777777" w:rsidR="005A19BC"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10514A83" w14:textId="77777777" w:rsidR="005A19BC"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19A42F33" w14:textId="77777777" w:rsidR="005A19BC"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4AB3866D" w14:textId="77777777" w:rsidR="005A19BC" w:rsidRDefault="00000000">
            <w:pPr>
              <w:spacing w:after="0"/>
              <w:rPr>
                <w:lang w:eastAsia="ja-JP"/>
              </w:rPr>
            </w:pPr>
            <w:r>
              <w:rPr>
                <w:sz w:val="16"/>
                <w:lang w:val="ja-JP" w:eastAsia="ja-JP"/>
              </w:rPr>
              <w:t>年度列の監査を独立して行う</w:t>
            </w:r>
          </w:p>
        </w:tc>
      </w:tr>
      <w:tr w:rsidR="005A19BC" w14:paraId="197BE3BF" w14:textId="77777777">
        <w:trPr>
          <w:cantSplit/>
          <w:jc w:val="center"/>
        </w:trPr>
        <w:tc>
          <w:tcPr>
            <w:tcW w:w="2437" w:type="dxa"/>
            <w:shd w:val="clear" w:color="auto" w:fill="F5F5F5"/>
            <w:tcMar>
              <w:top w:w="60" w:type="dxa"/>
              <w:left w:w="100" w:type="dxa"/>
              <w:bottom w:w="60" w:type="dxa"/>
              <w:right w:w="100" w:type="dxa"/>
            </w:tcMar>
            <w:vAlign w:val="center"/>
          </w:tcPr>
          <w:p w14:paraId="761DB1A4" w14:textId="77777777" w:rsidR="005A19BC"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6C34C4D4" w14:textId="77777777" w:rsidR="005A19BC"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3F6FFA91" w14:textId="77777777" w:rsidR="005A19BC"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45EC68C3" w14:textId="77777777" w:rsidR="005A19BC" w:rsidRDefault="00000000">
            <w:pPr>
              <w:spacing w:after="0"/>
              <w:rPr>
                <w:lang w:eastAsia="ja-JP"/>
              </w:rPr>
            </w:pPr>
            <w:r>
              <w:rPr>
                <w:sz w:val="16"/>
                <w:lang w:val="ja-JP" w:eastAsia="ja-JP"/>
              </w:rPr>
              <w:t>根拠のない0を継続試験する</w:t>
            </w:r>
          </w:p>
        </w:tc>
      </w:tr>
      <w:tr w:rsidR="005A19BC" w14:paraId="7239AFA3" w14:textId="77777777">
        <w:trPr>
          <w:cantSplit/>
          <w:jc w:val="center"/>
        </w:trPr>
        <w:tc>
          <w:tcPr>
            <w:tcW w:w="2437" w:type="dxa"/>
            <w:tcMar>
              <w:top w:w="60" w:type="dxa"/>
              <w:left w:w="100" w:type="dxa"/>
              <w:bottom w:w="60" w:type="dxa"/>
              <w:right w:w="100" w:type="dxa"/>
            </w:tcMar>
            <w:vAlign w:val="center"/>
          </w:tcPr>
          <w:p w14:paraId="40DCE73C" w14:textId="77777777" w:rsidR="005A19BC"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759FC242" w14:textId="77777777" w:rsidR="005A19BC"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0CEC5989" w14:textId="77777777" w:rsidR="005A19BC"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6233A479" w14:textId="77777777" w:rsidR="005A19BC" w:rsidRDefault="00000000">
            <w:pPr>
              <w:spacing w:after="0"/>
              <w:rPr>
                <w:lang w:eastAsia="ja-JP"/>
              </w:rPr>
            </w:pPr>
            <w:r>
              <w:rPr>
                <w:sz w:val="16"/>
                <w:lang w:val="ja-JP" w:eastAsia="ja-JP"/>
              </w:rPr>
              <w:t>推測で補わない方針を維持する</w:t>
            </w:r>
          </w:p>
        </w:tc>
      </w:tr>
      <w:tr w:rsidR="005A19BC" w14:paraId="1FF9484E" w14:textId="77777777">
        <w:trPr>
          <w:cantSplit/>
          <w:jc w:val="center"/>
        </w:trPr>
        <w:tc>
          <w:tcPr>
            <w:tcW w:w="2437" w:type="dxa"/>
            <w:shd w:val="clear" w:color="auto" w:fill="F5F5F5"/>
            <w:tcMar>
              <w:top w:w="60" w:type="dxa"/>
              <w:left w:w="100" w:type="dxa"/>
              <w:bottom w:w="60" w:type="dxa"/>
              <w:right w:w="100" w:type="dxa"/>
            </w:tcMar>
            <w:vAlign w:val="center"/>
          </w:tcPr>
          <w:p w14:paraId="2A13FFD2" w14:textId="77777777" w:rsidR="005A19BC" w:rsidRDefault="00000000">
            <w:pPr>
              <w:spacing w:after="0"/>
              <w:rPr>
                <w:lang w:eastAsia="ja-JP"/>
              </w:rPr>
            </w:pPr>
            <w:r>
              <w:rPr>
                <w:sz w:val="16"/>
                <w:lang w:val="ja-JP" w:eastAsia="ja-JP"/>
              </w:rPr>
              <w:t>台帳の根拠ページが一致しない</w:t>
            </w:r>
          </w:p>
        </w:tc>
        <w:tc>
          <w:tcPr>
            <w:tcW w:w="2437" w:type="dxa"/>
            <w:shd w:val="clear" w:color="auto" w:fill="F5F5F5"/>
            <w:tcMar>
              <w:top w:w="60" w:type="dxa"/>
              <w:left w:w="100" w:type="dxa"/>
              <w:bottom w:w="60" w:type="dxa"/>
              <w:right w:w="100" w:type="dxa"/>
            </w:tcMar>
            <w:vAlign w:val="center"/>
          </w:tcPr>
          <w:p w14:paraId="5C49DBA7" w14:textId="77777777" w:rsidR="005A19BC" w:rsidRDefault="00000000">
            <w:pPr>
              <w:spacing w:after="0"/>
              <w:rPr>
                <w:lang w:eastAsia="ja-JP"/>
              </w:rPr>
            </w:pPr>
            <w:r>
              <w:rPr>
                <w:sz w:val="16"/>
                <w:lang w:val="ja-JP" w:eastAsia="ja-JP"/>
              </w:rPr>
              <w:t>3M社2022年の台帳値58とPDF実ページ50が混在</w:t>
            </w:r>
          </w:p>
        </w:tc>
        <w:tc>
          <w:tcPr>
            <w:tcW w:w="2437" w:type="dxa"/>
            <w:shd w:val="clear" w:color="auto" w:fill="F5F5F5"/>
            <w:tcMar>
              <w:top w:w="60" w:type="dxa"/>
              <w:left w:w="100" w:type="dxa"/>
              <w:bottom w:w="60" w:type="dxa"/>
              <w:right w:w="100" w:type="dxa"/>
            </w:tcMar>
            <w:vAlign w:val="center"/>
          </w:tcPr>
          <w:p w14:paraId="187C70A2" w14:textId="77777777" w:rsidR="005A19BC" w:rsidRDefault="00000000">
            <w:pPr>
              <w:spacing w:after="0"/>
              <w:rPr>
                <w:lang w:eastAsia="ja-JP"/>
              </w:rPr>
            </w:pPr>
            <w:r>
              <w:rPr>
                <w:sz w:val="16"/>
                <w:lang w:val="ja-JP" w:eastAsia="ja-JP"/>
              </w:rPr>
              <w:t>最終実行とPDFで確認した50ページを採用</w:t>
            </w:r>
          </w:p>
        </w:tc>
        <w:tc>
          <w:tcPr>
            <w:tcW w:w="2437" w:type="dxa"/>
            <w:shd w:val="clear" w:color="auto" w:fill="F5F5F5"/>
            <w:tcMar>
              <w:top w:w="60" w:type="dxa"/>
              <w:left w:w="100" w:type="dxa"/>
              <w:bottom w:w="60" w:type="dxa"/>
              <w:right w:w="100" w:type="dxa"/>
            </w:tcMar>
            <w:vAlign w:val="center"/>
          </w:tcPr>
          <w:p w14:paraId="78F9BDF5" w14:textId="77777777" w:rsidR="005A19BC" w:rsidRDefault="00000000">
            <w:pPr>
              <w:spacing w:after="0"/>
              <w:rPr>
                <w:lang w:eastAsia="ja-JP"/>
              </w:rPr>
            </w:pPr>
            <w:r>
              <w:rPr>
                <w:sz w:val="16"/>
                <w:lang w:val="ja-JP" w:eastAsia="ja-JP"/>
              </w:rPr>
              <w:t>ページ番号体系を統一して台帳を再生成する</w:t>
            </w:r>
          </w:p>
        </w:tc>
      </w:tr>
    </w:tbl>
    <w:p w14:paraId="3957AC2E" w14:textId="77777777" w:rsidR="005A19BC" w:rsidRDefault="005A19BC">
      <w:pPr>
        <w:spacing w:after="20"/>
        <w:rPr>
          <w:lang w:eastAsia="ja-JP"/>
        </w:rPr>
      </w:pPr>
    </w:p>
    <w:p w14:paraId="7375445D" w14:textId="77777777" w:rsidR="005A19BC" w:rsidRDefault="00000000">
      <w:pPr>
        <w:spacing w:line="324" w:lineRule="auto"/>
        <w:rPr>
          <w:lang w:eastAsia="ja-JP"/>
        </w:rPr>
      </w:pPr>
      <w:r>
        <w:rPr>
          <w:lang w:val="ja-JP" w:eastAsia="ja-JP"/>
        </w:rPr>
        <w:t>100%未満の実行で何が不正解だったかを明示するため、複数モデル・戦略の代表例を表8に示す。正解値は保存済みの独立検証済み正解表、出力値は各`prediction.json`から取得した。</w:t>
      </w:r>
    </w:p>
    <w:p w14:paraId="74CC93F3" w14:textId="77777777" w:rsidR="005A19BC" w:rsidRDefault="00000000">
      <w:pPr>
        <w:pStyle w:val="Caption"/>
        <w:keepNext/>
        <w:spacing w:before="100" w:after="60"/>
        <w:rPr>
          <w:lang w:eastAsia="ja-JP"/>
        </w:rPr>
      </w:pPr>
      <w:r>
        <w:rPr>
          <w:b/>
          <w:lang w:val="ja-JP" w:eastAsia="ja-JP"/>
        </w:rPr>
        <w:lastRenderedPageBreak/>
        <w:t>表8　代表的な不正解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7EA4CBD1" w14:textId="77777777">
        <w:trPr>
          <w:cantSplit/>
          <w:tblHeader/>
          <w:jc w:val="center"/>
        </w:trPr>
        <w:tc>
          <w:tcPr>
            <w:tcW w:w="2437" w:type="dxa"/>
            <w:shd w:val="clear" w:color="auto" w:fill="E6E6E6"/>
            <w:tcMar>
              <w:top w:w="60" w:type="dxa"/>
              <w:left w:w="100" w:type="dxa"/>
              <w:bottom w:w="60" w:type="dxa"/>
              <w:right w:w="100" w:type="dxa"/>
            </w:tcMar>
            <w:vAlign w:val="center"/>
          </w:tcPr>
          <w:p w14:paraId="6754CE55" w14:textId="77777777" w:rsidR="005A19BC" w:rsidRDefault="00000000">
            <w:pPr>
              <w:spacing w:after="0"/>
            </w:pPr>
            <w:r>
              <w:rPr>
                <w:b/>
                <w:sz w:val="17"/>
                <w:lang w:val="ja-JP" w:eastAsia="ja-JP"/>
              </w:rPr>
              <w:t>代表的な不正解</w:t>
            </w:r>
          </w:p>
        </w:tc>
        <w:tc>
          <w:tcPr>
            <w:tcW w:w="2437" w:type="dxa"/>
            <w:shd w:val="clear" w:color="auto" w:fill="E6E6E6"/>
            <w:tcMar>
              <w:top w:w="60" w:type="dxa"/>
              <w:left w:w="100" w:type="dxa"/>
              <w:bottom w:w="60" w:type="dxa"/>
              <w:right w:w="100" w:type="dxa"/>
            </w:tcMar>
            <w:vAlign w:val="center"/>
          </w:tcPr>
          <w:p w14:paraId="3B7C72DD" w14:textId="77777777" w:rsidR="005A19BC" w:rsidRDefault="00000000">
            <w:pPr>
              <w:spacing w:after="0"/>
            </w:pPr>
            <w:r>
              <w:rPr>
                <w:b/>
                <w:sz w:val="17"/>
                <w:lang w:val="ja-JP" w:eastAsia="ja-JP"/>
              </w:rPr>
              <w:t>正解値</w:t>
            </w:r>
          </w:p>
        </w:tc>
        <w:tc>
          <w:tcPr>
            <w:tcW w:w="2437" w:type="dxa"/>
            <w:shd w:val="clear" w:color="auto" w:fill="E6E6E6"/>
            <w:tcMar>
              <w:top w:w="60" w:type="dxa"/>
              <w:left w:w="100" w:type="dxa"/>
              <w:bottom w:w="60" w:type="dxa"/>
              <w:right w:w="100" w:type="dxa"/>
            </w:tcMar>
            <w:vAlign w:val="center"/>
          </w:tcPr>
          <w:p w14:paraId="304F55EA" w14:textId="77777777" w:rsidR="005A19BC" w:rsidRDefault="00000000">
            <w:pPr>
              <w:spacing w:after="0"/>
            </w:pPr>
            <w:r>
              <w:rPr>
                <w:b/>
                <w:sz w:val="17"/>
                <w:lang w:val="ja-JP" w:eastAsia="ja-JP"/>
              </w:rPr>
              <w:t>出力値</w:t>
            </w:r>
          </w:p>
        </w:tc>
        <w:tc>
          <w:tcPr>
            <w:tcW w:w="2437" w:type="dxa"/>
            <w:shd w:val="clear" w:color="auto" w:fill="E6E6E6"/>
            <w:tcMar>
              <w:top w:w="60" w:type="dxa"/>
              <w:left w:w="100" w:type="dxa"/>
              <w:bottom w:w="60" w:type="dxa"/>
              <w:right w:w="100" w:type="dxa"/>
            </w:tcMar>
            <w:vAlign w:val="center"/>
          </w:tcPr>
          <w:p w14:paraId="6E9FAC60" w14:textId="77777777" w:rsidR="005A19BC" w:rsidRDefault="00000000">
            <w:pPr>
              <w:spacing w:after="0"/>
            </w:pPr>
            <w:r>
              <w:rPr>
                <w:b/>
                <w:sz w:val="17"/>
                <w:lang w:val="ja-JP" w:eastAsia="ja-JP"/>
              </w:rPr>
              <w:t>確認した誤り</w:t>
            </w:r>
          </w:p>
        </w:tc>
      </w:tr>
      <w:tr w:rsidR="005A19BC" w14:paraId="380C4FC5" w14:textId="77777777">
        <w:trPr>
          <w:cantSplit/>
          <w:jc w:val="center"/>
        </w:trPr>
        <w:tc>
          <w:tcPr>
            <w:tcW w:w="2437" w:type="dxa"/>
            <w:tcMar>
              <w:top w:w="60" w:type="dxa"/>
              <w:left w:w="100" w:type="dxa"/>
              <w:bottom w:w="60" w:type="dxa"/>
              <w:right w:w="100" w:type="dxa"/>
            </w:tcMar>
            <w:vAlign w:val="center"/>
          </w:tcPr>
          <w:p w14:paraId="132C152D" w14:textId="77777777" w:rsidR="005A19BC" w:rsidRDefault="00000000">
            <w:pPr>
              <w:spacing w:after="0"/>
              <w:rPr>
                <w:lang w:eastAsia="ja-JP"/>
              </w:rPr>
            </w:pPr>
            <w:r>
              <w:rPr>
                <w:sz w:val="16"/>
                <w:lang w:val="ja-JP" w:eastAsia="ja-JP"/>
              </w:rPr>
              <w:t>3M社2022・短期投資合計／GLM思考なし・戦略一</w:t>
            </w:r>
          </w:p>
        </w:tc>
        <w:tc>
          <w:tcPr>
            <w:tcW w:w="2437" w:type="dxa"/>
            <w:tcMar>
              <w:top w:w="60" w:type="dxa"/>
              <w:left w:w="100" w:type="dxa"/>
              <w:bottom w:w="60" w:type="dxa"/>
              <w:right w:w="100" w:type="dxa"/>
            </w:tcMar>
            <w:vAlign w:val="center"/>
          </w:tcPr>
          <w:p w14:paraId="1D3529C1" w14:textId="77777777" w:rsidR="005A19BC" w:rsidRDefault="00000000">
            <w:pPr>
              <w:spacing w:after="0"/>
            </w:pPr>
            <w:r>
              <w:rPr>
                <w:sz w:val="16"/>
                <w:lang w:val="ja-JP" w:eastAsia="ja-JP"/>
              </w:rPr>
              <w:t>8,187</w:t>
            </w:r>
          </w:p>
        </w:tc>
        <w:tc>
          <w:tcPr>
            <w:tcW w:w="2437" w:type="dxa"/>
            <w:tcMar>
              <w:top w:w="60" w:type="dxa"/>
              <w:left w:w="100" w:type="dxa"/>
              <w:bottom w:w="60" w:type="dxa"/>
              <w:right w:w="100" w:type="dxa"/>
            </w:tcMar>
            <w:vAlign w:val="center"/>
          </w:tcPr>
          <w:p w14:paraId="1B8F92C1" w14:textId="77777777" w:rsidR="005A19BC" w:rsidRDefault="00000000">
            <w:pPr>
              <w:spacing w:after="0"/>
            </w:pPr>
            <w:r>
              <w:rPr>
                <w:sz w:val="16"/>
                <w:lang w:val="ja-JP" w:eastAsia="ja-JP"/>
              </w:rPr>
              <w:t>8,425</w:t>
            </w:r>
          </w:p>
        </w:tc>
        <w:tc>
          <w:tcPr>
            <w:tcW w:w="2437" w:type="dxa"/>
            <w:tcMar>
              <w:top w:w="60" w:type="dxa"/>
              <w:left w:w="100" w:type="dxa"/>
              <w:bottom w:w="60" w:type="dxa"/>
              <w:right w:w="100" w:type="dxa"/>
            </w:tcMar>
            <w:vAlign w:val="center"/>
          </w:tcPr>
          <w:p w14:paraId="6DFDAE15" w14:textId="77777777" w:rsidR="005A19BC" w:rsidRDefault="00000000">
            <w:pPr>
              <w:spacing w:after="0"/>
              <w:rPr>
                <w:lang w:eastAsia="ja-JP"/>
              </w:rPr>
            </w:pPr>
            <w:r>
              <w:rPr>
                <w:sz w:val="16"/>
                <w:lang w:val="ja-JP" w:eastAsia="ja-JP"/>
              </w:rPr>
              <w:t>有価証券238を短期投資合計へ重複して含めた</w:t>
            </w:r>
          </w:p>
        </w:tc>
      </w:tr>
      <w:tr w:rsidR="005A19BC" w14:paraId="4BB35142" w14:textId="77777777">
        <w:trPr>
          <w:cantSplit/>
          <w:jc w:val="center"/>
        </w:trPr>
        <w:tc>
          <w:tcPr>
            <w:tcW w:w="2437" w:type="dxa"/>
            <w:shd w:val="clear" w:color="auto" w:fill="F5F5F5"/>
            <w:tcMar>
              <w:top w:w="60" w:type="dxa"/>
              <w:left w:w="100" w:type="dxa"/>
              <w:bottom w:w="60" w:type="dxa"/>
              <w:right w:w="100" w:type="dxa"/>
            </w:tcMar>
            <w:vAlign w:val="center"/>
          </w:tcPr>
          <w:p w14:paraId="4B5D00DF" w14:textId="77777777" w:rsidR="005A19BC" w:rsidRDefault="00000000">
            <w:pPr>
              <w:spacing w:after="0"/>
              <w:rPr>
                <w:lang w:eastAsia="ja-JP"/>
              </w:rPr>
            </w:pPr>
            <w:r>
              <w:rPr>
                <w:sz w:val="16"/>
                <w:lang w:val="ja-JP" w:eastAsia="ja-JP"/>
              </w:rPr>
              <w:t>ラクスル2023・その他の金融資産／GLM思考・戦略二</w:t>
            </w:r>
          </w:p>
        </w:tc>
        <w:tc>
          <w:tcPr>
            <w:tcW w:w="2437" w:type="dxa"/>
            <w:shd w:val="clear" w:color="auto" w:fill="F5F5F5"/>
            <w:tcMar>
              <w:top w:w="60" w:type="dxa"/>
              <w:left w:w="100" w:type="dxa"/>
              <w:bottom w:w="60" w:type="dxa"/>
              <w:right w:w="100" w:type="dxa"/>
            </w:tcMar>
            <w:vAlign w:val="center"/>
          </w:tcPr>
          <w:p w14:paraId="49F74FB7"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FB9FE1E" w14:textId="77777777" w:rsidR="005A19BC" w:rsidRDefault="00000000">
            <w:pPr>
              <w:spacing w:after="0"/>
            </w:pPr>
            <w:r>
              <w:rPr>
                <w:sz w:val="16"/>
                <w:lang w:val="ja-JP" w:eastAsia="ja-JP"/>
              </w:rPr>
              <w:t>55</w:t>
            </w:r>
          </w:p>
        </w:tc>
        <w:tc>
          <w:tcPr>
            <w:tcW w:w="2437" w:type="dxa"/>
            <w:shd w:val="clear" w:color="auto" w:fill="F5F5F5"/>
            <w:tcMar>
              <w:top w:w="60" w:type="dxa"/>
              <w:left w:w="100" w:type="dxa"/>
              <w:bottom w:w="60" w:type="dxa"/>
              <w:right w:w="100" w:type="dxa"/>
            </w:tcMar>
            <w:vAlign w:val="center"/>
          </w:tcPr>
          <w:p w14:paraId="0D568830" w14:textId="77777777" w:rsidR="005A19BC" w:rsidRDefault="00000000">
            <w:pPr>
              <w:spacing w:after="0"/>
              <w:rPr>
                <w:lang w:eastAsia="ja-JP"/>
              </w:rPr>
            </w:pPr>
            <w:r>
              <w:rPr>
                <w:sz w:val="16"/>
                <w:lang w:val="ja-JP" w:eastAsia="ja-JP"/>
              </w:rPr>
              <w:t>役員貸付の注記を指定項目へ取り込んだ</w:t>
            </w:r>
          </w:p>
        </w:tc>
      </w:tr>
      <w:tr w:rsidR="005A19BC" w14:paraId="370D2A37" w14:textId="77777777">
        <w:trPr>
          <w:cantSplit/>
          <w:jc w:val="center"/>
        </w:trPr>
        <w:tc>
          <w:tcPr>
            <w:tcW w:w="2437" w:type="dxa"/>
            <w:tcMar>
              <w:top w:w="60" w:type="dxa"/>
              <w:left w:w="100" w:type="dxa"/>
              <w:bottom w:w="60" w:type="dxa"/>
              <w:right w:w="100" w:type="dxa"/>
            </w:tcMar>
            <w:vAlign w:val="center"/>
          </w:tcPr>
          <w:p w14:paraId="3941372E" w14:textId="77777777" w:rsidR="005A19BC" w:rsidRDefault="00000000">
            <w:pPr>
              <w:spacing w:after="0"/>
            </w:pPr>
            <w:r>
              <w:rPr>
                <w:sz w:val="16"/>
                <w:lang w:val="ja-JP" w:eastAsia="ja-JP"/>
              </w:rPr>
              <w:t>FABRIC TOKYO 2023・資産合計／GLM思考・戦略二</w:t>
            </w:r>
          </w:p>
        </w:tc>
        <w:tc>
          <w:tcPr>
            <w:tcW w:w="2437" w:type="dxa"/>
            <w:tcMar>
              <w:top w:w="60" w:type="dxa"/>
              <w:left w:w="100" w:type="dxa"/>
              <w:bottom w:w="60" w:type="dxa"/>
              <w:right w:w="100" w:type="dxa"/>
            </w:tcMar>
            <w:vAlign w:val="center"/>
          </w:tcPr>
          <w:p w14:paraId="15EEB043" w14:textId="77777777" w:rsidR="005A19BC" w:rsidRDefault="00000000">
            <w:pPr>
              <w:spacing w:after="0"/>
            </w:pPr>
            <w:r>
              <w:rPr>
                <w:sz w:val="16"/>
                <w:lang w:val="ja-JP" w:eastAsia="ja-JP"/>
              </w:rPr>
              <w:t>369.465</w:t>
            </w:r>
          </w:p>
        </w:tc>
        <w:tc>
          <w:tcPr>
            <w:tcW w:w="2437" w:type="dxa"/>
            <w:tcMar>
              <w:top w:w="60" w:type="dxa"/>
              <w:left w:w="100" w:type="dxa"/>
              <w:bottom w:w="60" w:type="dxa"/>
              <w:right w:w="100" w:type="dxa"/>
            </w:tcMar>
            <w:vAlign w:val="center"/>
          </w:tcPr>
          <w:p w14:paraId="00ECB7EF" w14:textId="77777777" w:rsidR="005A19BC" w:rsidRDefault="00000000">
            <w:pPr>
              <w:spacing w:after="0"/>
            </w:pPr>
            <w:r>
              <w:rPr>
                <w:sz w:val="16"/>
                <w:lang w:val="ja-JP" w:eastAsia="ja-JP"/>
              </w:rPr>
              <w:t>未回答</w:t>
            </w:r>
          </w:p>
        </w:tc>
        <w:tc>
          <w:tcPr>
            <w:tcW w:w="2437" w:type="dxa"/>
            <w:tcMar>
              <w:top w:w="60" w:type="dxa"/>
              <w:left w:w="100" w:type="dxa"/>
              <w:bottom w:w="60" w:type="dxa"/>
              <w:right w:w="100" w:type="dxa"/>
            </w:tcMar>
            <w:vAlign w:val="center"/>
          </w:tcPr>
          <w:p w14:paraId="14590B24" w14:textId="77777777" w:rsidR="005A19BC" w:rsidRDefault="00000000">
            <w:pPr>
              <w:spacing w:after="0"/>
              <w:rPr>
                <w:lang w:eastAsia="ja-JP"/>
              </w:rPr>
            </w:pPr>
            <w:r>
              <w:rPr>
                <w:sz w:val="16"/>
                <w:lang w:val="ja-JP" w:eastAsia="ja-JP"/>
              </w:rPr>
              <w:t>一ページ公告から合計を抽出できなかった</w:t>
            </w:r>
          </w:p>
        </w:tc>
      </w:tr>
      <w:tr w:rsidR="005A19BC" w14:paraId="28D96A6A" w14:textId="77777777">
        <w:trPr>
          <w:cantSplit/>
          <w:jc w:val="center"/>
        </w:trPr>
        <w:tc>
          <w:tcPr>
            <w:tcW w:w="2437" w:type="dxa"/>
            <w:shd w:val="clear" w:color="auto" w:fill="F5F5F5"/>
            <w:tcMar>
              <w:top w:w="60" w:type="dxa"/>
              <w:left w:w="100" w:type="dxa"/>
              <w:bottom w:w="60" w:type="dxa"/>
              <w:right w:w="100" w:type="dxa"/>
            </w:tcMar>
            <w:vAlign w:val="center"/>
          </w:tcPr>
          <w:p w14:paraId="0F193F8F" w14:textId="77777777" w:rsidR="005A19BC" w:rsidRDefault="00000000">
            <w:pPr>
              <w:spacing w:after="0"/>
              <w:rPr>
                <w:lang w:eastAsia="ja-JP"/>
              </w:rPr>
            </w:pPr>
            <w:r>
              <w:rPr>
                <w:sz w:val="16"/>
                <w:lang w:val="ja-JP" w:eastAsia="ja-JP"/>
              </w:rPr>
              <w:t>ダイニチ工業2022・建物／Gemini中程度・戦略三</w:t>
            </w:r>
          </w:p>
        </w:tc>
        <w:tc>
          <w:tcPr>
            <w:tcW w:w="2437" w:type="dxa"/>
            <w:shd w:val="clear" w:color="auto" w:fill="F5F5F5"/>
            <w:tcMar>
              <w:top w:w="60" w:type="dxa"/>
              <w:left w:w="100" w:type="dxa"/>
              <w:bottom w:w="60" w:type="dxa"/>
              <w:right w:w="100" w:type="dxa"/>
            </w:tcMar>
            <w:vAlign w:val="center"/>
          </w:tcPr>
          <w:p w14:paraId="56A81C53" w14:textId="77777777" w:rsidR="005A19BC" w:rsidRDefault="00000000">
            <w:pPr>
              <w:spacing w:after="0"/>
            </w:pPr>
            <w:r>
              <w:rPr>
                <w:sz w:val="16"/>
                <w:lang w:val="ja-JP" w:eastAsia="ja-JP"/>
              </w:rPr>
              <w:t>9,329.094</w:t>
            </w:r>
          </w:p>
        </w:tc>
        <w:tc>
          <w:tcPr>
            <w:tcW w:w="2437" w:type="dxa"/>
            <w:shd w:val="clear" w:color="auto" w:fill="F5F5F5"/>
            <w:tcMar>
              <w:top w:w="60" w:type="dxa"/>
              <w:left w:w="100" w:type="dxa"/>
              <w:bottom w:w="60" w:type="dxa"/>
              <w:right w:w="100" w:type="dxa"/>
            </w:tcMar>
            <w:vAlign w:val="center"/>
          </w:tcPr>
          <w:p w14:paraId="0A539205" w14:textId="77777777" w:rsidR="005A19BC" w:rsidRDefault="00000000">
            <w:pPr>
              <w:spacing w:after="0"/>
            </w:pPr>
            <w:r>
              <w:rPr>
                <w:sz w:val="16"/>
                <w:lang w:val="ja-JP" w:eastAsia="ja-JP"/>
              </w:rPr>
              <w:t>9,894.206</w:t>
            </w:r>
          </w:p>
        </w:tc>
        <w:tc>
          <w:tcPr>
            <w:tcW w:w="2437" w:type="dxa"/>
            <w:shd w:val="clear" w:color="auto" w:fill="F5F5F5"/>
            <w:tcMar>
              <w:top w:w="60" w:type="dxa"/>
              <w:left w:w="100" w:type="dxa"/>
              <w:bottom w:w="60" w:type="dxa"/>
              <w:right w:w="100" w:type="dxa"/>
            </w:tcMar>
            <w:vAlign w:val="center"/>
          </w:tcPr>
          <w:p w14:paraId="43157294" w14:textId="77777777" w:rsidR="005A19BC" w:rsidRDefault="00000000">
            <w:pPr>
              <w:spacing w:after="0"/>
              <w:rPr>
                <w:lang w:eastAsia="ja-JP"/>
              </w:rPr>
            </w:pPr>
            <w:r>
              <w:rPr>
                <w:sz w:val="16"/>
                <w:lang w:val="ja-JP" w:eastAsia="ja-JP"/>
              </w:rPr>
              <w:t>構築物565.112をその他設備から建物へ移した</w:t>
            </w:r>
          </w:p>
        </w:tc>
      </w:tr>
      <w:tr w:rsidR="005A19BC" w14:paraId="4A18DE7B" w14:textId="77777777">
        <w:trPr>
          <w:cantSplit/>
          <w:jc w:val="center"/>
        </w:trPr>
        <w:tc>
          <w:tcPr>
            <w:tcW w:w="2437" w:type="dxa"/>
            <w:tcMar>
              <w:top w:w="60" w:type="dxa"/>
              <w:left w:w="100" w:type="dxa"/>
              <w:bottom w:w="60" w:type="dxa"/>
              <w:right w:w="100" w:type="dxa"/>
            </w:tcMar>
            <w:vAlign w:val="center"/>
          </w:tcPr>
          <w:p w14:paraId="37D42566" w14:textId="77777777" w:rsidR="005A19BC" w:rsidRDefault="00000000">
            <w:pPr>
              <w:spacing w:after="0"/>
              <w:rPr>
                <w:lang w:eastAsia="ja-JP"/>
              </w:rPr>
            </w:pPr>
            <w:r>
              <w:rPr>
                <w:sz w:val="16"/>
                <w:lang w:val="ja-JP" w:eastAsia="ja-JP"/>
              </w:rPr>
              <w:t>ストライダーズ2024・有価証券／GLM思考・戦略三</w:t>
            </w:r>
          </w:p>
        </w:tc>
        <w:tc>
          <w:tcPr>
            <w:tcW w:w="2437" w:type="dxa"/>
            <w:tcMar>
              <w:top w:w="60" w:type="dxa"/>
              <w:left w:w="100" w:type="dxa"/>
              <w:bottom w:w="60" w:type="dxa"/>
              <w:right w:w="100" w:type="dxa"/>
            </w:tcMar>
            <w:vAlign w:val="center"/>
          </w:tcPr>
          <w:p w14:paraId="60AB7911" w14:textId="77777777" w:rsidR="005A19BC" w:rsidRDefault="00000000">
            <w:pPr>
              <w:spacing w:after="0"/>
            </w:pPr>
            <w:r>
              <w:rPr>
                <w:sz w:val="16"/>
                <w:lang w:val="ja-JP" w:eastAsia="ja-JP"/>
              </w:rPr>
              <w:t>0.130</w:t>
            </w:r>
          </w:p>
        </w:tc>
        <w:tc>
          <w:tcPr>
            <w:tcW w:w="2437" w:type="dxa"/>
            <w:tcMar>
              <w:top w:w="60" w:type="dxa"/>
              <w:left w:w="100" w:type="dxa"/>
              <w:bottom w:w="60" w:type="dxa"/>
              <w:right w:w="100" w:type="dxa"/>
            </w:tcMar>
            <w:vAlign w:val="center"/>
          </w:tcPr>
          <w:p w14:paraId="2D50782A" w14:textId="77777777" w:rsidR="005A19BC" w:rsidRDefault="00000000">
            <w:pPr>
              <w:spacing w:after="0"/>
            </w:pPr>
            <w:r>
              <w:rPr>
                <w:sz w:val="16"/>
                <w:lang w:val="ja-JP" w:eastAsia="ja-JP"/>
              </w:rPr>
              <w:t>191.514</w:t>
            </w:r>
          </w:p>
        </w:tc>
        <w:tc>
          <w:tcPr>
            <w:tcW w:w="2437" w:type="dxa"/>
            <w:tcMar>
              <w:top w:w="60" w:type="dxa"/>
              <w:left w:w="100" w:type="dxa"/>
              <w:bottom w:w="60" w:type="dxa"/>
              <w:right w:w="100" w:type="dxa"/>
            </w:tcMar>
            <w:vAlign w:val="center"/>
          </w:tcPr>
          <w:p w14:paraId="031EA7D2" w14:textId="77777777" w:rsidR="005A19BC" w:rsidRDefault="00000000">
            <w:pPr>
              <w:spacing w:after="0"/>
              <w:rPr>
                <w:lang w:eastAsia="ja-JP"/>
              </w:rPr>
            </w:pPr>
            <w:r>
              <w:rPr>
                <w:sz w:val="16"/>
                <w:lang w:val="ja-JP" w:eastAsia="ja-JP"/>
              </w:rPr>
              <w:t>営業投資有価証券を流動有価証券へ合算した</w:t>
            </w:r>
          </w:p>
        </w:tc>
      </w:tr>
      <w:tr w:rsidR="005A19BC" w14:paraId="06F3D213" w14:textId="77777777">
        <w:trPr>
          <w:cantSplit/>
          <w:jc w:val="center"/>
        </w:trPr>
        <w:tc>
          <w:tcPr>
            <w:tcW w:w="2437" w:type="dxa"/>
            <w:shd w:val="clear" w:color="auto" w:fill="F5F5F5"/>
            <w:tcMar>
              <w:top w:w="60" w:type="dxa"/>
              <w:left w:w="100" w:type="dxa"/>
              <w:bottom w:w="60" w:type="dxa"/>
              <w:right w:w="100" w:type="dxa"/>
            </w:tcMar>
            <w:vAlign w:val="center"/>
          </w:tcPr>
          <w:p w14:paraId="371C018F" w14:textId="77777777" w:rsidR="005A19BC" w:rsidRDefault="00000000">
            <w:pPr>
              <w:spacing w:after="0"/>
              <w:rPr>
                <w:lang w:eastAsia="ja-JP"/>
              </w:rPr>
            </w:pPr>
            <w:r>
              <w:rPr>
                <w:sz w:val="16"/>
                <w:lang w:val="ja-JP" w:eastAsia="ja-JP"/>
              </w:rPr>
              <w:t>リソルホールディングス2025・土地／Gemini中程度・戦略三</w:t>
            </w:r>
          </w:p>
        </w:tc>
        <w:tc>
          <w:tcPr>
            <w:tcW w:w="2437" w:type="dxa"/>
            <w:shd w:val="clear" w:color="auto" w:fill="F5F5F5"/>
            <w:tcMar>
              <w:top w:w="60" w:type="dxa"/>
              <w:left w:w="100" w:type="dxa"/>
              <w:bottom w:w="60" w:type="dxa"/>
              <w:right w:w="100" w:type="dxa"/>
            </w:tcMar>
            <w:vAlign w:val="center"/>
          </w:tcPr>
          <w:p w14:paraId="48749281" w14:textId="77777777" w:rsidR="005A19BC" w:rsidRDefault="00000000">
            <w:pPr>
              <w:spacing w:after="0"/>
            </w:pPr>
            <w:r>
              <w:rPr>
                <w:sz w:val="16"/>
                <w:lang w:val="ja-JP" w:eastAsia="ja-JP"/>
              </w:rPr>
              <w:t>18,315</w:t>
            </w:r>
          </w:p>
        </w:tc>
        <w:tc>
          <w:tcPr>
            <w:tcW w:w="2437" w:type="dxa"/>
            <w:shd w:val="clear" w:color="auto" w:fill="F5F5F5"/>
            <w:tcMar>
              <w:top w:w="60" w:type="dxa"/>
              <w:left w:w="100" w:type="dxa"/>
              <w:bottom w:w="60" w:type="dxa"/>
              <w:right w:w="100" w:type="dxa"/>
            </w:tcMar>
            <w:vAlign w:val="center"/>
          </w:tcPr>
          <w:p w14:paraId="3B254A9C"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0AC2428" w14:textId="77777777" w:rsidR="005A19BC" w:rsidRDefault="00000000">
            <w:pPr>
              <w:spacing w:after="0"/>
              <w:rPr>
                <w:lang w:eastAsia="ja-JP"/>
              </w:rPr>
            </w:pPr>
            <w:r>
              <w:rPr>
                <w:sz w:val="16"/>
                <w:lang w:val="ja-JP" w:eastAsia="ja-JP"/>
              </w:rPr>
              <w:t>63ページの土地根拠を選べなかった</w:t>
            </w:r>
          </w:p>
        </w:tc>
      </w:tr>
    </w:tbl>
    <w:p w14:paraId="52CED793" w14:textId="77777777" w:rsidR="005A19BC" w:rsidRDefault="005A19BC">
      <w:pPr>
        <w:spacing w:after="20"/>
        <w:rPr>
          <w:lang w:eastAsia="ja-JP"/>
        </w:rPr>
      </w:pPr>
    </w:p>
    <w:p w14:paraId="643116D7" w14:textId="77777777" w:rsidR="005A19BC" w:rsidRDefault="00000000">
      <w:pPr>
        <w:spacing w:line="324" w:lineRule="auto"/>
        <w:rPr>
          <w:lang w:eastAsia="ja-JP"/>
        </w:rPr>
      </w:pPr>
      <w:r>
        <w:rPr>
          <w:lang w:val="ja-JP" w:eastAsia="ja-JP"/>
        </w:rPr>
        <w:t>これらは、数値読取だけでなく、指定項目の分類境界、合算範囲、注記の意味を誤る問題である。対策は、項目ごとの包含・除外規則を指示文へ追加し、内訳と合計の双方を検証し、年度・当期額・累計額を独立した検査項目にすることである。1千円単位の丸め差については、原資料の表示単位に基づく許容差と、印刷済み合計を優先する条件を評価規則へ明記する。</w:t>
      </w:r>
    </w:p>
    <w:p w14:paraId="4A461A49" w14:textId="77777777" w:rsidR="005A19BC"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7E6B36BC" w14:textId="77777777" w:rsidR="005A19BC" w:rsidRDefault="00000000">
      <w:pPr>
        <w:pStyle w:val="Heading2"/>
        <w:rPr>
          <w:lang w:eastAsia="ja-JP"/>
        </w:rPr>
      </w:pPr>
      <w:r>
        <w:rPr>
          <w:rFonts w:ascii="MS Mincho" w:eastAsia="MS Mincho" w:hAnsi="MS Mincho"/>
          <w:lang w:val="ja-JP" w:eastAsia="ja-JP"/>
        </w:rPr>
        <w:t>7.4 コード監査で確認した状態</w:t>
      </w:r>
    </w:p>
    <w:p w14:paraId="721FD0CA" w14:textId="77777777" w:rsidR="005A19BC"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4999D762" w14:textId="77777777" w:rsidR="005A19BC" w:rsidRDefault="00000000">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p>
    <w:p w14:paraId="2DE8AA23" w14:textId="1C8C3C0E" w:rsidR="005A19BC" w:rsidRDefault="00000000">
      <w:pPr>
        <w:pStyle w:val="Heading1"/>
        <w:pBdr>
          <w:bottom w:val="single" w:sz="12" w:space="5" w:color="000000"/>
        </w:pBdr>
        <w:spacing w:before="0"/>
        <w:rPr>
          <w:lang w:eastAsia="ja-JP"/>
        </w:rPr>
      </w:pPr>
      <w:bookmarkStart w:id="9" w:name="_Toc238493590"/>
      <w:r>
        <w:rPr>
          <w:rFonts w:ascii="MS Mincho" w:eastAsia="MS Mincho" w:hAnsi="MS Mincho"/>
          <w:lang w:val="ja-JP" w:eastAsia="ja-JP"/>
        </w:rPr>
        <w:t>8.0 結論・次の課題</w:t>
      </w:r>
      <w:bookmarkEnd w:id="9"/>
    </w:p>
    <w:p w14:paraId="51D3CAE5" w14:textId="77777777" w:rsidR="005A19BC" w:rsidRDefault="00000000">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451B8649" w14:textId="77777777" w:rsidR="005A19BC"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0BAC5380" w14:textId="77777777" w:rsidR="005404C3" w:rsidRDefault="005404C3">
      <w:pPr>
        <w:spacing w:line="324" w:lineRule="auto"/>
        <w:rPr>
          <w:lang w:eastAsia="ja-JP"/>
        </w:rPr>
      </w:pPr>
    </w:p>
    <w:p w14:paraId="032B6033" w14:textId="77777777" w:rsidR="005404C3" w:rsidRPr="005404C3" w:rsidRDefault="005404C3">
      <w:pPr>
        <w:spacing w:line="324" w:lineRule="auto"/>
        <w:rPr>
          <w:lang w:eastAsia="ja-JP"/>
        </w:rPr>
      </w:pPr>
    </w:p>
    <w:p w14:paraId="4BFB8938" w14:textId="77777777" w:rsidR="005A19BC" w:rsidRDefault="00000000">
      <w:pPr>
        <w:spacing w:line="324" w:lineRule="auto"/>
        <w:rPr>
          <w:lang w:eastAsia="ja-JP"/>
        </w:rPr>
      </w:pPr>
      <w:r>
        <w:rPr>
          <w:lang w:val="ja-JP" w:eastAsia="ja-JP"/>
        </w:rPr>
        <w:t>次に行うことは以下のとおりである。</w:t>
      </w:r>
    </w:p>
    <w:p w14:paraId="0BCBF600" w14:textId="77777777" w:rsidR="005A19BC" w:rsidRDefault="00000000">
      <w:pPr>
        <w:spacing w:after="50"/>
        <w:ind w:left="403" w:hanging="173"/>
        <w:rPr>
          <w:lang w:eastAsia="ja-JP"/>
        </w:rPr>
      </w:pPr>
      <w:r>
        <w:rPr>
          <w:sz w:val="20"/>
          <w:lang w:val="ja-JP" w:eastAsia="ja-JP"/>
        </w:rPr>
        <w:t>1. 正解根拠ページを人手で記録し、ページ選択の再現率を測る。</w:t>
      </w:r>
    </w:p>
    <w:p w14:paraId="2AA90A82" w14:textId="77777777" w:rsidR="005A19BC" w:rsidRDefault="00000000">
      <w:pPr>
        <w:spacing w:after="50"/>
        <w:ind w:left="403" w:hanging="173"/>
        <w:rPr>
          <w:lang w:eastAsia="ja-JP"/>
        </w:rPr>
      </w:pPr>
      <w:r>
        <w:rPr>
          <w:sz w:val="20"/>
          <w:lang w:val="ja-JP" w:eastAsia="ja-JP"/>
        </w:rPr>
        <w:t>2. 同一条件で複数回実行し、平均とばらつきを報告する。</w:t>
      </w:r>
    </w:p>
    <w:p w14:paraId="3204F305" w14:textId="77777777" w:rsidR="005A19BC" w:rsidRDefault="00000000">
      <w:pPr>
        <w:spacing w:after="50"/>
        <w:ind w:left="403" w:hanging="173"/>
        <w:rPr>
          <w:lang w:eastAsia="ja-JP"/>
        </w:rPr>
      </w:pPr>
      <w:r>
        <w:rPr>
          <w:sz w:val="20"/>
          <w:lang w:val="ja-JP" w:eastAsia="ja-JP"/>
        </w:rPr>
        <w:t>3. 完全な正解表と一部だけ採点できる資料を分ける。</w:t>
      </w:r>
    </w:p>
    <w:p w14:paraId="02EBDFD6" w14:textId="77777777" w:rsidR="005A19BC" w:rsidRDefault="00000000">
      <w:pPr>
        <w:spacing w:after="50"/>
        <w:ind w:left="403" w:hanging="173"/>
        <w:rPr>
          <w:lang w:eastAsia="ja-JP"/>
        </w:rPr>
      </w:pPr>
      <w:r>
        <w:rPr>
          <w:sz w:val="20"/>
          <w:lang w:val="ja-JP" w:eastAsia="ja-JP"/>
        </w:rPr>
        <w:t>4. 入力、文字認識、検証を分けて実費と時間を測る。</w:t>
      </w:r>
    </w:p>
    <w:p w14:paraId="2DF6C021" w14:textId="77777777" w:rsidR="005A19BC" w:rsidRDefault="00000000">
      <w:pPr>
        <w:spacing w:after="50"/>
        <w:ind w:left="403" w:hanging="173"/>
        <w:rPr>
          <w:lang w:eastAsia="ja-JP"/>
        </w:rPr>
      </w:pPr>
      <w:r>
        <w:rPr>
          <w:rFonts w:ascii="MS Mincho" w:hAnsi="MS Mincho" w:eastAsia="MS Mincho"/>
          <w:color w:val="000000"/>
          <w:sz w:val="20"/>
          <w:lang w:val="ja-JP" w:eastAsia="ja-JP"/>
        </w:rPr>
        <w:t>5. 複数文書や任意質問が主用途になった時だけ、アクティブRAGを再評価する。</w:t>
      </w:r>
    </w:p>
    <w:p w14:paraId="6E356BFC" w14:textId="77777777" w:rsidR="005A19BC" w:rsidRDefault="00000000">
      <w:pPr>
        <w:spacing w:after="50"/>
        <w:ind w:left="403" w:hanging="173"/>
        <w:rPr>
          <w:lang w:eastAsia="ja-JP"/>
        </w:rPr>
      </w:pPr>
      <w:r>
        <w:rPr>
          <w:sz w:val="20"/>
          <w:lang w:val="ja-JP" w:eastAsia="ja-JP"/>
        </w:rPr>
        <w:t>6. 認証、利用者別の上限、永続的な処理状態、バックアップを導入する。</w:t>
      </w:r>
    </w:p>
    <w:p w14:paraId="127C83A8" w14:textId="77777777" w:rsidR="005A19BC" w:rsidRDefault="00000000">
      <w:pPr>
        <w:pStyle w:val="Heading1"/>
        <w:pBdr>
          <w:bottom w:val="single" w:sz="12" w:space="5" w:color="000000"/>
        </w:pBdr>
        <w:spacing w:before="0"/>
      </w:pPr>
      <w:bookmarkStart w:id="10" w:name="_Toc238493591"/>
      <w:r>
        <w:rPr>
          <w:rFonts w:ascii="MS Mincho" w:eastAsia="MS Mincho" w:hAnsi="MS Mincho"/>
          <w:lang w:val="ja-JP" w:eastAsia="ja-JP"/>
        </w:rPr>
        <w:t>参考文献</w:t>
      </w:r>
      <w:bookmarkEnd w:id="10"/>
    </w:p>
    <w:p w14:paraId="4DD38717" w14:textId="77777777" w:rsidR="005A19BC" w:rsidRDefault="00000000">
      <w:pPr>
        <w:pStyle w:val="ListBullet"/>
        <w:spacing w:after="50"/>
        <w:ind w:left="403" w:hanging="173"/>
        <w:rPr>
          <w:lang w:eastAsia="ja-JP"/>
        </w:rPr>
      </w:pPr>
      <w:r>
        <w:rPr>
          <w:sz w:val="20"/>
          <w:lang w:val="ja-JP" w:eastAsia="ja-JP"/>
        </w:rPr>
        <w:t>課題原文「バクラク事業部LLMお題」</w:t>
      </w:r>
    </w:p>
    <w:p w14:paraId="46F26D00" w14:textId="77777777" w:rsidR="005A19BC" w:rsidRDefault="00000000">
      <w:pPr>
        <w:pStyle w:val="ListBullet"/>
        <w:spacing w:after="50"/>
        <w:ind w:left="403" w:hanging="173"/>
      </w:pPr>
      <w:r w:rsidRPr="00385E31">
        <w:rPr>
          <w:sz w:val="20"/>
          <w:lang w:eastAsia="ja-JP"/>
        </w:rPr>
        <w:t>IEEE Professional Communication Society, “Write Effective Reports.”</w:t>
      </w:r>
    </w:p>
    <w:p w14:paraId="5D4C6533" w14:textId="77777777" w:rsidR="005A19BC" w:rsidRDefault="00000000">
      <w:pPr>
        <w:pStyle w:val="ListBullet"/>
        <w:spacing w:after="50"/>
        <w:ind w:left="403" w:hanging="173"/>
      </w:pPr>
      <w:r w:rsidRPr="00385E31">
        <w:rPr>
          <w:sz w:val="20"/>
          <w:lang w:eastAsia="ja-JP"/>
        </w:rPr>
        <w:t>Massachusetts Institute of Technology OpenCourseWare, “Technical Report Format.”</w:t>
      </w:r>
    </w:p>
    <w:p w14:paraId="56D34B50" w14:textId="77777777" w:rsidR="005A19BC" w:rsidRDefault="00000000">
      <w:pPr>
        <w:pStyle w:val="ListBullet"/>
        <w:spacing w:after="50"/>
        <w:ind w:left="403" w:hanging="173"/>
      </w:pPr>
      <w:r w:rsidRPr="00385E31">
        <w:rPr>
          <w:sz w:val="20"/>
          <w:lang w:eastAsia="ja-JP"/>
        </w:rPr>
        <w:t>Microsoft Support, “Format or customize a table of contents in Word.”</w:t>
      </w:r>
    </w:p>
    <w:p w14:paraId="02FD2A96" w14:textId="77777777" w:rsidR="005A19BC" w:rsidRDefault="00000000">
      <w:pPr>
        <w:pStyle w:val="ListBullet"/>
        <w:spacing w:after="50"/>
        <w:ind w:left="403" w:hanging="173"/>
        <w:rPr>
          <w:lang w:eastAsia="ja-JP"/>
        </w:rPr>
      </w:pPr>
      <w:r>
        <w:rPr>
          <w:sz w:val="20"/>
          <w:lang w:val="ja-JP" w:eastAsia="ja-JP"/>
        </w:rPr>
        <w:t>長岡技術科学大学「技術文書・論文の作成方法」</w:t>
      </w:r>
    </w:p>
    <w:p w14:paraId="45576CE5" w14:textId="77777777" w:rsidR="005A19BC" w:rsidRDefault="00000000">
      <w:pPr>
        <w:pStyle w:val="Heading1"/>
        <w:pageBreakBefore/>
        <w:pBdr>
          <w:bottom w:val="single" w:sz="12" w:space="5" w:color="000000"/>
        </w:pBdr>
        <w:spacing w:before="0"/>
        <w:rPr>
          <w:lang w:eastAsia="ja-JP"/>
        </w:rPr>
      </w:pPr>
      <w:bookmarkStart w:id="11" w:name="_Toc238493592"/>
      <w:r>
        <w:rPr>
          <w:rFonts w:ascii="MS Mincho" w:eastAsia="MS Mincho" w:hAnsi="MS Mincho"/>
          <w:lang w:val="ja-JP" w:eastAsia="ja-JP"/>
        </w:rPr>
        <w:lastRenderedPageBreak/>
        <w:t>付録</w:t>
      </w:r>
      <w:bookmarkEnd w:id="11"/>
    </w:p>
    <w:p w14:paraId="45F97412" w14:textId="77777777" w:rsidR="005A19BC" w:rsidRDefault="00000000">
      <w:pPr>
        <w:pStyle w:val="Heading2"/>
        <w:rPr>
          <w:lang w:eastAsia="ja-JP"/>
        </w:rPr>
      </w:pPr>
      <w:r>
        <w:rPr>
          <w:rFonts w:ascii="MS Mincho" w:eastAsia="MS Mincho" w:hAnsi="MS Mincho"/>
          <w:lang w:val="ja-JP" w:eastAsia="ja-JP"/>
        </w:rPr>
        <w:t>付録A　最終27項目</w:t>
      </w:r>
    </w:p>
    <w:p w14:paraId="0DE6B015" w14:textId="77777777" w:rsidR="005A19BC" w:rsidRDefault="00000000">
      <w:pPr>
        <w:spacing w:line="324" w:lineRule="auto"/>
        <w:rPr>
          <w:lang w:eastAsia="ja-JP"/>
        </w:rPr>
      </w:pPr>
      <w:r>
        <w:rPr>
          <w:lang w:val="ja-JP" w:eastAsia="ja-JP"/>
        </w:rPr>
        <w:t>表A1は、課題原文が指定した5列をそのまま用いた最終出力である。全27項目が課題提供値と一致した。根拠ページは、流動資産・固定資産・資産合計の本表が50ページ、有形固定資産と金融資産の内訳が主に68ページである。</w:t>
      </w:r>
    </w:p>
    <w:p w14:paraId="65FDCB6D" w14:textId="77777777" w:rsidR="005A19BC" w:rsidRDefault="00000000">
      <w:pPr>
        <w:pStyle w:val="Caption"/>
        <w:keepNext/>
        <w:spacing w:before="100" w:after="60"/>
      </w:pPr>
      <w:r>
        <w:rPr>
          <w:b/>
          <w:lang w:val="ja-JP" w:eastAsia="ja-JP"/>
        </w:rPr>
        <w:t>表A1　分類</w:t>
      </w:r>
    </w:p>
    <w:tbl>
      <w:tblPr>
        <w:tblStyle w:val="TableGrid"/>
        <w:tblW w:w="0" w:type="auto"/>
        <w:jc w:val="center"/>
        <w:tblLook w:val="04A0" w:firstRow="1" w:lastRow="0" w:firstColumn="1" w:lastColumn="0" w:noHBand="0" w:noVBand="1"/>
      </w:tblPr>
      <w:tblGrid>
        <w:gridCol w:w="1947"/>
        <w:gridCol w:w="1949"/>
        <w:gridCol w:w="1949"/>
        <w:gridCol w:w="1947"/>
        <w:gridCol w:w="1947"/>
      </w:tblGrid>
      <w:tr w:rsidR="005A19BC" w14:paraId="3B8BE0AC" w14:textId="77777777">
        <w:trPr>
          <w:cantSplit/>
          <w:tblHeader/>
          <w:jc w:val="center"/>
        </w:trPr>
        <w:tc>
          <w:tcPr>
            <w:tcW w:w="1950" w:type="dxa"/>
            <w:shd w:val="clear" w:color="auto" w:fill="E6E6E6"/>
            <w:tcMar>
              <w:top w:w="60" w:type="dxa"/>
              <w:left w:w="100" w:type="dxa"/>
              <w:bottom w:w="60" w:type="dxa"/>
              <w:right w:w="100" w:type="dxa"/>
            </w:tcMar>
            <w:vAlign w:val="center"/>
          </w:tcPr>
          <w:p w14:paraId="5471FE78" w14:textId="77777777" w:rsidR="005A19BC" w:rsidRDefault="00000000">
            <w:pPr>
              <w:spacing w:after="0"/>
            </w:pPr>
            <w:r>
              <w:rPr>
                <w:b/>
                <w:sz w:val="17"/>
                <w:lang w:val="ja-JP" w:eastAsia="ja-JP"/>
              </w:rPr>
              <w:t>分類</w:t>
            </w:r>
          </w:p>
        </w:tc>
        <w:tc>
          <w:tcPr>
            <w:tcW w:w="1950" w:type="dxa"/>
            <w:shd w:val="clear" w:color="auto" w:fill="E6E6E6"/>
            <w:tcMar>
              <w:top w:w="60" w:type="dxa"/>
              <w:left w:w="100" w:type="dxa"/>
              <w:bottom w:w="60" w:type="dxa"/>
              <w:right w:w="100" w:type="dxa"/>
            </w:tcMar>
            <w:vAlign w:val="center"/>
          </w:tcPr>
          <w:p w14:paraId="343C34AF" w14:textId="77777777" w:rsidR="005A19BC" w:rsidRDefault="00000000">
            <w:pPr>
              <w:spacing w:after="0"/>
            </w:pPr>
            <w:r>
              <w:rPr>
                <w:b/>
                <w:sz w:val="17"/>
                <w:lang w:val="ja-JP" w:eastAsia="ja-JP"/>
              </w:rPr>
              <w:t>小分類</w:t>
            </w:r>
          </w:p>
        </w:tc>
        <w:tc>
          <w:tcPr>
            <w:tcW w:w="1950" w:type="dxa"/>
            <w:shd w:val="clear" w:color="auto" w:fill="E6E6E6"/>
            <w:tcMar>
              <w:top w:w="60" w:type="dxa"/>
              <w:left w:w="100" w:type="dxa"/>
              <w:bottom w:w="60" w:type="dxa"/>
              <w:right w:w="100" w:type="dxa"/>
            </w:tcMar>
            <w:vAlign w:val="center"/>
          </w:tcPr>
          <w:p w14:paraId="04BDF76B" w14:textId="77777777" w:rsidR="005A19BC" w:rsidRDefault="00000000">
            <w:pPr>
              <w:spacing w:after="0"/>
            </w:pPr>
            <w:r>
              <w:rPr>
                <w:b/>
                <w:sz w:val="17"/>
                <w:lang w:val="ja-JP" w:eastAsia="ja-JP"/>
              </w:rPr>
              <w:t>項目</w:t>
            </w:r>
          </w:p>
        </w:tc>
        <w:tc>
          <w:tcPr>
            <w:tcW w:w="1950" w:type="dxa"/>
            <w:shd w:val="clear" w:color="auto" w:fill="E6E6E6"/>
            <w:tcMar>
              <w:top w:w="60" w:type="dxa"/>
              <w:left w:w="100" w:type="dxa"/>
              <w:bottom w:w="60" w:type="dxa"/>
              <w:right w:w="100" w:type="dxa"/>
            </w:tcMar>
            <w:vAlign w:val="center"/>
          </w:tcPr>
          <w:p w14:paraId="06C96F2F" w14:textId="77777777" w:rsidR="005A19BC" w:rsidRDefault="00000000">
            <w:pPr>
              <w:spacing w:after="0"/>
            </w:pPr>
            <w:r>
              <w:rPr>
                <w:b/>
                <w:sz w:val="17"/>
                <w:lang w:val="ja-JP" w:eastAsia="ja-JP"/>
              </w:rPr>
              <w:t>説明</w:t>
            </w:r>
          </w:p>
        </w:tc>
        <w:tc>
          <w:tcPr>
            <w:tcW w:w="1950" w:type="dxa"/>
            <w:shd w:val="clear" w:color="auto" w:fill="E6E6E6"/>
            <w:tcMar>
              <w:top w:w="60" w:type="dxa"/>
              <w:left w:w="100" w:type="dxa"/>
              <w:bottom w:w="60" w:type="dxa"/>
              <w:right w:w="100" w:type="dxa"/>
            </w:tcMar>
            <w:vAlign w:val="center"/>
          </w:tcPr>
          <w:p w14:paraId="78BB1119" w14:textId="77777777" w:rsidR="005A19BC" w:rsidRDefault="00000000">
            <w:pPr>
              <w:spacing w:after="0"/>
            </w:pPr>
            <w:r>
              <w:rPr>
                <w:b/>
                <w:sz w:val="17"/>
                <w:lang w:val="ja-JP" w:eastAsia="ja-JP"/>
              </w:rPr>
              <w:t>回答（M USD）</w:t>
            </w:r>
          </w:p>
        </w:tc>
      </w:tr>
      <w:tr w:rsidR="005A19BC" w14:paraId="49A47E71" w14:textId="77777777">
        <w:trPr>
          <w:cantSplit/>
          <w:jc w:val="center"/>
        </w:trPr>
        <w:tc>
          <w:tcPr>
            <w:tcW w:w="1950" w:type="dxa"/>
            <w:tcMar>
              <w:top w:w="60" w:type="dxa"/>
              <w:left w:w="100" w:type="dxa"/>
              <w:bottom w:w="60" w:type="dxa"/>
              <w:right w:w="100" w:type="dxa"/>
            </w:tcMar>
            <w:vAlign w:val="center"/>
          </w:tcPr>
          <w:p w14:paraId="0036F23E" w14:textId="77777777" w:rsidR="005A19BC" w:rsidRDefault="00000000">
            <w:pPr>
              <w:spacing w:after="0"/>
            </w:pPr>
            <w:r>
              <w:rPr>
                <w:sz w:val="16"/>
                <w:lang w:val="ja-JP" w:eastAsia="ja-JP"/>
              </w:rPr>
              <w:t>流動資産</w:t>
            </w:r>
            <w:r w:rsidRPr="00385E31">
              <w:rPr>
                <w:sz w:val="16"/>
                <w:lang w:eastAsia="ja-JP"/>
              </w:rPr>
              <w:t>（Current Assets）</w:t>
            </w:r>
          </w:p>
        </w:tc>
        <w:tc>
          <w:tcPr>
            <w:tcW w:w="1950" w:type="dxa"/>
            <w:tcMar>
              <w:top w:w="60" w:type="dxa"/>
              <w:left w:w="100" w:type="dxa"/>
              <w:bottom w:w="60" w:type="dxa"/>
              <w:right w:w="100" w:type="dxa"/>
            </w:tcMar>
            <w:vAlign w:val="center"/>
          </w:tcPr>
          <w:p w14:paraId="56F7DA23" w14:textId="77777777" w:rsidR="005A19BC" w:rsidRDefault="005A19BC">
            <w:pPr>
              <w:spacing w:after="0"/>
            </w:pPr>
          </w:p>
        </w:tc>
        <w:tc>
          <w:tcPr>
            <w:tcW w:w="1950" w:type="dxa"/>
            <w:tcMar>
              <w:top w:w="60" w:type="dxa"/>
              <w:left w:w="100" w:type="dxa"/>
              <w:bottom w:w="60" w:type="dxa"/>
              <w:right w:w="100" w:type="dxa"/>
            </w:tcMar>
            <w:vAlign w:val="center"/>
          </w:tcPr>
          <w:p w14:paraId="7D785198" w14:textId="77777777" w:rsidR="005A19BC" w:rsidRDefault="005A19BC">
            <w:pPr>
              <w:spacing w:after="0"/>
            </w:pPr>
          </w:p>
        </w:tc>
        <w:tc>
          <w:tcPr>
            <w:tcW w:w="1950" w:type="dxa"/>
            <w:tcMar>
              <w:top w:w="60" w:type="dxa"/>
              <w:left w:w="100" w:type="dxa"/>
              <w:bottom w:w="60" w:type="dxa"/>
              <w:right w:w="100" w:type="dxa"/>
            </w:tcMar>
            <w:vAlign w:val="center"/>
          </w:tcPr>
          <w:p w14:paraId="0BDF3D7E" w14:textId="77777777" w:rsidR="005A19BC" w:rsidRDefault="00000000">
            <w:pPr>
              <w:spacing w:after="0"/>
              <w:rPr>
                <w:lang w:eastAsia="ja-JP"/>
              </w:rPr>
            </w:pPr>
            <w:r>
              <w:rPr>
                <w:sz w:val="16"/>
                <w:lang w:val="ja-JP" w:eastAsia="ja-JP"/>
              </w:rPr>
              <w:t>短期投資合計＋棚卸資産＋その他の流動資産小計</w:t>
            </w:r>
          </w:p>
        </w:tc>
        <w:tc>
          <w:tcPr>
            <w:tcW w:w="1950" w:type="dxa"/>
            <w:tcMar>
              <w:top w:w="60" w:type="dxa"/>
              <w:left w:w="100" w:type="dxa"/>
              <w:bottom w:w="60" w:type="dxa"/>
              <w:right w:w="100" w:type="dxa"/>
            </w:tcMar>
            <w:vAlign w:val="center"/>
          </w:tcPr>
          <w:p w14:paraId="0E46B543" w14:textId="77777777" w:rsidR="005A19BC" w:rsidRDefault="00000000">
            <w:pPr>
              <w:spacing w:after="0"/>
            </w:pPr>
            <w:r>
              <w:rPr>
                <w:sz w:val="16"/>
                <w:lang w:val="ja-JP" w:eastAsia="ja-JP"/>
              </w:rPr>
              <w:t>14,688</w:t>
            </w:r>
          </w:p>
        </w:tc>
      </w:tr>
      <w:tr w:rsidR="005A19BC" w14:paraId="0B1A79E3" w14:textId="77777777">
        <w:trPr>
          <w:cantSplit/>
          <w:jc w:val="center"/>
        </w:trPr>
        <w:tc>
          <w:tcPr>
            <w:tcW w:w="1950" w:type="dxa"/>
            <w:shd w:val="clear" w:color="auto" w:fill="F5F5F5"/>
            <w:tcMar>
              <w:top w:w="60" w:type="dxa"/>
              <w:left w:w="100" w:type="dxa"/>
              <w:bottom w:w="60" w:type="dxa"/>
              <w:right w:w="100" w:type="dxa"/>
            </w:tcMar>
            <w:vAlign w:val="center"/>
          </w:tcPr>
          <w:p w14:paraId="46938A3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52B5A85" w14:textId="77777777" w:rsidR="005A19BC" w:rsidRDefault="00000000">
            <w:pPr>
              <w:spacing w:after="0"/>
            </w:pPr>
            <w:r>
              <w:rPr>
                <w:sz w:val="16"/>
                <w:lang w:val="ja-JP" w:eastAsia="ja-JP"/>
              </w:rPr>
              <w:t>短期投資</w:t>
            </w:r>
            <w:r w:rsidRPr="00385E31">
              <w:rPr>
                <w:sz w:val="16"/>
                <w:lang w:eastAsia="ja-JP"/>
              </w:rPr>
              <w:t>（Quick Assets）</w:t>
            </w:r>
          </w:p>
        </w:tc>
        <w:tc>
          <w:tcPr>
            <w:tcW w:w="1950" w:type="dxa"/>
            <w:shd w:val="clear" w:color="auto" w:fill="F5F5F5"/>
            <w:tcMar>
              <w:top w:w="60" w:type="dxa"/>
              <w:left w:w="100" w:type="dxa"/>
              <w:bottom w:w="60" w:type="dxa"/>
              <w:right w:w="100" w:type="dxa"/>
            </w:tcMar>
            <w:vAlign w:val="center"/>
          </w:tcPr>
          <w:p w14:paraId="0B3C6CAC" w14:textId="77777777" w:rsidR="005A19BC" w:rsidRDefault="00000000">
            <w:pPr>
              <w:spacing w:after="0"/>
            </w:pPr>
            <w:r>
              <w:rPr>
                <w:sz w:val="16"/>
                <w:lang w:val="ja-JP" w:eastAsia="ja-JP"/>
              </w:rPr>
              <w:t>短期投資合計</w:t>
            </w:r>
          </w:p>
        </w:tc>
        <w:tc>
          <w:tcPr>
            <w:tcW w:w="1950" w:type="dxa"/>
            <w:shd w:val="clear" w:color="auto" w:fill="F5F5F5"/>
            <w:tcMar>
              <w:top w:w="60" w:type="dxa"/>
              <w:left w:w="100" w:type="dxa"/>
              <w:bottom w:w="60" w:type="dxa"/>
              <w:right w:w="100" w:type="dxa"/>
            </w:tcMar>
            <w:vAlign w:val="center"/>
          </w:tcPr>
          <w:p w14:paraId="2821B97C" w14:textId="77777777" w:rsidR="005A19BC" w:rsidRDefault="00000000">
            <w:pPr>
              <w:spacing w:after="0"/>
            </w:pPr>
            <w:r>
              <w:rPr>
                <w:sz w:val="16"/>
                <w:lang w:val="ja-JP" w:eastAsia="ja-JP"/>
              </w:rPr>
              <w:t>以下3項目の合計</w:t>
            </w:r>
          </w:p>
        </w:tc>
        <w:tc>
          <w:tcPr>
            <w:tcW w:w="1950" w:type="dxa"/>
            <w:shd w:val="clear" w:color="auto" w:fill="F5F5F5"/>
            <w:tcMar>
              <w:top w:w="60" w:type="dxa"/>
              <w:left w:w="100" w:type="dxa"/>
              <w:bottom w:w="60" w:type="dxa"/>
              <w:right w:w="100" w:type="dxa"/>
            </w:tcMar>
            <w:vAlign w:val="center"/>
          </w:tcPr>
          <w:p w14:paraId="30D589F6" w14:textId="77777777" w:rsidR="005A19BC" w:rsidRDefault="00000000">
            <w:pPr>
              <w:spacing w:after="0"/>
            </w:pPr>
            <w:r>
              <w:rPr>
                <w:sz w:val="16"/>
                <w:lang w:val="ja-JP" w:eastAsia="ja-JP"/>
              </w:rPr>
              <w:t>8,187</w:t>
            </w:r>
          </w:p>
        </w:tc>
      </w:tr>
      <w:tr w:rsidR="005A19BC" w14:paraId="10A05E87" w14:textId="77777777">
        <w:trPr>
          <w:cantSplit/>
          <w:jc w:val="center"/>
        </w:trPr>
        <w:tc>
          <w:tcPr>
            <w:tcW w:w="1950" w:type="dxa"/>
            <w:tcMar>
              <w:top w:w="60" w:type="dxa"/>
              <w:left w:w="100" w:type="dxa"/>
              <w:bottom w:w="60" w:type="dxa"/>
              <w:right w:w="100" w:type="dxa"/>
            </w:tcMar>
            <w:vAlign w:val="center"/>
          </w:tcPr>
          <w:p w14:paraId="11C2B2F0" w14:textId="77777777" w:rsidR="005A19BC" w:rsidRDefault="005A19BC">
            <w:pPr>
              <w:spacing w:after="0"/>
            </w:pPr>
          </w:p>
        </w:tc>
        <w:tc>
          <w:tcPr>
            <w:tcW w:w="1950" w:type="dxa"/>
            <w:tcMar>
              <w:top w:w="60" w:type="dxa"/>
              <w:left w:w="100" w:type="dxa"/>
              <w:bottom w:w="60" w:type="dxa"/>
              <w:right w:w="100" w:type="dxa"/>
            </w:tcMar>
            <w:vAlign w:val="center"/>
          </w:tcPr>
          <w:p w14:paraId="755760E0" w14:textId="77777777" w:rsidR="005A19BC" w:rsidRDefault="005A19BC">
            <w:pPr>
              <w:spacing w:after="0"/>
            </w:pPr>
          </w:p>
        </w:tc>
        <w:tc>
          <w:tcPr>
            <w:tcW w:w="1950" w:type="dxa"/>
            <w:tcMar>
              <w:top w:w="60" w:type="dxa"/>
              <w:left w:w="100" w:type="dxa"/>
              <w:bottom w:w="60" w:type="dxa"/>
              <w:right w:w="100" w:type="dxa"/>
            </w:tcMar>
            <w:vAlign w:val="center"/>
          </w:tcPr>
          <w:p w14:paraId="342C5A5A" w14:textId="77777777" w:rsidR="005A19BC" w:rsidRDefault="00000000">
            <w:pPr>
              <w:spacing w:after="0"/>
            </w:pPr>
            <w:r>
              <w:rPr>
                <w:sz w:val="16"/>
                <w:lang w:val="ja-JP" w:eastAsia="ja-JP"/>
              </w:rPr>
              <w:t>現金及び現金同等物（Cash &amp; Cash Equivalents）</w:t>
            </w:r>
          </w:p>
        </w:tc>
        <w:tc>
          <w:tcPr>
            <w:tcW w:w="1950" w:type="dxa"/>
            <w:tcMar>
              <w:top w:w="60" w:type="dxa"/>
              <w:left w:w="100" w:type="dxa"/>
              <w:bottom w:w="60" w:type="dxa"/>
              <w:right w:w="100" w:type="dxa"/>
            </w:tcMar>
            <w:vAlign w:val="center"/>
          </w:tcPr>
          <w:p w14:paraId="2492F49B" w14:textId="77777777" w:rsidR="005A19BC" w:rsidRDefault="00000000">
            <w:pPr>
              <w:spacing w:after="0"/>
              <w:rPr>
                <w:lang w:eastAsia="ja-JP"/>
              </w:rPr>
            </w:pPr>
            <w:r>
              <w:rPr>
                <w:sz w:val="16"/>
                <w:lang w:val="ja-JP" w:eastAsia="ja-JP"/>
              </w:rPr>
              <w:t>手元現金とすぐに現金化できる資産</w:t>
            </w:r>
          </w:p>
        </w:tc>
        <w:tc>
          <w:tcPr>
            <w:tcW w:w="1950" w:type="dxa"/>
            <w:tcMar>
              <w:top w:w="60" w:type="dxa"/>
              <w:left w:w="100" w:type="dxa"/>
              <w:bottom w:w="60" w:type="dxa"/>
              <w:right w:w="100" w:type="dxa"/>
            </w:tcMar>
            <w:vAlign w:val="center"/>
          </w:tcPr>
          <w:p w14:paraId="34BEA3D8" w14:textId="77777777" w:rsidR="005A19BC" w:rsidRDefault="00000000">
            <w:pPr>
              <w:spacing w:after="0"/>
            </w:pPr>
            <w:r>
              <w:rPr>
                <w:sz w:val="16"/>
                <w:lang w:val="ja-JP" w:eastAsia="ja-JP"/>
              </w:rPr>
              <w:t>3,655</w:t>
            </w:r>
          </w:p>
        </w:tc>
      </w:tr>
      <w:tr w:rsidR="005A19BC" w14:paraId="2D63AE75" w14:textId="77777777">
        <w:trPr>
          <w:cantSplit/>
          <w:jc w:val="center"/>
        </w:trPr>
        <w:tc>
          <w:tcPr>
            <w:tcW w:w="1950" w:type="dxa"/>
            <w:shd w:val="clear" w:color="auto" w:fill="F5F5F5"/>
            <w:tcMar>
              <w:top w:w="60" w:type="dxa"/>
              <w:left w:w="100" w:type="dxa"/>
              <w:bottom w:w="60" w:type="dxa"/>
              <w:right w:w="100" w:type="dxa"/>
            </w:tcMar>
            <w:vAlign w:val="center"/>
          </w:tcPr>
          <w:p w14:paraId="7357185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F4D9D6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F9BF2CD" w14:textId="77777777" w:rsidR="005A19BC" w:rsidRDefault="00000000">
            <w:pPr>
              <w:spacing w:after="0"/>
            </w:pPr>
            <w:r>
              <w:rPr>
                <w:sz w:val="16"/>
                <w:lang w:val="ja-JP" w:eastAsia="ja-JP"/>
              </w:rPr>
              <w:t>売掛金</w:t>
            </w:r>
            <w:r w:rsidRPr="00385E31">
              <w:rPr>
                <w:sz w:val="16"/>
                <w:lang w:eastAsia="ja-JP"/>
              </w:rPr>
              <w:t>（Accounts Receivable - Trade）</w:t>
            </w:r>
          </w:p>
        </w:tc>
        <w:tc>
          <w:tcPr>
            <w:tcW w:w="1950" w:type="dxa"/>
            <w:shd w:val="clear" w:color="auto" w:fill="F5F5F5"/>
            <w:tcMar>
              <w:top w:w="60" w:type="dxa"/>
              <w:left w:w="100" w:type="dxa"/>
              <w:bottom w:w="60" w:type="dxa"/>
              <w:right w:w="100" w:type="dxa"/>
            </w:tcMar>
            <w:vAlign w:val="center"/>
          </w:tcPr>
          <w:p w14:paraId="6CBE647B" w14:textId="77777777" w:rsidR="005A19BC" w:rsidRDefault="00000000">
            <w:pPr>
              <w:spacing w:after="0"/>
              <w:rPr>
                <w:lang w:eastAsia="ja-JP"/>
              </w:rPr>
            </w:pPr>
            <w:r>
              <w:rPr>
                <w:sz w:val="16"/>
                <w:lang w:val="ja-JP" w:eastAsia="ja-JP"/>
              </w:rPr>
              <w:t>取引先から未回収の売上金</w:t>
            </w:r>
          </w:p>
        </w:tc>
        <w:tc>
          <w:tcPr>
            <w:tcW w:w="1950" w:type="dxa"/>
            <w:shd w:val="clear" w:color="auto" w:fill="F5F5F5"/>
            <w:tcMar>
              <w:top w:w="60" w:type="dxa"/>
              <w:left w:w="100" w:type="dxa"/>
              <w:bottom w:w="60" w:type="dxa"/>
              <w:right w:w="100" w:type="dxa"/>
            </w:tcMar>
            <w:vAlign w:val="center"/>
          </w:tcPr>
          <w:p w14:paraId="5F21C3DC" w14:textId="77777777" w:rsidR="005A19BC" w:rsidRDefault="00000000">
            <w:pPr>
              <w:spacing w:after="0"/>
            </w:pPr>
            <w:r>
              <w:rPr>
                <w:sz w:val="16"/>
                <w:lang w:val="ja-JP" w:eastAsia="ja-JP"/>
              </w:rPr>
              <w:t>4,532</w:t>
            </w:r>
          </w:p>
        </w:tc>
      </w:tr>
      <w:tr w:rsidR="005A19BC" w14:paraId="32977754" w14:textId="77777777">
        <w:trPr>
          <w:cantSplit/>
          <w:jc w:val="center"/>
        </w:trPr>
        <w:tc>
          <w:tcPr>
            <w:tcW w:w="1950" w:type="dxa"/>
            <w:tcMar>
              <w:top w:w="60" w:type="dxa"/>
              <w:left w:w="100" w:type="dxa"/>
              <w:bottom w:w="60" w:type="dxa"/>
              <w:right w:w="100" w:type="dxa"/>
            </w:tcMar>
            <w:vAlign w:val="center"/>
          </w:tcPr>
          <w:p w14:paraId="642888AE" w14:textId="77777777" w:rsidR="005A19BC" w:rsidRDefault="005A19BC">
            <w:pPr>
              <w:spacing w:after="0"/>
            </w:pPr>
          </w:p>
        </w:tc>
        <w:tc>
          <w:tcPr>
            <w:tcW w:w="1950" w:type="dxa"/>
            <w:tcMar>
              <w:top w:w="60" w:type="dxa"/>
              <w:left w:w="100" w:type="dxa"/>
              <w:bottom w:w="60" w:type="dxa"/>
              <w:right w:w="100" w:type="dxa"/>
            </w:tcMar>
            <w:vAlign w:val="center"/>
          </w:tcPr>
          <w:p w14:paraId="021074AC" w14:textId="77777777" w:rsidR="005A19BC" w:rsidRDefault="005A19BC">
            <w:pPr>
              <w:spacing w:after="0"/>
            </w:pPr>
          </w:p>
        </w:tc>
        <w:tc>
          <w:tcPr>
            <w:tcW w:w="1950" w:type="dxa"/>
            <w:tcMar>
              <w:top w:w="60" w:type="dxa"/>
              <w:left w:w="100" w:type="dxa"/>
              <w:bottom w:w="60" w:type="dxa"/>
              <w:right w:w="100" w:type="dxa"/>
            </w:tcMar>
            <w:vAlign w:val="center"/>
          </w:tcPr>
          <w:p w14:paraId="4C58AED2" w14:textId="77777777" w:rsidR="005A19BC" w:rsidRDefault="00000000">
            <w:pPr>
              <w:spacing w:after="0"/>
            </w:pPr>
            <w:r>
              <w:rPr>
                <w:sz w:val="16"/>
                <w:lang w:val="ja-JP" w:eastAsia="ja-JP"/>
              </w:rPr>
              <w:t>その他の短期投資（Other Quick Assets）</w:t>
            </w:r>
          </w:p>
        </w:tc>
        <w:tc>
          <w:tcPr>
            <w:tcW w:w="1950" w:type="dxa"/>
            <w:tcMar>
              <w:top w:w="60" w:type="dxa"/>
              <w:left w:w="100" w:type="dxa"/>
              <w:bottom w:w="60" w:type="dxa"/>
              <w:right w:w="100" w:type="dxa"/>
            </w:tcMar>
            <w:vAlign w:val="center"/>
          </w:tcPr>
          <w:p w14:paraId="01377AF2" w14:textId="77777777" w:rsidR="005A19BC" w:rsidRDefault="00000000">
            <w:pPr>
              <w:spacing w:after="0"/>
              <w:rPr>
                <w:lang w:eastAsia="ja-JP"/>
              </w:rPr>
            </w:pPr>
            <w:r>
              <w:rPr>
                <w:sz w:val="16"/>
                <w:lang w:val="ja-JP" w:eastAsia="ja-JP"/>
              </w:rPr>
              <w:t>短期間で現金化できるその他の資産</w:t>
            </w:r>
          </w:p>
        </w:tc>
        <w:tc>
          <w:tcPr>
            <w:tcW w:w="1950" w:type="dxa"/>
            <w:tcMar>
              <w:top w:w="60" w:type="dxa"/>
              <w:left w:w="100" w:type="dxa"/>
              <w:bottom w:w="60" w:type="dxa"/>
              <w:right w:w="100" w:type="dxa"/>
            </w:tcMar>
            <w:vAlign w:val="center"/>
          </w:tcPr>
          <w:p w14:paraId="4874596D" w14:textId="77777777" w:rsidR="005A19BC" w:rsidRDefault="00000000">
            <w:pPr>
              <w:spacing w:after="0"/>
            </w:pPr>
            <w:r>
              <w:rPr>
                <w:sz w:val="16"/>
                <w:lang w:val="ja-JP" w:eastAsia="ja-JP"/>
              </w:rPr>
              <w:t>0</w:t>
            </w:r>
          </w:p>
        </w:tc>
      </w:tr>
      <w:tr w:rsidR="005A19BC" w14:paraId="6BA4E90A" w14:textId="77777777">
        <w:trPr>
          <w:cantSplit/>
          <w:jc w:val="center"/>
        </w:trPr>
        <w:tc>
          <w:tcPr>
            <w:tcW w:w="1950" w:type="dxa"/>
            <w:shd w:val="clear" w:color="auto" w:fill="F5F5F5"/>
            <w:tcMar>
              <w:top w:w="60" w:type="dxa"/>
              <w:left w:w="100" w:type="dxa"/>
              <w:bottom w:w="60" w:type="dxa"/>
              <w:right w:w="100" w:type="dxa"/>
            </w:tcMar>
            <w:vAlign w:val="center"/>
          </w:tcPr>
          <w:p w14:paraId="77C9907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B7A229"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41D4C7A6"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1AFC1375" w14:textId="77777777" w:rsidR="005A19BC" w:rsidRDefault="00000000">
            <w:pPr>
              <w:spacing w:after="0"/>
              <w:rPr>
                <w:lang w:eastAsia="ja-JP"/>
              </w:rPr>
            </w:pPr>
            <w:r>
              <w:rPr>
                <w:sz w:val="16"/>
                <w:lang w:val="ja-JP" w:eastAsia="ja-JP"/>
              </w:rPr>
              <w:t>販売用の商品や原材料の在庫</w:t>
            </w:r>
          </w:p>
        </w:tc>
        <w:tc>
          <w:tcPr>
            <w:tcW w:w="1950" w:type="dxa"/>
            <w:shd w:val="clear" w:color="auto" w:fill="F5F5F5"/>
            <w:tcMar>
              <w:top w:w="60" w:type="dxa"/>
              <w:left w:w="100" w:type="dxa"/>
              <w:bottom w:w="60" w:type="dxa"/>
              <w:right w:w="100" w:type="dxa"/>
            </w:tcMar>
            <w:vAlign w:val="center"/>
          </w:tcPr>
          <w:p w14:paraId="53833569" w14:textId="77777777" w:rsidR="005A19BC" w:rsidRDefault="00000000">
            <w:pPr>
              <w:spacing w:after="0"/>
            </w:pPr>
            <w:r>
              <w:rPr>
                <w:sz w:val="16"/>
                <w:lang w:val="ja-JP" w:eastAsia="ja-JP"/>
              </w:rPr>
              <w:t>5,372</w:t>
            </w:r>
          </w:p>
        </w:tc>
      </w:tr>
      <w:tr w:rsidR="005A19BC" w14:paraId="03AE8374" w14:textId="77777777">
        <w:trPr>
          <w:cantSplit/>
          <w:jc w:val="center"/>
        </w:trPr>
        <w:tc>
          <w:tcPr>
            <w:tcW w:w="1950" w:type="dxa"/>
            <w:tcMar>
              <w:top w:w="60" w:type="dxa"/>
              <w:left w:w="100" w:type="dxa"/>
              <w:bottom w:w="60" w:type="dxa"/>
              <w:right w:w="100" w:type="dxa"/>
            </w:tcMar>
            <w:vAlign w:val="center"/>
          </w:tcPr>
          <w:p w14:paraId="308D140D" w14:textId="77777777" w:rsidR="005A19BC" w:rsidRDefault="005A19BC">
            <w:pPr>
              <w:spacing w:after="0"/>
            </w:pPr>
          </w:p>
        </w:tc>
        <w:tc>
          <w:tcPr>
            <w:tcW w:w="1950" w:type="dxa"/>
            <w:tcMar>
              <w:top w:w="60" w:type="dxa"/>
              <w:left w:w="100" w:type="dxa"/>
              <w:bottom w:w="60" w:type="dxa"/>
              <w:right w:w="100" w:type="dxa"/>
            </w:tcMar>
            <w:vAlign w:val="center"/>
          </w:tcPr>
          <w:p w14:paraId="2F471476"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54E8AF42"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7D98603F" w14:textId="77777777" w:rsidR="005A19BC" w:rsidRDefault="00000000">
            <w:pPr>
              <w:spacing w:after="0"/>
            </w:pPr>
            <w:r>
              <w:rPr>
                <w:sz w:val="16"/>
                <w:lang w:val="ja-JP" w:eastAsia="ja-JP"/>
              </w:rPr>
              <w:t>以下4項目の合計</w:t>
            </w:r>
          </w:p>
        </w:tc>
        <w:tc>
          <w:tcPr>
            <w:tcW w:w="1950" w:type="dxa"/>
            <w:tcMar>
              <w:top w:w="60" w:type="dxa"/>
              <w:left w:w="100" w:type="dxa"/>
              <w:bottom w:w="60" w:type="dxa"/>
              <w:right w:w="100" w:type="dxa"/>
            </w:tcMar>
            <w:vAlign w:val="center"/>
          </w:tcPr>
          <w:p w14:paraId="59B158F5" w14:textId="77777777" w:rsidR="005A19BC" w:rsidRDefault="00000000">
            <w:pPr>
              <w:spacing w:after="0"/>
            </w:pPr>
            <w:r>
              <w:rPr>
                <w:sz w:val="16"/>
                <w:lang w:val="ja-JP" w:eastAsia="ja-JP"/>
              </w:rPr>
              <w:t>1,129</w:t>
            </w:r>
          </w:p>
        </w:tc>
      </w:tr>
      <w:tr w:rsidR="005A19BC" w14:paraId="716FDA37" w14:textId="77777777">
        <w:trPr>
          <w:cantSplit/>
          <w:jc w:val="center"/>
        </w:trPr>
        <w:tc>
          <w:tcPr>
            <w:tcW w:w="1950" w:type="dxa"/>
            <w:shd w:val="clear" w:color="auto" w:fill="F5F5F5"/>
            <w:tcMar>
              <w:top w:w="60" w:type="dxa"/>
              <w:left w:w="100" w:type="dxa"/>
              <w:bottom w:w="60" w:type="dxa"/>
              <w:right w:w="100" w:type="dxa"/>
            </w:tcMar>
            <w:vAlign w:val="center"/>
          </w:tcPr>
          <w:p w14:paraId="58F5A17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23FAE5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0101938" w14:textId="77777777" w:rsidR="005A19BC" w:rsidRDefault="00000000">
            <w:pPr>
              <w:spacing w:after="0"/>
            </w:pPr>
            <w:r>
              <w:rPr>
                <w:sz w:val="16"/>
                <w:lang w:val="ja-JP" w:eastAsia="ja-JP"/>
              </w:rPr>
              <w:t>有価証券</w:t>
            </w:r>
            <w:r w:rsidRPr="00385E31">
              <w:rPr>
                <w:sz w:val="16"/>
                <w:lang w:eastAsia="ja-JP"/>
              </w:rPr>
              <w:t>（Marketable Securities）</w:t>
            </w:r>
          </w:p>
        </w:tc>
        <w:tc>
          <w:tcPr>
            <w:tcW w:w="1950" w:type="dxa"/>
            <w:shd w:val="clear" w:color="auto" w:fill="F5F5F5"/>
            <w:tcMar>
              <w:top w:w="60" w:type="dxa"/>
              <w:left w:w="100" w:type="dxa"/>
              <w:bottom w:w="60" w:type="dxa"/>
              <w:right w:w="100" w:type="dxa"/>
            </w:tcMar>
            <w:vAlign w:val="center"/>
          </w:tcPr>
          <w:p w14:paraId="44A45C79" w14:textId="77777777" w:rsidR="005A19BC" w:rsidRDefault="00000000">
            <w:pPr>
              <w:spacing w:after="0"/>
              <w:rPr>
                <w:lang w:eastAsia="ja-JP"/>
              </w:rPr>
            </w:pPr>
            <w:r>
              <w:rPr>
                <w:sz w:val="16"/>
                <w:lang w:val="ja-JP" w:eastAsia="ja-JP"/>
              </w:rPr>
              <w:t>株式や債券などの売買可能な証券</w:t>
            </w:r>
          </w:p>
        </w:tc>
        <w:tc>
          <w:tcPr>
            <w:tcW w:w="1950" w:type="dxa"/>
            <w:shd w:val="clear" w:color="auto" w:fill="F5F5F5"/>
            <w:tcMar>
              <w:top w:w="60" w:type="dxa"/>
              <w:left w:w="100" w:type="dxa"/>
              <w:bottom w:w="60" w:type="dxa"/>
              <w:right w:w="100" w:type="dxa"/>
            </w:tcMar>
            <w:vAlign w:val="center"/>
          </w:tcPr>
          <w:p w14:paraId="707C73B5" w14:textId="77777777" w:rsidR="005A19BC" w:rsidRDefault="00000000">
            <w:pPr>
              <w:spacing w:after="0"/>
            </w:pPr>
            <w:r>
              <w:rPr>
                <w:sz w:val="16"/>
                <w:lang w:val="ja-JP" w:eastAsia="ja-JP"/>
              </w:rPr>
              <w:t>238</w:t>
            </w:r>
          </w:p>
        </w:tc>
      </w:tr>
      <w:tr w:rsidR="005A19BC" w14:paraId="7B3C7663" w14:textId="77777777">
        <w:trPr>
          <w:cantSplit/>
          <w:jc w:val="center"/>
        </w:trPr>
        <w:tc>
          <w:tcPr>
            <w:tcW w:w="1950" w:type="dxa"/>
            <w:tcMar>
              <w:top w:w="60" w:type="dxa"/>
              <w:left w:w="100" w:type="dxa"/>
              <w:bottom w:w="60" w:type="dxa"/>
              <w:right w:w="100" w:type="dxa"/>
            </w:tcMar>
            <w:vAlign w:val="center"/>
          </w:tcPr>
          <w:p w14:paraId="6B136CBC" w14:textId="77777777" w:rsidR="005A19BC" w:rsidRDefault="005A19BC">
            <w:pPr>
              <w:spacing w:after="0"/>
            </w:pPr>
          </w:p>
        </w:tc>
        <w:tc>
          <w:tcPr>
            <w:tcW w:w="1950" w:type="dxa"/>
            <w:tcMar>
              <w:top w:w="60" w:type="dxa"/>
              <w:left w:w="100" w:type="dxa"/>
              <w:bottom w:w="60" w:type="dxa"/>
              <w:right w:w="100" w:type="dxa"/>
            </w:tcMar>
            <w:vAlign w:val="center"/>
          </w:tcPr>
          <w:p w14:paraId="633F52C5" w14:textId="77777777" w:rsidR="005A19BC" w:rsidRDefault="005A19BC">
            <w:pPr>
              <w:spacing w:after="0"/>
            </w:pPr>
          </w:p>
        </w:tc>
        <w:tc>
          <w:tcPr>
            <w:tcW w:w="1950" w:type="dxa"/>
            <w:tcMar>
              <w:top w:w="60" w:type="dxa"/>
              <w:left w:w="100" w:type="dxa"/>
              <w:bottom w:w="60" w:type="dxa"/>
              <w:right w:w="100" w:type="dxa"/>
            </w:tcMar>
            <w:vAlign w:val="center"/>
          </w:tcPr>
          <w:p w14:paraId="0F572DC1" w14:textId="77777777" w:rsidR="005A19BC" w:rsidRDefault="00000000">
            <w:pPr>
              <w:spacing w:after="0"/>
            </w:pPr>
            <w:r>
              <w:rPr>
                <w:sz w:val="16"/>
                <w:lang w:val="ja-JP" w:eastAsia="ja-JP"/>
              </w:rPr>
              <w:t>短期貸付金</w:t>
            </w:r>
            <w:r w:rsidRPr="00385E31">
              <w:rPr>
                <w:sz w:val="16"/>
                <w:lang w:eastAsia="ja-JP"/>
              </w:rPr>
              <w:t>（Short-term Loan）</w:t>
            </w:r>
          </w:p>
        </w:tc>
        <w:tc>
          <w:tcPr>
            <w:tcW w:w="1950" w:type="dxa"/>
            <w:tcMar>
              <w:top w:w="60" w:type="dxa"/>
              <w:left w:w="100" w:type="dxa"/>
              <w:bottom w:w="60" w:type="dxa"/>
              <w:right w:w="100" w:type="dxa"/>
            </w:tcMar>
            <w:vAlign w:val="center"/>
          </w:tcPr>
          <w:p w14:paraId="1E8304F4" w14:textId="77777777" w:rsidR="005A19BC" w:rsidRDefault="00000000">
            <w:pPr>
              <w:spacing w:after="0"/>
              <w:rPr>
                <w:lang w:eastAsia="ja-JP"/>
              </w:rPr>
            </w:pPr>
            <w:r>
              <w:rPr>
                <w:sz w:val="16"/>
                <w:lang w:val="ja-JP" w:eastAsia="ja-JP"/>
              </w:rPr>
              <w:t>1年以内に回収予定の貸付金</w:t>
            </w:r>
          </w:p>
        </w:tc>
        <w:tc>
          <w:tcPr>
            <w:tcW w:w="1950" w:type="dxa"/>
            <w:tcMar>
              <w:top w:w="60" w:type="dxa"/>
              <w:left w:w="100" w:type="dxa"/>
              <w:bottom w:w="60" w:type="dxa"/>
              <w:right w:w="100" w:type="dxa"/>
            </w:tcMar>
            <w:vAlign w:val="center"/>
          </w:tcPr>
          <w:p w14:paraId="2361D531" w14:textId="77777777" w:rsidR="005A19BC" w:rsidRDefault="00000000">
            <w:pPr>
              <w:spacing w:after="0"/>
            </w:pPr>
            <w:r>
              <w:rPr>
                <w:sz w:val="16"/>
                <w:lang w:val="ja-JP" w:eastAsia="ja-JP"/>
              </w:rPr>
              <w:t>0</w:t>
            </w:r>
          </w:p>
        </w:tc>
      </w:tr>
      <w:tr w:rsidR="005A19BC" w14:paraId="10287767" w14:textId="77777777">
        <w:trPr>
          <w:cantSplit/>
          <w:jc w:val="center"/>
        </w:trPr>
        <w:tc>
          <w:tcPr>
            <w:tcW w:w="1950" w:type="dxa"/>
            <w:shd w:val="clear" w:color="auto" w:fill="F5F5F5"/>
            <w:tcMar>
              <w:top w:w="60" w:type="dxa"/>
              <w:left w:w="100" w:type="dxa"/>
              <w:bottom w:w="60" w:type="dxa"/>
              <w:right w:w="100" w:type="dxa"/>
            </w:tcMar>
            <w:vAlign w:val="center"/>
          </w:tcPr>
          <w:p w14:paraId="5996C00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750D2F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2B8FC3B" w14:textId="77777777" w:rsidR="005A19BC" w:rsidRDefault="00000000">
            <w:pPr>
              <w:spacing w:after="0"/>
            </w:pPr>
            <w:r>
              <w:rPr>
                <w:sz w:val="16"/>
                <w:lang w:val="ja-JP" w:eastAsia="ja-JP"/>
              </w:rPr>
              <w:t>前払金</w:t>
            </w:r>
            <w:r w:rsidRPr="00385E31">
              <w:rPr>
                <w:sz w:val="16"/>
                <w:lang w:eastAsia="ja-JP"/>
              </w:rPr>
              <w:t>（Advance Payments）</w:t>
            </w:r>
          </w:p>
        </w:tc>
        <w:tc>
          <w:tcPr>
            <w:tcW w:w="1950" w:type="dxa"/>
            <w:shd w:val="clear" w:color="auto" w:fill="F5F5F5"/>
            <w:tcMar>
              <w:top w:w="60" w:type="dxa"/>
              <w:left w:w="100" w:type="dxa"/>
              <w:bottom w:w="60" w:type="dxa"/>
              <w:right w:w="100" w:type="dxa"/>
            </w:tcMar>
            <w:vAlign w:val="center"/>
          </w:tcPr>
          <w:p w14:paraId="4DB1425E" w14:textId="77777777" w:rsidR="005A19BC" w:rsidRDefault="00000000">
            <w:pPr>
              <w:spacing w:after="0"/>
            </w:pPr>
            <w:r>
              <w:rPr>
                <w:sz w:val="16"/>
                <w:lang w:val="ja-JP" w:eastAsia="ja-JP"/>
              </w:rPr>
              <w:t>事前に支払った金額</w:t>
            </w:r>
          </w:p>
        </w:tc>
        <w:tc>
          <w:tcPr>
            <w:tcW w:w="1950" w:type="dxa"/>
            <w:shd w:val="clear" w:color="auto" w:fill="F5F5F5"/>
            <w:tcMar>
              <w:top w:w="60" w:type="dxa"/>
              <w:left w:w="100" w:type="dxa"/>
              <w:bottom w:w="60" w:type="dxa"/>
              <w:right w:w="100" w:type="dxa"/>
            </w:tcMar>
            <w:vAlign w:val="center"/>
          </w:tcPr>
          <w:p w14:paraId="244BEF4F" w14:textId="77777777" w:rsidR="005A19BC" w:rsidRDefault="00000000">
            <w:pPr>
              <w:spacing w:after="0"/>
            </w:pPr>
            <w:r>
              <w:rPr>
                <w:sz w:val="16"/>
                <w:lang w:val="ja-JP" w:eastAsia="ja-JP"/>
              </w:rPr>
              <w:t>0</w:t>
            </w:r>
          </w:p>
        </w:tc>
      </w:tr>
      <w:tr w:rsidR="005A19BC" w14:paraId="07CB21CC" w14:textId="77777777">
        <w:trPr>
          <w:cantSplit/>
          <w:jc w:val="center"/>
        </w:trPr>
        <w:tc>
          <w:tcPr>
            <w:tcW w:w="1950" w:type="dxa"/>
            <w:tcMar>
              <w:top w:w="60" w:type="dxa"/>
              <w:left w:w="100" w:type="dxa"/>
              <w:bottom w:w="60" w:type="dxa"/>
              <w:right w:w="100" w:type="dxa"/>
            </w:tcMar>
            <w:vAlign w:val="center"/>
          </w:tcPr>
          <w:p w14:paraId="7B796BC1" w14:textId="77777777" w:rsidR="005A19BC" w:rsidRDefault="005A19BC">
            <w:pPr>
              <w:spacing w:after="0"/>
            </w:pPr>
          </w:p>
        </w:tc>
        <w:tc>
          <w:tcPr>
            <w:tcW w:w="1950" w:type="dxa"/>
            <w:tcMar>
              <w:top w:w="60" w:type="dxa"/>
              <w:left w:w="100" w:type="dxa"/>
              <w:bottom w:w="60" w:type="dxa"/>
              <w:right w:w="100" w:type="dxa"/>
            </w:tcMar>
            <w:vAlign w:val="center"/>
          </w:tcPr>
          <w:p w14:paraId="7C27B3EF" w14:textId="77777777" w:rsidR="005A19BC" w:rsidRDefault="005A19BC">
            <w:pPr>
              <w:spacing w:after="0"/>
            </w:pPr>
          </w:p>
        </w:tc>
        <w:tc>
          <w:tcPr>
            <w:tcW w:w="1950" w:type="dxa"/>
            <w:tcMar>
              <w:top w:w="60" w:type="dxa"/>
              <w:left w:w="100" w:type="dxa"/>
              <w:bottom w:w="60" w:type="dxa"/>
              <w:right w:w="100" w:type="dxa"/>
            </w:tcMar>
            <w:vAlign w:val="center"/>
          </w:tcPr>
          <w:p w14:paraId="1A2EDC86" w14:textId="77777777" w:rsidR="005A19BC" w:rsidRDefault="00000000">
            <w:pPr>
              <w:spacing w:after="0"/>
            </w:pPr>
            <w:r>
              <w:rPr>
                <w:sz w:val="16"/>
                <w:lang w:val="ja-JP" w:eastAsia="ja-JP"/>
              </w:rPr>
              <w:t>その他の流動資産（Other Current Assets）</w:t>
            </w:r>
          </w:p>
        </w:tc>
        <w:tc>
          <w:tcPr>
            <w:tcW w:w="1950" w:type="dxa"/>
            <w:tcMar>
              <w:top w:w="60" w:type="dxa"/>
              <w:left w:w="100" w:type="dxa"/>
              <w:bottom w:w="60" w:type="dxa"/>
              <w:right w:w="100" w:type="dxa"/>
            </w:tcMar>
            <w:vAlign w:val="center"/>
          </w:tcPr>
          <w:p w14:paraId="12CECE89" w14:textId="77777777" w:rsidR="005A19BC" w:rsidRDefault="00000000">
            <w:pPr>
              <w:spacing w:after="0"/>
              <w:rPr>
                <w:lang w:eastAsia="ja-JP"/>
              </w:rPr>
            </w:pPr>
            <w:r>
              <w:rPr>
                <w:sz w:val="16"/>
                <w:lang w:val="ja-JP" w:eastAsia="ja-JP"/>
              </w:rPr>
              <w:t>上記に該当しない流動資産</w:t>
            </w:r>
          </w:p>
        </w:tc>
        <w:tc>
          <w:tcPr>
            <w:tcW w:w="1950" w:type="dxa"/>
            <w:tcMar>
              <w:top w:w="60" w:type="dxa"/>
              <w:left w:w="100" w:type="dxa"/>
              <w:bottom w:w="60" w:type="dxa"/>
              <w:right w:w="100" w:type="dxa"/>
            </w:tcMar>
            <w:vAlign w:val="center"/>
          </w:tcPr>
          <w:p w14:paraId="22D606AF" w14:textId="77777777" w:rsidR="005A19BC" w:rsidRDefault="00000000">
            <w:pPr>
              <w:spacing w:after="0"/>
            </w:pPr>
            <w:r>
              <w:rPr>
                <w:sz w:val="16"/>
                <w:lang w:val="ja-JP" w:eastAsia="ja-JP"/>
              </w:rPr>
              <w:t>891</w:t>
            </w:r>
          </w:p>
        </w:tc>
      </w:tr>
      <w:tr w:rsidR="005A19BC" w14:paraId="23AFCA6B" w14:textId="77777777">
        <w:trPr>
          <w:cantSplit/>
          <w:jc w:val="center"/>
        </w:trPr>
        <w:tc>
          <w:tcPr>
            <w:tcW w:w="1950" w:type="dxa"/>
            <w:shd w:val="clear" w:color="auto" w:fill="F5F5F5"/>
            <w:tcMar>
              <w:top w:w="60" w:type="dxa"/>
              <w:left w:w="100" w:type="dxa"/>
              <w:bottom w:w="60" w:type="dxa"/>
              <w:right w:w="100" w:type="dxa"/>
            </w:tcMar>
            <w:vAlign w:val="center"/>
          </w:tcPr>
          <w:p w14:paraId="16DC47C2" w14:textId="77777777" w:rsidR="005A19BC" w:rsidRDefault="00000000">
            <w:pPr>
              <w:spacing w:after="0"/>
            </w:pPr>
            <w:r>
              <w:rPr>
                <w:sz w:val="16"/>
                <w:lang w:val="ja-JP" w:eastAsia="ja-JP"/>
              </w:rPr>
              <w:t>固定資産</w:t>
            </w:r>
            <w:r w:rsidRPr="00385E31">
              <w:rPr>
                <w:sz w:val="16"/>
                <w:lang w:eastAsia="ja-JP"/>
              </w:rPr>
              <w:t>（Fixed Assets）</w:t>
            </w:r>
          </w:p>
        </w:tc>
        <w:tc>
          <w:tcPr>
            <w:tcW w:w="1950" w:type="dxa"/>
            <w:shd w:val="clear" w:color="auto" w:fill="F5F5F5"/>
            <w:tcMar>
              <w:top w:w="60" w:type="dxa"/>
              <w:left w:w="100" w:type="dxa"/>
              <w:bottom w:w="60" w:type="dxa"/>
              <w:right w:w="100" w:type="dxa"/>
            </w:tcMar>
            <w:vAlign w:val="center"/>
          </w:tcPr>
          <w:p w14:paraId="1BB99D3E"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AD21D1B"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35686" w14:textId="77777777" w:rsidR="005A19BC" w:rsidRDefault="00000000">
            <w:pPr>
              <w:spacing w:after="0"/>
              <w:rPr>
                <w:lang w:eastAsia="ja-JP"/>
              </w:rPr>
            </w:pPr>
            <w:r>
              <w:rPr>
                <w:sz w:val="16"/>
                <w:lang w:val="ja-JP" w:eastAsia="ja-JP"/>
              </w:rPr>
              <w:t>有形固定資産＋無形固定資産＋金融資産＋その他の固定資産</w:t>
            </w:r>
          </w:p>
        </w:tc>
        <w:tc>
          <w:tcPr>
            <w:tcW w:w="1950" w:type="dxa"/>
            <w:shd w:val="clear" w:color="auto" w:fill="F5F5F5"/>
            <w:tcMar>
              <w:top w:w="60" w:type="dxa"/>
              <w:left w:w="100" w:type="dxa"/>
              <w:bottom w:w="60" w:type="dxa"/>
              <w:right w:w="100" w:type="dxa"/>
            </w:tcMar>
            <w:vAlign w:val="center"/>
          </w:tcPr>
          <w:p w14:paraId="600B119E" w14:textId="77777777" w:rsidR="005A19BC" w:rsidRDefault="00000000">
            <w:pPr>
              <w:spacing w:after="0"/>
            </w:pPr>
            <w:r>
              <w:rPr>
                <w:sz w:val="16"/>
                <w:lang w:val="ja-JP" w:eastAsia="ja-JP"/>
              </w:rPr>
              <w:t>31,767</w:t>
            </w:r>
          </w:p>
        </w:tc>
      </w:tr>
      <w:tr w:rsidR="005A19BC" w14:paraId="7A1C5FEB" w14:textId="77777777">
        <w:trPr>
          <w:cantSplit/>
          <w:jc w:val="center"/>
        </w:trPr>
        <w:tc>
          <w:tcPr>
            <w:tcW w:w="1950" w:type="dxa"/>
            <w:tcMar>
              <w:top w:w="60" w:type="dxa"/>
              <w:left w:w="100" w:type="dxa"/>
              <w:bottom w:w="60" w:type="dxa"/>
              <w:right w:w="100" w:type="dxa"/>
            </w:tcMar>
            <w:vAlign w:val="center"/>
          </w:tcPr>
          <w:p w14:paraId="29F5338E" w14:textId="77777777" w:rsidR="005A19BC" w:rsidRDefault="005A19BC">
            <w:pPr>
              <w:spacing w:after="0"/>
            </w:pPr>
          </w:p>
        </w:tc>
        <w:tc>
          <w:tcPr>
            <w:tcW w:w="1950" w:type="dxa"/>
            <w:tcMar>
              <w:top w:w="60" w:type="dxa"/>
              <w:left w:w="100" w:type="dxa"/>
              <w:bottom w:w="60" w:type="dxa"/>
              <w:right w:w="100" w:type="dxa"/>
            </w:tcMar>
            <w:vAlign w:val="center"/>
          </w:tcPr>
          <w:p w14:paraId="3EC78968"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7EF24D0"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7C6404B8" w14:textId="77777777" w:rsidR="005A19BC" w:rsidRDefault="00000000">
            <w:pPr>
              <w:spacing w:after="0"/>
              <w:rPr>
                <w:lang w:eastAsia="ja-JP"/>
              </w:rPr>
            </w:pPr>
            <w:r>
              <w:rPr>
                <w:sz w:val="16"/>
                <w:lang w:val="ja-JP" w:eastAsia="ja-JP"/>
              </w:rPr>
              <w:t>以下5項目と減価償却累計の合計</w:t>
            </w:r>
          </w:p>
        </w:tc>
        <w:tc>
          <w:tcPr>
            <w:tcW w:w="1950" w:type="dxa"/>
            <w:tcMar>
              <w:top w:w="60" w:type="dxa"/>
              <w:left w:w="100" w:type="dxa"/>
              <w:bottom w:w="60" w:type="dxa"/>
              <w:right w:w="100" w:type="dxa"/>
            </w:tcMar>
            <w:vAlign w:val="center"/>
          </w:tcPr>
          <w:p w14:paraId="2415F9C9" w14:textId="77777777" w:rsidR="005A19BC" w:rsidRDefault="00000000">
            <w:pPr>
              <w:spacing w:after="0"/>
            </w:pPr>
            <w:r>
              <w:rPr>
                <w:sz w:val="16"/>
                <w:lang w:val="ja-JP" w:eastAsia="ja-JP"/>
              </w:rPr>
              <w:t>10,007</w:t>
            </w:r>
          </w:p>
        </w:tc>
      </w:tr>
      <w:tr w:rsidR="005A19BC" w14:paraId="2814E601" w14:textId="77777777">
        <w:trPr>
          <w:cantSplit/>
          <w:jc w:val="center"/>
        </w:trPr>
        <w:tc>
          <w:tcPr>
            <w:tcW w:w="1950" w:type="dxa"/>
            <w:shd w:val="clear" w:color="auto" w:fill="F5F5F5"/>
            <w:tcMar>
              <w:top w:w="60" w:type="dxa"/>
              <w:left w:w="100" w:type="dxa"/>
              <w:bottom w:w="60" w:type="dxa"/>
              <w:right w:w="100" w:type="dxa"/>
            </w:tcMar>
            <w:vAlign w:val="center"/>
          </w:tcPr>
          <w:p w14:paraId="2D98BAA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73D4AF2"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570FB2E" w14:textId="77777777" w:rsidR="005A19BC" w:rsidRDefault="00000000">
            <w:pPr>
              <w:spacing w:after="0"/>
            </w:pPr>
            <w:r>
              <w:rPr>
                <w:sz w:val="16"/>
                <w:lang w:val="ja-JP" w:eastAsia="ja-JP"/>
              </w:rPr>
              <w:t>土地（Land）</w:t>
            </w:r>
          </w:p>
        </w:tc>
        <w:tc>
          <w:tcPr>
            <w:tcW w:w="1950" w:type="dxa"/>
            <w:shd w:val="clear" w:color="auto" w:fill="F5F5F5"/>
            <w:tcMar>
              <w:top w:w="60" w:type="dxa"/>
              <w:left w:w="100" w:type="dxa"/>
              <w:bottom w:w="60" w:type="dxa"/>
              <w:right w:w="100" w:type="dxa"/>
            </w:tcMar>
            <w:vAlign w:val="center"/>
          </w:tcPr>
          <w:p w14:paraId="3A6108AD" w14:textId="77777777" w:rsidR="005A19BC" w:rsidRDefault="00000000">
            <w:pPr>
              <w:spacing w:after="0"/>
            </w:pPr>
            <w:r>
              <w:rPr>
                <w:sz w:val="16"/>
                <w:lang w:val="ja-JP" w:eastAsia="ja-JP"/>
              </w:rPr>
              <w:t>企業が所有する土地</w:t>
            </w:r>
          </w:p>
        </w:tc>
        <w:tc>
          <w:tcPr>
            <w:tcW w:w="1950" w:type="dxa"/>
            <w:shd w:val="clear" w:color="auto" w:fill="F5F5F5"/>
            <w:tcMar>
              <w:top w:w="60" w:type="dxa"/>
              <w:left w:w="100" w:type="dxa"/>
              <w:bottom w:w="60" w:type="dxa"/>
              <w:right w:w="100" w:type="dxa"/>
            </w:tcMar>
            <w:vAlign w:val="center"/>
          </w:tcPr>
          <w:p w14:paraId="37969D14" w14:textId="77777777" w:rsidR="005A19BC" w:rsidRDefault="00000000">
            <w:pPr>
              <w:spacing w:after="0"/>
            </w:pPr>
            <w:r>
              <w:rPr>
                <w:sz w:val="16"/>
                <w:lang w:val="ja-JP" w:eastAsia="ja-JP"/>
              </w:rPr>
              <w:t>255</w:t>
            </w:r>
          </w:p>
        </w:tc>
      </w:tr>
      <w:tr w:rsidR="005A19BC" w14:paraId="09D114EB" w14:textId="77777777">
        <w:trPr>
          <w:cantSplit/>
          <w:jc w:val="center"/>
        </w:trPr>
        <w:tc>
          <w:tcPr>
            <w:tcW w:w="1950" w:type="dxa"/>
            <w:tcMar>
              <w:top w:w="60" w:type="dxa"/>
              <w:left w:w="100" w:type="dxa"/>
              <w:bottom w:w="60" w:type="dxa"/>
              <w:right w:w="100" w:type="dxa"/>
            </w:tcMar>
            <w:vAlign w:val="center"/>
          </w:tcPr>
          <w:p w14:paraId="44C870C1" w14:textId="77777777" w:rsidR="005A19BC" w:rsidRDefault="005A19BC">
            <w:pPr>
              <w:spacing w:after="0"/>
            </w:pPr>
          </w:p>
        </w:tc>
        <w:tc>
          <w:tcPr>
            <w:tcW w:w="1950" w:type="dxa"/>
            <w:tcMar>
              <w:top w:w="60" w:type="dxa"/>
              <w:left w:w="100" w:type="dxa"/>
              <w:bottom w:w="60" w:type="dxa"/>
              <w:right w:w="100" w:type="dxa"/>
            </w:tcMar>
            <w:vAlign w:val="center"/>
          </w:tcPr>
          <w:p w14:paraId="589A8563" w14:textId="77777777" w:rsidR="005A19BC" w:rsidRDefault="005A19BC">
            <w:pPr>
              <w:spacing w:after="0"/>
            </w:pPr>
          </w:p>
        </w:tc>
        <w:tc>
          <w:tcPr>
            <w:tcW w:w="1950" w:type="dxa"/>
            <w:tcMar>
              <w:top w:w="60" w:type="dxa"/>
              <w:left w:w="100" w:type="dxa"/>
              <w:bottom w:w="60" w:type="dxa"/>
              <w:right w:w="100" w:type="dxa"/>
            </w:tcMar>
            <w:vAlign w:val="center"/>
          </w:tcPr>
          <w:p w14:paraId="3AFC08AC" w14:textId="77777777" w:rsidR="005A19BC" w:rsidRDefault="00000000">
            <w:pPr>
              <w:spacing w:after="0"/>
            </w:pPr>
            <w:r>
              <w:rPr>
                <w:sz w:val="16"/>
                <w:lang w:val="ja-JP" w:eastAsia="ja-JP"/>
              </w:rPr>
              <w:t>建物（Buildings）</w:t>
            </w:r>
          </w:p>
        </w:tc>
        <w:tc>
          <w:tcPr>
            <w:tcW w:w="1950" w:type="dxa"/>
            <w:tcMar>
              <w:top w:w="60" w:type="dxa"/>
              <w:left w:w="100" w:type="dxa"/>
              <w:bottom w:w="60" w:type="dxa"/>
              <w:right w:w="100" w:type="dxa"/>
            </w:tcMar>
            <w:vAlign w:val="center"/>
          </w:tcPr>
          <w:p w14:paraId="71E582ED" w14:textId="77777777" w:rsidR="005A19BC" w:rsidRDefault="00000000">
            <w:pPr>
              <w:spacing w:after="0"/>
              <w:rPr>
                <w:lang w:eastAsia="ja-JP"/>
              </w:rPr>
            </w:pPr>
            <w:r>
              <w:rPr>
                <w:sz w:val="16"/>
                <w:lang w:val="ja-JP" w:eastAsia="ja-JP"/>
              </w:rPr>
              <w:t>事務所、工場、倉庫などの建築物</w:t>
            </w:r>
          </w:p>
        </w:tc>
        <w:tc>
          <w:tcPr>
            <w:tcW w:w="1950" w:type="dxa"/>
            <w:tcMar>
              <w:top w:w="60" w:type="dxa"/>
              <w:left w:w="100" w:type="dxa"/>
              <w:bottom w:w="60" w:type="dxa"/>
              <w:right w:w="100" w:type="dxa"/>
            </w:tcMar>
            <w:vAlign w:val="center"/>
          </w:tcPr>
          <w:p w14:paraId="0CDCB324" w14:textId="77777777" w:rsidR="005A19BC" w:rsidRDefault="00000000">
            <w:pPr>
              <w:spacing w:after="0"/>
            </w:pPr>
            <w:r>
              <w:rPr>
                <w:sz w:val="16"/>
                <w:lang w:val="ja-JP" w:eastAsia="ja-JP"/>
              </w:rPr>
              <w:t>7,560</w:t>
            </w:r>
          </w:p>
        </w:tc>
      </w:tr>
      <w:tr w:rsidR="005A19BC" w14:paraId="5225E72E" w14:textId="77777777">
        <w:trPr>
          <w:cantSplit/>
          <w:jc w:val="center"/>
        </w:trPr>
        <w:tc>
          <w:tcPr>
            <w:tcW w:w="1950" w:type="dxa"/>
            <w:shd w:val="clear" w:color="auto" w:fill="F5F5F5"/>
            <w:tcMar>
              <w:top w:w="60" w:type="dxa"/>
              <w:left w:w="100" w:type="dxa"/>
              <w:bottom w:w="60" w:type="dxa"/>
              <w:right w:w="100" w:type="dxa"/>
            </w:tcMar>
            <w:vAlign w:val="center"/>
          </w:tcPr>
          <w:p w14:paraId="351C2E9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5356CE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D9F4C95" w14:textId="77777777" w:rsidR="005A19BC" w:rsidRDefault="00000000">
            <w:pPr>
              <w:spacing w:after="0"/>
            </w:pPr>
            <w:r>
              <w:rPr>
                <w:sz w:val="16"/>
                <w:lang w:val="ja-JP" w:eastAsia="ja-JP"/>
              </w:rPr>
              <w:t>機械装置</w:t>
            </w:r>
            <w:r w:rsidRPr="00385E31">
              <w:rPr>
                <w:sz w:val="16"/>
                <w:lang w:eastAsia="ja-JP"/>
              </w:rPr>
              <w:t>（Plant &amp; Machinery）</w:t>
            </w:r>
          </w:p>
        </w:tc>
        <w:tc>
          <w:tcPr>
            <w:tcW w:w="1950" w:type="dxa"/>
            <w:shd w:val="clear" w:color="auto" w:fill="F5F5F5"/>
            <w:tcMar>
              <w:top w:w="60" w:type="dxa"/>
              <w:left w:w="100" w:type="dxa"/>
              <w:bottom w:w="60" w:type="dxa"/>
              <w:right w:w="100" w:type="dxa"/>
            </w:tcMar>
            <w:vAlign w:val="center"/>
          </w:tcPr>
          <w:p w14:paraId="2349BD3B" w14:textId="77777777" w:rsidR="005A19BC" w:rsidRDefault="00000000">
            <w:pPr>
              <w:spacing w:after="0"/>
              <w:rPr>
                <w:lang w:eastAsia="ja-JP"/>
              </w:rPr>
            </w:pPr>
            <w:r>
              <w:rPr>
                <w:sz w:val="16"/>
                <w:lang w:val="ja-JP" w:eastAsia="ja-JP"/>
              </w:rPr>
              <w:t>生産や業務に使用する機械・装置</w:t>
            </w:r>
          </w:p>
        </w:tc>
        <w:tc>
          <w:tcPr>
            <w:tcW w:w="1950" w:type="dxa"/>
            <w:shd w:val="clear" w:color="auto" w:fill="F5F5F5"/>
            <w:tcMar>
              <w:top w:w="60" w:type="dxa"/>
              <w:left w:w="100" w:type="dxa"/>
              <w:bottom w:w="60" w:type="dxa"/>
              <w:right w:w="100" w:type="dxa"/>
            </w:tcMar>
            <w:vAlign w:val="center"/>
          </w:tcPr>
          <w:p w14:paraId="5EED56C0" w14:textId="77777777" w:rsidR="005A19BC" w:rsidRDefault="00000000">
            <w:pPr>
              <w:spacing w:after="0"/>
            </w:pPr>
            <w:r>
              <w:rPr>
                <w:sz w:val="16"/>
                <w:lang w:val="ja-JP" w:eastAsia="ja-JP"/>
              </w:rPr>
              <w:t>16,455</w:t>
            </w:r>
          </w:p>
        </w:tc>
      </w:tr>
      <w:tr w:rsidR="005A19BC" w14:paraId="73636FC2" w14:textId="77777777">
        <w:trPr>
          <w:cantSplit/>
          <w:jc w:val="center"/>
        </w:trPr>
        <w:tc>
          <w:tcPr>
            <w:tcW w:w="1950" w:type="dxa"/>
            <w:tcMar>
              <w:top w:w="60" w:type="dxa"/>
              <w:left w:w="100" w:type="dxa"/>
              <w:bottom w:w="60" w:type="dxa"/>
              <w:right w:w="100" w:type="dxa"/>
            </w:tcMar>
            <w:vAlign w:val="center"/>
          </w:tcPr>
          <w:p w14:paraId="1322AAFA" w14:textId="77777777" w:rsidR="005A19BC" w:rsidRDefault="005A19BC">
            <w:pPr>
              <w:spacing w:after="0"/>
            </w:pPr>
          </w:p>
        </w:tc>
        <w:tc>
          <w:tcPr>
            <w:tcW w:w="1950" w:type="dxa"/>
            <w:tcMar>
              <w:top w:w="60" w:type="dxa"/>
              <w:left w:w="100" w:type="dxa"/>
              <w:bottom w:w="60" w:type="dxa"/>
              <w:right w:w="100" w:type="dxa"/>
            </w:tcMar>
            <w:vAlign w:val="center"/>
          </w:tcPr>
          <w:p w14:paraId="3405F570" w14:textId="77777777" w:rsidR="005A19BC" w:rsidRDefault="005A19BC">
            <w:pPr>
              <w:spacing w:after="0"/>
            </w:pPr>
          </w:p>
        </w:tc>
        <w:tc>
          <w:tcPr>
            <w:tcW w:w="1950" w:type="dxa"/>
            <w:tcMar>
              <w:top w:w="60" w:type="dxa"/>
              <w:left w:w="100" w:type="dxa"/>
              <w:bottom w:w="60" w:type="dxa"/>
              <w:right w:w="100" w:type="dxa"/>
            </w:tcMar>
            <w:vAlign w:val="center"/>
          </w:tcPr>
          <w:p w14:paraId="63A5A180" w14:textId="77777777" w:rsidR="005A19BC" w:rsidRDefault="00000000">
            <w:pPr>
              <w:spacing w:after="0"/>
            </w:pPr>
            <w:r>
              <w:rPr>
                <w:sz w:val="16"/>
                <w:lang w:val="ja-JP" w:eastAsia="ja-JP"/>
              </w:rPr>
              <w:t>建設中の資産（Construction in Progress）</w:t>
            </w:r>
          </w:p>
        </w:tc>
        <w:tc>
          <w:tcPr>
            <w:tcW w:w="1950" w:type="dxa"/>
            <w:tcMar>
              <w:top w:w="60" w:type="dxa"/>
              <w:left w:w="100" w:type="dxa"/>
              <w:bottom w:w="60" w:type="dxa"/>
              <w:right w:w="100" w:type="dxa"/>
            </w:tcMar>
            <w:vAlign w:val="center"/>
          </w:tcPr>
          <w:p w14:paraId="6431A734" w14:textId="77777777" w:rsidR="005A19BC" w:rsidRDefault="00000000">
            <w:pPr>
              <w:spacing w:after="0"/>
              <w:rPr>
                <w:lang w:eastAsia="ja-JP"/>
              </w:rPr>
            </w:pPr>
            <w:r>
              <w:rPr>
                <w:sz w:val="16"/>
                <w:lang w:val="ja-JP" w:eastAsia="ja-JP"/>
              </w:rPr>
              <w:t>建設中で未使用の建物・設備</w:t>
            </w:r>
          </w:p>
        </w:tc>
        <w:tc>
          <w:tcPr>
            <w:tcW w:w="1950" w:type="dxa"/>
            <w:tcMar>
              <w:top w:w="60" w:type="dxa"/>
              <w:left w:w="100" w:type="dxa"/>
              <w:bottom w:w="60" w:type="dxa"/>
              <w:right w:w="100" w:type="dxa"/>
            </w:tcMar>
            <w:vAlign w:val="center"/>
          </w:tcPr>
          <w:p w14:paraId="5FE871D2" w14:textId="77777777" w:rsidR="005A19BC" w:rsidRDefault="00000000">
            <w:pPr>
              <w:spacing w:after="0"/>
            </w:pPr>
            <w:r>
              <w:rPr>
                <w:sz w:val="16"/>
                <w:lang w:val="ja-JP" w:eastAsia="ja-JP"/>
              </w:rPr>
              <w:t>1,728</w:t>
            </w:r>
          </w:p>
        </w:tc>
      </w:tr>
      <w:tr w:rsidR="005A19BC" w14:paraId="21F5C4C3" w14:textId="77777777">
        <w:trPr>
          <w:cantSplit/>
          <w:jc w:val="center"/>
        </w:trPr>
        <w:tc>
          <w:tcPr>
            <w:tcW w:w="1950" w:type="dxa"/>
            <w:shd w:val="clear" w:color="auto" w:fill="F5F5F5"/>
            <w:tcMar>
              <w:top w:w="60" w:type="dxa"/>
              <w:left w:w="100" w:type="dxa"/>
              <w:bottom w:w="60" w:type="dxa"/>
              <w:right w:w="100" w:type="dxa"/>
            </w:tcMar>
            <w:vAlign w:val="center"/>
          </w:tcPr>
          <w:p w14:paraId="48C369F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BC46E8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9D06C43" w14:textId="77777777" w:rsidR="005A19BC" w:rsidRDefault="00000000">
            <w:pPr>
              <w:spacing w:after="0"/>
            </w:pPr>
            <w:r>
              <w:rPr>
                <w:sz w:val="16"/>
                <w:lang w:val="ja-JP" w:eastAsia="ja-JP"/>
              </w:rPr>
              <w:t>その他の設備（Other Equipment）</w:t>
            </w:r>
          </w:p>
        </w:tc>
        <w:tc>
          <w:tcPr>
            <w:tcW w:w="1950" w:type="dxa"/>
            <w:shd w:val="clear" w:color="auto" w:fill="F5F5F5"/>
            <w:tcMar>
              <w:top w:w="60" w:type="dxa"/>
              <w:left w:w="100" w:type="dxa"/>
              <w:bottom w:w="60" w:type="dxa"/>
              <w:right w:w="100" w:type="dxa"/>
            </w:tcMar>
            <w:vAlign w:val="center"/>
          </w:tcPr>
          <w:p w14:paraId="1BD6038F" w14:textId="77777777" w:rsidR="005A19BC" w:rsidRDefault="00000000">
            <w:pPr>
              <w:spacing w:after="0"/>
            </w:pPr>
            <w:r>
              <w:rPr>
                <w:sz w:val="16"/>
                <w:lang w:val="ja-JP" w:eastAsia="ja-JP"/>
              </w:rPr>
              <w:t>その他の設備や器具</w:t>
            </w:r>
          </w:p>
        </w:tc>
        <w:tc>
          <w:tcPr>
            <w:tcW w:w="1950" w:type="dxa"/>
            <w:shd w:val="clear" w:color="auto" w:fill="F5F5F5"/>
            <w:tcMar>
              <w:top w:w="60" w:type="dxa"/>
              <w:left w:w="100" w:type="dxa"/>
              <w:bottom w:w="60" w:type="dxa"/>
              <w:right w:w="100" w:type="dxa"/>
            </w:tcMar>
            <w:vAlign w:val="center"/>
          </w:tcPr>
          <w:p w14:paraId="7C5347C8" w14:textId="77777777" w:rsidR="005A19BC" w:rsidRDefault="00000000">
            <w:pPr>
              <w:spacing w:after="0"/>
            </w:pPr>
            <w:r>
              <w:rPr>
                <w:sz w:val="16"/>
                <w:lang w:val="ja-JP" w:eastAsia="ja-JP"/>
              </w:rPr>
              <w:t>829</w:t>
            </w:r>
          </w:p>
        </w:tc>
      </w:tr>
      <w:tr w:rsidR="005A19BC" w14:paraId="4AA12D7D" w14:textId="77777777">
        <w:trPr>
          <w:cantSplit/>
          <w:jc w:val="center"/>
        </w:trPr>
        <w:tc>
          <w:tcPr>
            <w:tcW w:w="1950" w:type="dxa"/>
            <w:tcMar>
              <w:top w:w="60" w:type="dxa"/>
              <w:left w:w="100" w:type="dxa"/>
              <w:bottom w:w="60" w:type="dxa"/>
              <w:right w:w="100" w:type="dxa"/>
            </w:tcMar>
            <w:vAlign w:val="center"/>
          </w:tcPr>
          <w:p w14:paraId="6C8A1F1D" w14:textId="77777777" w:rsidR="005A19BC" w:rsidRDefault="005A19BC">
            <w:pPr>
              <w:spacing w:after="0"/>
            </w:pPr>
          </w:p>
        </w:tc>
        <w:tc>
          <w:tcPr>
            <w:tcW w:w="1950" w:type="dxa"/>
            <w:tcMar>
              <w:top w:w="60" w:type="dxa"/>
              <w:left w:w="100" w:type="dxa"/>
              <w:bottom w:w="60" w:type="dxa"/>
              <w:right w:w="100" w:type="dxa"/>
            </w:tcMar>
            <w:vAlign w:val="center"/>
          </w:tcPr>
          <w:p w14:paraId="09D8972C" w14:textId="77777777" w:rsidR="005A19BC" w:rsidRDefault="005A19BC">
            <w:pPr>
              <w:spacing w:after="0"/>
            </w:pPr>
          </w:p>
        </w:tc>
        <w:tc>
          <w:tcPr>
            <w:tcW w:w="1950" w:type="dxa"/>
            <w:tcMar>
              <w:top w:w="60" w:type="dxa"/>
              <w:left w:w="100" w:type="dxa"/>
              <w:bottom w:w="60" w:type="dxa"/>
              <w:right w:w="100" w:type="dxa"/>
            </w:tcMar>
            <w:vAlign w:val="center"/>
          </w:tcPr>
          <w:p w14:paraId="552C1B38" w14:textId="77777777" w:rsidR="005A19BC" w:rsidRDefault="00000000">
            <w:pPr>
              <w:spacing w:after="0"/>
            </w:pPr>
            <w:r>
              <w:rPr>
                <w:sz w:val="16"/>
                <w:lang w:val="ja-JP" w:eastAsia="ja-JP"/>
              </w:rPr>
              <w:t>減価償却累計</w:t>
            </w:r>
            <w:r w:rsidRPr="005404C3">
              <w:rPr>
                <w:sz w:val="16"/>
                <w:lang w:eastAsia="ja-JP"/>
              </w:rPr>
              <w:t>（Accumulated Depreciation）</w:t>
            </w:r>
          </w:p>
        </w:tc>
        <w:tc>
          <w:tcPr>
            <w:tcW w:w="1950" w:type="dxa"/>
            <w:tcMar>
              <w:top w:w="60" w:type="dxa"/>
              <w:left w:w="100" w:type="dxa"/>
              <w:bottom w:w="60" w:type="dxa"/>
              <w:right w:w="100" w:type="dxa"/>
            </w:tcMar>
            <w:vAlign w:val="center"/>
          </w:tcPr>
          <w:p w14:paraId="181D21F1" w14:textId="77777777" w:rsidR="005A19BC" w:rsidRDefault="00000000">
            <w:pPr>
              <w:spacing w:after="0"/>
              <w:rPr>
                <w:lang w:eastAsia="ja-JP"/>
              </w:rPr>
            </w:pPr>
            <w:r>
              <w:rPr>
                <w:sz w:val="16"/>
                <w:lang w:val="ja-JP" w:eastAsia="ja-JP"/>
              </w:rPr>
              <w:t>資産価値の累計減少額</w:t>
            </w:r>
          </w:p>
        </w:tc>
        <w:tc>
          <w:tcPr>
            <w:tcW w:w="1950" w:type="dxa"/>
            <w:tcMar>
              <w:top w:w="60" w:type="dxa"/>
              <w:left w:w="100" w:type="dxa"/>
              <w:bottom w:w="60" w:type="dxa"/>
              <w:right w:w="100" w:type="dxa"/>
            </w:tcMar>
            <w:vAlign w:val="center"/>
          </w:tcPr>
          <w:p w14:paraId="30ABD1ED" w14:textId="77777777" w:rsidR="005A19BC" w:rsidRDefault="00000000">
            <w:pPr>
              <w:spacing w:after="0"/>
            </w:pPr>
            <w:r>
              <w:rPr>
                <w:sz w:val="16"/>
                <w:lang w:val="ja-JP" w:eastAsia="ja-JP"/>
              </w:rPr>
              <w:t>-16,820</w:t>
            </w:r>
          </w:p>
        </w:tc>
      </w:tr>
      <w:tr w:rsidR="005A19BC" w14:paraId="3E4B5CFB" w14:textId="77777777">
        <w:trPr>
          <w:cantSplit/>
          <w:jc w:val="center"/>
        </w:trPr>
        <w:tc>
          <w:tcPr>
            <w:tcW w:w="1950" w:type="dxa"/>
            <w:shd w:val="clear" w:color="auto" w:fill="F5F5F5"/>
            <w:tcMar>
              <w:top w:w="60" w:type="dxa"/>
              <w:left w:w="100" w:type="dxa"/>
              <w:bottom w:w="60" w:type="dxa"/>
              <w:right w:w="100" w:type="dxa"/>
            </w:tcMar>
            <w:vAlign w:val="center"/>
          </w:tcPr>
          <w:p w14:paraId="245AFDB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1C30448"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4188129A"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1C3E6C9F" w14:textId="77777777" w:rsidR="005A19BC" w:rsidRDefault="00000000">
            <w:pPr>
              <w:spacing w:after="0"/>
              <w:rPr>
                <w:lang w:eastAsia="ja-JP"/>
              </w:rPr>
            </w:pPr>
            <w:r>
              <w:rPr>
                <w:sz w:val="16"/>
                <w:lang w:val="ja-JP" w:eastAsia="ja-JP"/>
              </w:rPr>
              <w:t>特許権や商標権など形のない資産</w:t>
            </w:r>
          </w:p>
        </w:tc>
        <w:tc>
          <w:tcPr>
            <w:tcW w:w="1950" w:type="dxa"/>
            <w:shd w:val="clear" w:color="auto" w:fill="F5F5F5"/>
            <w:tcMar>
              <w:top w:w="60" w:type="dxa"/>
              <w:left w:w="100" w:type="dxa"/>
              <w:bottom w:w="60" w:type="dxa"/>
              <w:right w:w="100" w:type="dxa"/>
            </w:tcMar>
            <w:vAlign w:val="center"/>
          </w:tcPr>
          <w:p w14:paraId="21D9DEF7" w14:textId="77777777" w:rsidR="005A19BC" w:rsidRDefault="00000000">
            <w:pPr>
              <w:spacing w:after="0"/>
            </w:pPr>
            <w:r>
              <w:rPr>
                <w:sz w:val="16"/>
                <w:lang w:val="ja-JP" w:eastAsia="ja-JP"/>
              </w:rPr>
              <w:t>17,489</w:t>
            </w:r>
          </w:p>
        </w:tc>
      </w:tr>
      <w:tr w:rsidR="005A19BC" w14:paraId="3434F209" w14:textId="77777777">
        <w:trPr>
          <w:cantSplit/>
          <w:jc w:val="center"/>
        </w:trPr>
        <w:tc>
          <w:tcPr>
            <w:tcW w:w="1950" w:type="dxa"/>
            <w:tcMar>
              <w:top w:w="60" w:type="dxa"/>
              <w:left w:w="100" w:type="dxa"/>
              <w:bottom w:w="60" w:type="dxa"/>
              <w:right w:w="100" w:type="dxa"/>
            </w:tcMar>
            <w:vAlign w:val="center"/>
          </w:tcPr>
          <w:p w14:paraId="6C3AEC50" w14:textId="77777777" w:rsidR="005A19BC" w:rsidRDefault="005A19BC">
            <w:pPr>
              <w:spacing w:after="0"/>
            </w:pPr>
          </w:p>
        </w:tc>
        <w:tc>
          <w:tcPr>
            <w:tcW w:w="1950" w:type="dxa"/>
            <w:tcMar>
              <w:top w:w="60" w:type="dxa"/>
              <w:left w:w="100" w:type="dxa"/>
              <w:bottom w:w="60" w:type="dxa"/>
              <w:right w:w="100" w:type="dxa"/>
            </w:tcMar>
            <w:vAlign w:val="center"/>
          </w:tcPr>
          <w:p w14:paraId="2B889ED1" w14:textId="77777777" w:rsidR="005A19BC" w:rsidRDefault="00000000">
            <w:pPr>
              <w:spacing w:after="0"/>
            </w:pPr>
            <w:r>
              <w:rPr>
                <w:sz w:val="16"/>
                <w:lang w:val="ja-JP" w:eastAsia="ja-JP"/>
              </w:rPr>
              <w:t>Financial Assets</w:t>
            </w:r>
          </w:p>
        </w:tc>
        <w:tc>
          <w:tcPr>
            <w:tcW w:w="1950" w:type="dxa"/>
            <w:tcMar>
              <w:top w:w="60" w:type="dxa"/>
              <w:left w:w="100" w:type="dxa"/>
              <w:bottom w:w="60" w:type="dxa"/>
              <w:right w:w="100" w:type="dxa"/>
            </w:tcMar>
            <w:vAlign w:val="center"/>
          </w:tcPr>
          <w:p w14:paraId="33418507" w14:textId="77777777" w:rsidR="005A19BC" w:rsidRDefault="00000000">
            <w:pPr>
              <w:spacing w:after="0"/>
            </w:pPr>
            <w:r>
              <w:rPr>
                <w:sz w:val="16"/>
                <w:lang w:val="ja-JP" w:eastAsia="ja-JP"/>
              </w:rPr>
              <w:t>投資その他の資産（Financial Assets）</w:t>
            </w:r>
          </w:p>
        </w:tc>
        <w:tc>
          <w:tcPr>
            <w:tcW w:w="1950" w:type="dxa"/>
            <w:tcMar>
              <w:top w:w="60" w:type="dxa"/>
              <w:left w:w="100" w:type="dxa"/>
              <w:bottom w:w="60" w:type="dxa"/>
              <w:right w:w="100" w:type="dxa"/>
            </w:tcMar>
            <w:vAlign w:val="center"/>
          </w:tcPr>
          <w:p w14:paraId="739933DC" w14:textId="77777777" w:rsidR="005A19BC" w:rsidRDefault="00000000">
            <w:pPr>
              <w:spacing w:after="0"/>
              <w:rPr>
                <w:lang w:eastAsia="ja-JP"/>
              </w:rPr>
            </w:pPr>
            <w:r>
              <w:rPr>
                <w:sz w:val="16"/>
                <w:lang w:val="ja-JP" w:eastAsia="ja-JP"/>
              </w:rPr>
              <w:t>投資＋長期貸付金＋その他の金融資産</w:t>
            </w:r>
          </w:p>
        </w:tc>
        <w:tc>
          <w:tcPr>
            <w:tcW w:w="1950" w:type="dxa"/>
            <w:tcMar>
              <w:top w:w="60" w:type="dxa"/>
              <w:left w:w="100" w:type="dxa"/>
              <w:bottom w:w="60" w:type="dxa"/>
              <w:right w:w="100" w:type="dxa"/>
            </w:tcMar>
            <w:vAlign w:val="center"/>
          </w:tcPr>
          <w:p w14:paraId="5767625A" w14:textId="77777777" w:rsidR="005A19BC" w:rsidRDefault="00000000">
            <w:pPr>
              <w:spacing w:after="0"/>
            </w:pPr>
            <w:r>
              <w:rPr>
                <w:sz w:val="16"/>
                <w:lang w:val="ja-JP" w:eastAsia="ja-JP"/>
              </w:rPr>
              <w:t>2,530</w:t>
            </w:r>
          </w:p>
        </w:tc>
      </w:tr>
      <w:tr w:rsidR="005A19BC" w14:paraId="0C8628EB" w14:textId="77777777">
        <w:trPr>
          <w:cantSplit/>
          <w:jc w:val="center"/>
        </w:trPr>
        <w:tc>
          <w:tcPr>
            <w:tcW w:w="1950" w:type="dxa"/>
            <w:shd w:val="clear" w:color="auto" w:fill="F5F5F5"/>
            <w:tcMar>
              <w:top w:w="60" w:type="dxa"/>
              <w:left w:w="100" w:type="dxa"/>
              <w:bottom w:w="60" w:type="dxa"/>
              <w:right w:w="100" w:type="dxa"/>
            </w:tcMar>
            <w:vAlign w:val="center"/>
          </w:tcPr>
          <w:p w14:paraId="6E3606D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1D34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6023A68" w14:textId="77777777" w:rsidR="005A19BC" w:rsidRDefault="00000000">
            <w:pPr>
              <w:spacing w:after="0"/>
            </w:pPr>
            <w:r>
              <w:rPr>
                <w:sz w:val="16"/>
                <w:lang w:val="ja-JP" w:eastAsia="ja-JP"/>
              </w:rPr>
              <w:t>投資（Investments）</w:t>
            </w:r>
          </w:p>
        </w:tc>
        <w:tc>
          <w:tcPr>
            <w:tcW w:w="1950" w:type="dxa"/>
            <w:shd w:val="clear" w:color="auto" w:fill="F5F5F5"/>
            <w:tcMar>
              <w:top w:w="60" w:type="dxa"/>
              <w:left w:w="100" w:type="dxa"/>
              <w:bottom w:w="60" w:type="dxa"/>
              <w:right w:w="100" w:type="dxa"/>
            </w:tcMar>
            <w:vAlign w:val="center"/>
          </w:tcPr>
          <w:p w14:paraId="3E8780CC" w14:textId="77777777" w:rsidR="005A19BC" w:rsidRDefault="00000000">
            <w:pPr>
              <w:spacing w:after="0"/>
              <w:rPr>
                <w:lang w:eastAsia="ja-JP"/>
              </w:rPr>
            </w:pPr>
            <w:r>
              <w:rPr>
                <w:sz w:val="16"/>
                <w:lang w:val="ja-JP" w:eastAsia="ja-JP"/>
              </w:rPr>
              <w:t>収益獲得を目的とする長期投資</w:t>
            </w:r>
          </w:p>
        </w:tc>
        <w:tc>
          <w:tcPr>
            <w:tcW w:w="1950" w:type="dxa"/>
            <w:shd w:val="clear" w:color="auto" w:fill="F5F5F5"/>
            <w:tcMar>
              <w:top w:w="60" w:type="dxa"/>
              <w:left w:w="100" w:type="dxa"/>
              <w:bottom w:w="60" w:type="dxa"/>
              <w:right w:w="100" w:type="dxa"/>
            </w:tcMar>
            <w:vAlign w:val="center"/>
          </w:tcPr>
          <w:p w14:paraId="6F64E3DB" w14:textId="77777777" w:rsidR="005A19BC" w:rsidRDefault="00000000">
            <w:pPr>
              <w:spacing w:after="0"/>
            </w:pPr>
            <w:r>
              <w:rPr>
                <w:sz w:val="16"/>
                <w:lang w:val="ja-JP" w:eastAsia="ja-JP"/>
              </w:rPr>
              <w:t>967</w:t>
            </w:r>
          </w:p>
        </w:tc>
      </w:tr>
      <w:tr w:rsidR="005A19BC" w14:paraId="5BEA91A5" w14:textId="77777777">
        <w:trPr>
          <w:cantSplit/>
          <w:jc w:val="center"/>
        </w:trPr>
        <w:tc>
          <w:tcPr>
            <w:tcW w:w="1950" w:type="dxa"/>
            <w:tcMar>
              <w:top w:w="60" w:type="dxa"/>
              <w:left w:w="100" w:type="dxa"/>
              <w:bottom w:w="60" w:type="dxa"/>
              <w:right w:w="100" w:type="dxa"/>
            </w:tcMar>
            <w:vAlign w:val="center"/>
          </w:tcPr>
          <w:p w14:paraId="11DC897A" w14:textId="77777777" w:rsidR="005A19BC" w:rsidRDefault="005A19BC">
            <w:pPr>
              <w:spacing w:after="0"/>
            </w:pPr>
          </w:p>
        </w:tc>
        <w:tc>
          <w:tcPr>
            <w:tcW w:w="1950" w:type="dxa"/>
            <w:tcMar>
              <w:top w:w="60" w:type="dxa"/>
              <w:left w:w="100" w:type="dxa"/>
              <w:bottom w:w="60" w:type="dxa"/>
              <w:right w:w="100" w:type="dxa"/>
            </w:tcMar>
            <w:vAlign w:val="center"/>
          </w:tcPr>
          <w:p w14:paraId="5492D972" w14:textId="77777777" w:rsidR="005A19BC" w:rsidRDefault="005A19BC">
            <w:pPr>
              <w:spacing w:after="0"/>
            </w:pPr>
          </w:p>
        </w:tc>
        <w:tc>
          <w:tcPr>
            <w:tcW w:w="1950" w:type="dxa"/>
            <w:tcMar>
              <w:top w:w="60" w:type="dxa"/>
              <w:left w:w="100" w:type="dxa"/>
              <w:bottom w:w="60" w:type="dxa"/>
              <w:right w:w="100" w:type="dxa"/>
            </w:tcMar>
            <w:vAlign w:val="center"/>
          </w:tcPr>
          <w:p w14:paraId="20ACD93C" w14:textId="77777777" w:rsidR="005A19BC" w:rsidRDefault="00000000">
            <w:pPr>
              <w:spacing w:after="0"/>
            </w:pPr>
            <w:r>
              <w:rPr>
                <w:sz w:val="16"/>
                <w:lang w:val="ja-JP" w:eastAsia="ja-JP"/>
              </w:rPr>
              <w:t>長期貸付金</w:t>
            </w:r>
            <w:r w:rsidRPr="005404C3">
              <w:rPr>
                <w:sz w:val="16"/>
                <w:lang w:eastAsia="ja-JP"/>
              </w:rPr>
              <w:t>（Long-term Loan）</w:t>
            </w:r>
          </w:p>
        </w:tc>
        <w:tc>
          <w:tcPr>
            <w:tcW w:w="1950" w:type="dxa"/>
            <w:tcMar>
              <w:top w:w="60" w:type="dxa"/>
              <w:left w:w="100" w:type="dxa"/>
              <w:bottom w:w="60" w:type="dxa"/>
              <w:right w:w="100" w:type="dxa"/>
            </w:tcMar>
            <w:vAlign w:val="center"/>
          </w:tcPr>
          <w:p w14:paraId="22169F13" w14:textId="77777777" w:rsidR="005A19BC" w:rsidRDefault="00000000">
            <w:pPr>
              <w:spacing w:after="0"/>
              <w:rPr>
                <w:lang w:eastAsia="ja-JP"/>
              </w:rPr>
            </w:pPr>
            <w:r>
              <w:rPr>
                <w:sz w:val="16"/>
                <w:lang w:val="ja-JP" w:eastAsia="ja-JP"/>
              </w:rPr>
              <w:t>回収期間が1年を超える貸付金</w:t>
            </w:r>
          </w:p>
        </w:tc>
        <w:tc>
          <w:tcPr>
            <w:tcW w:w="1950" w:type="dxa"/>
            <w:tcMar>
              <w:top w:w="60" w:type="dxa"/>
              <w:left w:w="100" w:type="dxa"/>
              <w:bottom w:w="60" w:type="dxa"/>
              <w:right w:w="100" w:type="dxa"/>
            </w:tcMar>
            <w:vAlign w:val="center"/>
          </w:tcPr>
          <w:p w14:paraId="58E1724B" w14:textId="77777777" w:rsidR="005A19BC" w:rsidRDefault="00000000">
            <w:pPr>
              <w:spacing w:after="0"/>
            </w:pPr>
            <w:r>
              <w:rPr>
                <w:sz w:val="16"/>
                <w:lang w:val="ja-JP" w:eastAsia="ja-JP"/>
              </w:rPr>
              <w:t>0</w:t>
            </w:r>
          </w:p>
        </w:tc>
      </w:tr>
      <w:tr w:rsidR="005A19BC" w14:paraId="07F3659C" w14:textId="77777777">
        <w:trPr>
          <w:cantSplit/>
          <w:jc w:val="center"/>
        </w:trPr>
        <w:tc>
          <w:tcPr>
            <w:tcW w:w="1950" w:type="dxa"/>
            <w:shd w:val="clear" w:color="auto" w:fill="F5F5F5"/>
            <w:tcMar>
              <w:top w:w="60" w:type="dxa"/>
              <w:left w:w="100" w:type="dxa"/>
              <w:bottom w:w="60" w:type="dxa"/>
              <w:right w:w="100" w:type="dxa"/>
            </w:tcMar>
            <w:vAlign w:val="center"/>
          </w:tcPr>
          <w:p w14:paraId="50E23E1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2748EF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C9E2DD8" w14:textId="77777777" w:rsidR="005A19BC" w:rsidRDefault="00000000">
            <w:pPr>
              <w:spacing w:after="0"/>
            </w:pPr>
            <w:r>
              <w:rPr>
                <w:sz w:val="16"/>
                <w:lang w:val="ja-JP" w:eastAsia="ja-JP"/>
              </w:rPr>
              <w:t>その他の金融資産（Other Financial Assets）</w:t>
            </w:r>
          </w:p>
        </w:tc>
        <w:tc>
          <w:tcPr>
            <w:tcW w:w="1950" w:type="dxa"/>
            <w:shd w:val="clear" w:color="auto" w:fill="F5F5F5"/>
            <w:tcMar>
              <w:top w:w="60" w:type="dxa"/>
              <w:left w:w="100" w:type="dxa"/>
              <w:bottom w:w="60" w:type="dxa"/>
              <w:right w:w="100" w:type="dxa"/>
            </w:tcMar>
            <w:vAlign w:val="center"/>
          </w:tcPr>
          <w:p w14:paraId="7B517834" w14:textId="77777777" w:rsidR="005A19BC" w:rsidRDefault="00000000">
            <w:pPr>
              <w:spacing w:after="0"/>
              <w:rPr>
                <w:lang w:eastAsia="ja-JP"/>
              </w:rPr>
            </w:pPr>
            <w:r>
              <w:rPr>
                <w:sz w:val="16"/>
                <w:lang w:val="ja-JP" w:eastAsia="ja-JP"/>
              </w:rPr>
              <w:t>上記以外の長期金融資産</w:t>
            </w:r>
          </w:p>
        </w:tc>
        <w:tc>
          <w:tcPr>
            <w:tcW w:w="1950" w:type="dxa"/>
            <w:shd w:val="clear" w:color="auto" w:fill="F5F5F5"/>
            <w:tcMar>
              <w:top w:w="60" w:type="dxa"/>
              <w:left w:w="100" w:type="dxa"/>
              <w:bottom w:w="60" w:type="dxa"/>
              <w:right w:w="100" w:type="dxa"/>
            </w:tcMar>
            <w:vAlign w:val="center"/>
          </w:tcPr>
          <w:p w14:paraId="7F7D60B1" w14:textId="77777777" w:rsidR="005A19BC" w:rsidRDefault="00000000">
            <w:pPr>
              <w:spacing w:after="0"/>
            </w:pPr>
            <w:r>
              <w:rPr>
                <w:sz w:val="16"/>
                <w:lang w:val="ja-JP" w:eastAsia="ja-JP"/>
              </w:rPr>
              <w:t>1,563</w:t>
            </w:r>
          </w:p>
        </w:tc>
      </w:tr>
      <w:tr w:rsidR="005A19BC" w14:paraId="46531BE5" w14:textId="77777777">
        <w:trPr>
          <w:cantSplit/>
          <w:jc w:val="center"/>
        </w:trPr>
        <w:tc>
          <w:tcPr>
            <w:tcW w:w="1950" w:type="dxa"/>
            <w:tcMar>
              <w:top w:w="60" w:type="dxa"/>
              <w:left w:w="100" w:type="dxa"/>
              <w:bottom w:w="60" w:type="dxa"/>
              <w:right w:w="100" w:type="dxa"/>
            </w:tcMar>
            <w:vAlign w:val="center"/>
          </w:tcPr>
          <w:p w14:paraId="1F8DB62A" w14:textId="77777777" w:rsidR="005A19BC" w:rsidRDefault="005A19BC">
            <w:pPr>
              <w:spacing w:after="0"/>
            </w:pPr>
          </w:p>
        </w:tc>
        <w:tc>
          <w:tcPr>
            <w:tcW w:w="1950" w:type="dxa"/>
            <w:tcMar>
              <w:top w:w="60" w:type="dxa"/>
              <w:left w:w="100" w:type="dxa"/>
              <w:bottom w:w="60" w:type="dxa"/>
              <w:right w:w="100" w:type="dxa"/>
            </w:tcMar>
            <w:vAlign w:val="center"/>
          </w:tcPr>
          <w:p w14:paraId="1A922E58"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7508AB93"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68AB1CC9" w14:textId="77777777" w:rsidR="005A19BC" w:rsidRDefault="00000000">
            <w:pPr>
              <w:spacing w:after="0"/>
              <w:rPr>
                <w:lang w:eastAsia="ja-JP"/>
              </w:rPr>
            </w:pPr>
            <w:r>
              <w:rPr>
                <w:sz w:val="16"/>
                <w:lang w:val="ja-JP" w:eastAsia="ja-JP"/>
              </w:rPr>
              <w:t>上記分類に含まれない長期資産</w:t>
            </w:r>
          </w:p>
        </w:tc>
        <w:tc>
          <w:tcPr>
            <w:tcW w:w="1950" w:type="dxa"/>
            <w:tcMar>
              <w:top w:w="60" w:type="dxa"/>
              <w:left w:w="100" w:type="dxa"/>
              <w:bottom w:w="60" w:type="dxa"/>
              <w:right w:w="100" w:type="dxa"/>
            </w:tcMar>
            <w:vAlign w:val="center"/>
          </w:tcPr>
          <w:p w14:paraId="077C4AED" w14:textId="77777777" w:rsidR="005A19BC" w:rsidRDefault="00000000">
            <w:pPr>
              <w:spacing w:after="0"/>
            </w:pPr>
            <w:r>
              <w:rPr>
                <w:sz w:val="16"/>
                <w:lang w:val="ja-JP" w:eastAsia="ja-JP"/>
              </w:rPr>
              <w:t>1,741</w:t>
            </w:r>
          </w:p>
        </w:tc>
      </w:tr>
      <w:tr w:rsidR="005A19BC" w14:paraId="639A4AC4" w14:textId="77777777">
        <w:trPr>
          <w:cantSplit/>
          <w:jc w:val="center"/>
        </w:trPr>
        <w:tc>
          <w:tcPr>
            <w:tcW w:w="1950" w:type="dxa"/>
            <w:shd w:val="clear" w:color="auto" w:fill="F5F5F5"/>
            <w:tcMar>
              <w:top w:w="60" w:type="dxa"/>
              <w:left w:w="100" w:type="dxa"/>
              <w:bottom w:w="60" w:type="dxa"/>
              <w:right w:w="100" w:type="dxa"/>
            </w:tcMar>
            <w:vAlign w:val="center"/>
          </w:tcPr>
          <w:p w14:paraId="7D620A10" w14:textId="77777777" w:rsidR="005A19BC" w:rsidRDefault="00000000">
            <w:pPr>
              <w:spacing w:after="0"/>
            </w:pPr>
            <w:r>
              <w:rPr>
                <w:sz w:val="16"/>
                <w:lang w:val="ja-JP" w:eastAsia="ja-JP"/>
              </w:rPr>
              <w:t>繰延資産</w:t>
            </w:r>
            <w:r w:rsidRPr="005404C3">
              <w:rPr>
                <w:sz w:val="16"/>
                <w:lang w:eastAsia="ja-JP"/>
              </w:rPr>
              <w:t>（Deferred Charges）</w:t>
            </w:r>
          </w:p>
        </w:tc>
        <w:tc>
          <w:tcPr>
            <w:tcW w:w="1950" w:type="dxa"/>
            <w:shd w:val="clear" w:color="auto" w:fill="F5F5F5"/>
            <w:tcMar>
              <w:top w:w="60" w:type="dxa"/>
              <w:left w:w="100" w:type="dxa"/>
              <w:bottom w:w="60" w:type="dxa"/>
              <w:right w:w="100" w:type="dxa"/>
            </w:tcMar>
            <w:vAlign w:val="center"/>
          </w:tcPr>
          <w:p w14:paraId="3528FAE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02E49C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D06927" w14:textId="77777777" w:rsidR="005A19BC" w:rsidRDefault="00000000">
            <w:pPr>
              <w:spacing w:after="0"/>
              <w:rPr>
                <w:lang w:eastAsia="ja-JP"/>
              </w:rPr>
            </w:pPr>
            <w:r>
              <w:rPr>
                <w:sz w:val="16"/>
                <w:lang w:val="ja-JP" w:eastAsia="ja-JP"/>
              </w:rPr>
              <w:t>複数会計期間にわたり費用化する支出</w:t>
            </w:r>
          </w:p>
        </w:tc>
        <w:tc>
          <w:tcPr>
            <w:tcW w:w="1950" w:type="dxa"/>
            <w:shd w:val="clear" w:color="auto" w:fill="F5F5F5"/>
            <w:tcMar>
              <w:top w:w="60" w:type="dxa"/>
              <w:left w:w="100" w:type="dxa"/>
              <w:bottom w:w="60" w:type="dxa"/>
              <w:right w:w="100" w:type="dxa"/>
            </w:tcMar>
            <w:vAlign w:val="center"/>
          </w:tcPr>
          <w:p w14:paraId="785EB031" w14:textId="77777777" w:rsidR="005A19BC" w:rsidRDefault="00000000">
            <w:pPr>
              <w:spacing w:after="0"/>
            </w:pPr>
            <w:r>
              <w:rPr>
                <w:sz w:val="16"/>
                <w:lang w:val="ja-JP" w:eastAsia="ja-JP"/>
              </w:rPr>
              <w:t>0</w:t>
            </w:r>
          </w:p>
        </w:tc>
      </w:tr>
      <w:tr w:rsidR="005A19BC" w14:paraId="7460B4F2" w14:textId="77777777">
        <w:trPr>
          <w:cantSplit/>
          <w:jc w:val="center"/>
        </w:trPr>
        <w:tc>
          <w:tcPr>
            <w:tcW w:w="1950" w:type="dxa"/>
            <w:tcMar>
              <w:top w:w="60" w:type="dxa"/>
              <w:left w:w="100" w:type="dxa"/>
              <w:bottom w:w="60" w:type="dxa"/>
              <w:right w:w="100" w:type="dxa"/>
            </w:tcMar>
            <w:vAlign w:val="center"/>
          </w:tcPr>
          <w:p w14:paraId="31331F3D" w14:textId="77777777" w:rsidR="005A19BC" w:rsidRDefault="00000000">
            <w:pPr>
              <w:spacing w:after="0"/>
            </w:pPr>
            <w:r>
              <w:rPr>
                <w:sz w:val="16"/>
                <w:lang w:val="ja-JP" w:eastAsia="ja-JP"/>
              </w:rPr>
              <w:t>資産合計</w:t>
            </w:r>
          </w:p>
        </w:tc>
        <w:tc>
          <w:tcPr>
            <w:tcW w:w="1950" w:type="dxa"/>
            <w:tcMar>
              <w:top w:w="60" w:type="dxa"/>
              <w:left w:w="100" w:type="dxa"/>
              <w:bottom w:w="60" w:type="dxa"/>
              <w:right w:w="100" w:type="dxa"/>
            </w:tcMar>
            <w:vAlign w:val="center"/>
          </w:tcPr>
          <w:p w14:paraId="11423F6E" w14:textId="77777777" w:rsidR="005A19BC" w:rsidRDefault="005A19BC">
            <w:pPr>
              <w:spacing w:after="0"/>
            </w:pPr>
          </w:p>
        </w:tc>
        <w:tc>
          <w:tcPr>
            <w:tcW w:w="1950" w:type="dxa"/>
            <w:tcMar>
              <w:top w:w="60" w:type="dxa"/>
              <w:left w:w="100" w:type="dxa"/>
              <w:bottom w:w="60" w:type="dxa"/>
              <w:right w:w="100" w:type="dxa"/>
            </w:tcMar>
            <w:vAlign w:val="center"/>
          </w:tcPr>
          <w:p w14:paraId="35881163" w14:textId="77777777" w:rsidR="005A19BC" w:rsidRDefault="005A19BC">
            <w:pPr>
              <w:spacing w:after="0"/>
            </w:pPr>
          </w:p>
        </w:tc>
        <w:tc>
          <w:tcPr>
            <w:tcW w:w="1950" w:type="dxa"/>
            <w:tcMar>
              <w:top w:w="60" w:type="dxa"/>
              <w:left w:w="100" w:type="dxa"/>
              <w:bottom w:w="60" w:type="dxa"/>
              <w:right w:w="100" w:type="dxa"/>
            </w:tcMar>
            <w:vAlign w:val="center"/>
          </w:tcPr>
          <w:p w14:paraId="400FE62C" w14:textId="77777777" w:rsidR="005A19BC" w:rsidRDefault="00000000">
            <w:pPr>
              <w:spacing w:after="0"/>
            </w:pPr>
            <w:r>
              <w:rPr>
                <w:sz w:val="16"/>
                <w:lang w:val="ja-JP" w:eastAsia="ja-JP"/>
              </w:rPr>
              <w:t>流動資産</w:t>
            </w:r>
            <w:r w:rsidRPr="005404C3">
              <w:rPr>
                <w:sz w:val="16"/>
                <w:lang w:eastAsia="ja-JP"/>
              </w:rPr>
              <w:t>＋</w:t>
            </w:r>
            <w:r>
              <w:rPr>
                <w:sz w:val="16"/>
                <w:lang w:val="ja-JP" w:eastAsia="ja-JP"/>
              </w:rPr>
              <w:t>固定資産</w:t>
            </w:r>
            <w:r w:rsidRPr="005404C3">
              <w:rPr>
                <w:sz w:val="16"/>
                <w:lang w:eastAsia="ja-JP"/>
              </w:rPr>
              <w:t>＋</w:t>
            </w:r>
            <w:r>
              <w:rPr>
                <w:sz w:val="16"/>
                <w:lang w:val="ja-JP" w:eastAsia="ja-JP"/>
              </w:rPr>
              <w:t>繰延資産</w:t>
            </w:r>
          </w:p>
        </w:tc>
        <w:tc>
          <w:tcPr>
            <w:tcW w:w="1950" w:type="dxa"/>
            <w:tcMar>
              <w:top w:w="60" w:type="dxa"/>
              <w:left w:w="100" w:type="dxa"/>
              <w:bottom w:w="60" w:type="dxa"/>
              <w:right w:w="100" w:type="dxa"/>
            </w:tcMar>
            <w:vAlign w:val="center"/>
          </w:tcPr>
          <w:p w14:paraId="3CFDEC58" w14:textId="77777777" w:rsidR="005A19BC" w:rsidRDefault="00000000">
            <w:pPr>
              <w:spacing w:after="0"/>
            </w:pPr>
            <w:r>
              <w:rPr>
                <w:sz w:val="16"/>
                <w:lang w:val="ja-JP" w:eastAsia="ja-JP"/>
              </w:rPr>
              <w:t>46,455</w:t>
            </w:r>
          </w:p>
        </w:tc>
      </w:tr>
    </w:tbl>
    <w:p w14:paraId="3D0AA4F8" w14:textId="77777777" w:rsidR="005A19BC" w:rsidRDefault="005A19BC">
      <w:pPr>
        <w:spacing w:after="20"/>
      </w:pPr>
    </w:p>
    <w:p w14:paraId="5C679E13" w14:textId="77777777" w:rsidR="005A19BC" w:rsidRDefault="00000000">
      <w:pPr>
        <w:pStyle w:val="Heading2"/>
        <w:rPr>
          <w:lang w:eastAsia="ja-JP"/>
        </w:rPr>
      </w:pPr>
      <w:r>
        <w:rPr>
          <w:rFonts w:ascii="MS Mincho" w:eastAsia="MS Mincho" w:hAnsi="MS Mincho"/>
          <w:lang w:val="ja-JP" w:eastAsia="ja-JP"/>
        </w:rPr>
        <w:t>付録B　コード監査一覧</w:t>
      </w:r>
    </w:p>
    <w:p w14:paraId="0E2832E5" w14:textId="77777777" w:rsidR="005A19BC"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2D339B41" w14:textId="77777777">
        <w:trPr>
          <w:cantSplit/>
          <w:tblHeader/>
          <w:jc w:val="center"/>
        </w:trPr>
        <w:tc>
          <w:tcPr>
            <w:tcW w:w="2437" w:type="dxa"/>
            <w:shd w:val="clear" w:color="auto" w:fill="E6E6E6"/>
            <w:tcMar>
              <w:top w:w="60" w:type="dxa"/>
              <w:left w:w="100" w:type="dxa"/>
              <w:bottom w:w="60" w:type="dxa"/>
              <w:right w:w="100" w:type="dxa"/>
            </w:tcMar>
            <w:vAlign w:val="center"/>
          </w:tcPr>
          <w:p w14:paraId="37353590" w14:textId="77777777" w:rsidR="005A19BC"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0F549BE6" w14:textId="77777777" w:rsidR="005A19BC"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3BED7E14" w14:textId="77777777" w:rsidR="005A19BC"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210A8F99" w14:textId="77777777" w:rsidR="005A19BC" w:rsidRDefault="00000000">
            <w:pPr>
              <w:spacing w:after="0"/>
            </w:pPr>
            <w:r>
              <w:rPr>
                <w:b/>
                <w:sz w:val="17"/>
                <w:lang w:val="ja-JP" w:eastAsia="ja-JP"/>
              </w:rPr>
              <w:t>推奨対応</w:t>
            </w:r>
          </w:p>
        </w:tc>
      </w:tr>
      <w:tr w:rsidR="005A19BC" w14:paraId="2E6221FC" w14:textId="77777777">
        <w:trPr>
          <w:cantSplit/>
          <w:jc w:val="center"/>
        </w:trPr>
        <w:tc>
          <w:tcPr>
            <w:tcW w:w="2437" w:type="dxa"/>
            <w:tcMar>
              <w:top w:w="60" w:type="dxa"/>
              <w:left w:w="100" w:type="dxa"/>
              <w:bottom w:w="60" w:type="dxa"/>
              <w:right w:w="100" w:type="dxa"/>
            </w:tcMar>
            <w:vAlign w:val="center"/>
          </w:tcPr>
          <w:p w14:paraId="2FD7C8B5"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043B9529" w14:textId="77777777" w:rsidR="005A19BC"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7CD5EB5B" w14:textId="77777777" w:rsidR="005A19BC"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35B2FB5E" w14:textId="77777777" w:rsidR="005A19BC" w:rsidRDefault="00000000">
            <w:pPr>
              <w:spacing w:after="0"/>
              <w:rPr>
                <w:lang w:eastAsia="ja-JP"/>
              </w:rPr>
            </w:pPr>
            <w:r>
              <w:rPr>
                <w:sz w:val="16"/>
                <w:lang w:val="ja-JP" w:eastAsia="ja-JP"/>
              </w:rPr>
              <w:t>再構築試験で更新拒否を確認する</w:t>
            </w:r>
          </w:p>
        </w:tc>
      </w:tr>
      <w:tr w:rsidR="005A19BC" w14:paraId="79E4E57B" w14:textId="77777777">
        <w:trPr>
          <w:cantSplit/>
          <w:jc w:val="center"/>
        </w:trPr>
        <w:tc>
          <w:tcPr>
            <w:tcW w:w="2437" w:type="dxa"/>
            <w:shd w:val="clear" w:color="auto" w:fill="F5F5F5"/>
            <w:tcMar>
              <w:top w:w="60" w:type="dxa"/>
              <w:left w:w="100" w:type="dxa"/>
              <w:bottom w:w="60" w:type="dxa"/>
              <w:right w:w="100" w:type="dxa"/>
            </w:tcMar>
            <w:vAlign w:val="center"/>
          </w:tcPr>
          <w:p w14:paraId="05BE9C6A" w14:textId="77777777" w:rsidR="005A19BC" w:rsidRDefault="00000000">
            <w:pPr>
              <w:spacing w:after="0"/>
            </w:pPr>
            <w:r>
              <w:rPr>
                <w:sz w:val="16"/>
                <w:lang w:val="ja-JP" w:eastAsia="ja-JP"/>
              </w:rPr>
              <w:lastRenderedPageBreak/>
              <w:t>高</w:t>
            </w:r>
          </w:p>
        </w:tc>
        <w:tc>
          <w:tcPr>
            <w:tcW w:w="2437" w:type="dxa"/>
            <w:shd w:val="clear" w:color="auto" w:fill="F5F5F5"/>
            <w:tcMar>
              <w:top w:w="60" w:type="dxa"/>
              <w:left w:w="100" w:type="dxa"/>
              <w:bottom w:w="60" w:type="dxa"/>
              <w:right w:w="100" w:type="dxa"/>
            </w:tcMar>
            <w:vAlign w:val="center"/>
          </w:tcPr>
          <w:p w14:paraId="7C833624" w14:textId="77777777" w:rsidR="005A19BC"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50C106A7" w14:textId="77777777" w:rsidR="005A19BC"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18290D03" w14:textId="77777777" w:rsidR="005A19BC" w:rsidRDefault="00000000">
            <w:pPr>
              <w:spacing w:after="0"/>
              <w:rPr>
                <w:lang w:eastAsia="ja-JP"/>
              </w:rPr>
            </w:pPr>
            <w:r>
              <w:rPr>
                <w:sz w:val="16"/>
                <w:lang w:val="ja-JP" w:eastAsia="ja-JP"/>
              </w:rPr>
              <w:t>認証、利用上限、乱用監視を追加する</w:t>
            </w:r>
          </w:p>
        </w:tc>
      </w:tr>
      <w:tr w:rsidR="005A19BC" w14:paraId="6AD6600D" w14:textId="77777777">
        <w:trPr>
          <w:cantSplit/>
          <w:jc w:val="center"/>
        </w:trPr>
        <w:tc>
          <w:tcPr>
            <w:tcW w:w="2437" w:type="dxa"/>
            <w:tcMar>
              <w:top w:w="60" w:type="dxa"/>
              <w:left w:w="100" w:type="dxa"/>
              <w:bottom w:w="60" w:type="dxa"/>
              <w:right w:w="100" w:type="dxa"/>
            </w:tcMar>
            <w:vAlign w:val="center"/>
          </w:tcPr>
          <w:p w14:paraId="5D44A521"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2D7FD029" w14:textId="77777777" w:rsidR="005A19BC"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1B618153" w14:textId="77777777" w:rsidR="005A19BC"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06AB0B1F" w14:textId="77777777" w:rsidR="005A19BC" w:rsidRDefault="00000000">
            <w:pPr>
              <w:spacing w:after="0"/>
              <w:rPr>
                <w:lang w:eastAsia="ja-JP"/>
              </w:rPr>
            </w:pPr>
            <w:r>
              <w:rPr>
                <w:sz w:val="16"/>
                <w:lang w:val="ja-JP" w:eastAsia="ja-JP"/>
              </w:rPr>
              <w:t>コードと永続データを分離する</w:t>
            </w:r>
          </w:p>
        </w:tc>
      </w:tr>
      <w:tr w:rsidR="005A19BC" w14:paraId="35534DDF" w14:textId="77777777">
        <w:trPr>
          <w:cantSplit/>
          <w:jc w:val="center"/>
        </w:trPr>
        <w:tc>
          <w:tcPr>
            <w:tcW w:w="2437" w:type="dxa"/>
            <w:shd w:val="clear" w:color="auto" w:fill="F5F5F5"/>
            <w:tcMar>
              <w:top w:w="60" w:type="dxa"/>
              <w:left w:w="100" w:type="dxa"/>
              <w:bottom w:w="60" w:type="dxa"/>
              <w:right w:w="100" w:type="dxa"/>
            </w:tcMar>
            <w:vAlign w:val="center"/>
          </w:tcPr>
          <w:p w14:paraId="3D2FD0FA"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6E70E334" w14:textId="77777777" w:rsidR="005A19BC"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7BC940AA" w14:textId="77777777" w:rsidR="005A19BC"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72C2C6D8" w14:textId="77777777" w:rsidR="005A19BC" w:rsidRDefault="00000000">
            <w:pPr>
              <w:spacing w:after="0"/>
              <w:rPr>
                <w:lang w:eastAsia="ja-JP"/>
              </w:rPr>
            </w:pPr>
            <w:r>
              <w:rPr>
                <w:sz w:val="16"/>
                <w:lang w:val="ja-JP" w:eastAsia="ja-JP"/>
              </w:rPr>
              <w:t>データベースと処理待ち行列へ保存する</w:t>
            </w:r>
          </w:p>
        </w:tc>
      </w:tr>
      <w:tr w:rsidR="005A19BC" w14:paraId="3DB5461D" w14:textId="77777777">
        <w:trPr>
          <w:cantSplit/>
          <w:jc w:val="center"/>
        </w:trPr>
        <w:tc>
          <w:tcPr>
            <w:tcW w:w="2437" w:type="dxa"/>
            <w:tcMar>
              <w:top w:w="60" w:type="dxa"/>
              <w:left w:w="100" w:type="dxa"/>
              <w:bottom w:w="60" w:type="dxa"/>
              <w:right w:w="100" w:type="dxa"/>
            </w:tcMar>
            <w:vAlign w:val="center"/>
          </w:tcPr>
          <w:p w14:paraId="57DF3229" w14:textId="77777777" w:rsidR="005A19BC"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28943A0B" w14:textId="77777777" w:rsidR="005A19BC"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59838818" w14:textId="77777777" w:rsidR="005A19BC"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2608E13A" w14:textId="77777777" w:rsidR="005A19BC" w:rsidRDefault="00000000">
            <w:pPr>
              <w:spacing w:after="0"/>
              <w:rPr>
                <w:lang w:eastAsia="ja-JP"/>
              </w:rPr>
            </w:pPr>
            <w:r>
              <w:rPr>
                <w:sz w:val="16"/>
                <w:lang w:val="ja-JP" w:eastAsia="ja-JP"/>
              </w:rPr>
              <w:t>同一資料比較と評価不能項目を分離する</w:t>
            </w:r>
          </w:p>
        </w:tc>
      </w:tr>
      <w:tr w:rsidR="005A19BC" w14:paraId="4D0FA7B8" w14:textId="77777777">
        <w:trPr>
          <w:cantSplit/>
          <w:jc w:val="center"/>
        </w:trPr>
        <w:tc>
          <w:tcPr>
            <w:tcW w:w="2437" w:type="dxa"/>
            <w:shd w:val="clear" w:color="auto" w:fill="F5F5F5"/>
            <w:tcMar>
              <w:top w:w="60" w:type="dxa"/>
              <w:left w:w="100" w:type="dxa"/>
              <w:bottom w:w="60" w:type="dxa"/>
              <w:right w:w="100" w:type="dxa"/>
            </w:tcMar>
            <w:vAlign w:val="center"/>
          </w:tcPr>
          <w:p w14:paraId="6E4F8A6B"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7C7E1A70" w14:textId="77777777" w:rsidR="005A19BC"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0CC9265D" w14:textId="77777777" w:rsidR="005A19BC"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1BD17203" w14:textId="77777777" w:rsidR="005A19BC" w:rsidRDefault="00000000">
            <w:pPr>
              <w:spacing w:after="0"/>
              <w:rPr>
                <w:lang w:eastAsia="ja-JP"/>
              </w:rPr>
            </w:pPr>
            <w:r>
              <w:rPr>
                <w:sz w:val="16"/>
                <w:lang w:val="ja-JP" w:eastAsia="ja-JP"/>
              </w:rPr>
              <w:t>検証済み版を固定する</w:t>
            </w:r>
          </w:p>
        </w:tc>
      </w:tr>
      <w:tr w:rsidR="005A19BC" w14:paraId="19EC0956" w14:textId="77777777">
        <w:trPr>
          <w:cantSplit/>
          <w:jc w:val="center"/>
        </w:trPr>
        <w:tc>
          <w:tcPr>
            <w:tcW w:w="2437" w:type="dxa"/>
            <w:tcMar>
              <w:top w:w="60" w:type="dxa"/>
              <w:left w:w="100" w:type="dxa"/>
              <w:bottom w:w="60" w:type="dxa"/>
              <w:right w:w="100" w:type="dxa"/>
            </w:tcMar>
            <w:vAlign w:val="center"/>
          </w:tcPr>
          <w:p w14:paraId="6CA21462" w14:textId="77777777" w:rsidR="005A19BC"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20F4EBF0" w14:textId="77777777" w:rsidR="005A19BC"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F0C2516" w14:textId="77777777" w:rsidR="005A19BC"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3FF7A119" w14:textId="77777777" w:rsidR="005A19BC" w:rsidRDefault="00000000">
            <w:pPr>
              <w:spacing w:after="0"/>
              <w:rPr>
                <w:lang w:eastAsia="ja-JP"/>
              </w:rPr>
            </w:pPr>
            <w:r>
              <w:rPr>
                <w:sz w:val="16"/>
                <w:lang w:val="ja-JP" w:eastAsia="ja-JP"/>
              </w:rPr>
              <w:t>提出物と実行環境を分離する</w:t>
            </w:r>
          </w:p>
        </w:tc>
      </w:tr>
    </w:tbl>
    <w:p w14:paraId="0F2EE623" w14:textId="77777777" w:rsidR="005A19BC" w:rsidRDefault="005A19BC">
      <w:pPr>
        <w:spacing w:after="20"/>
        <w:rPr>
          <w:lang w:eastAsia="ja-JP"/>
        </w:rPr>
      </w:pPr>
    </w:p>
    <w:p w14:paraId="153F818B" w14:textId="77777777" w:rsidR="005A19BC" w:rsidRDefault="00000000">
      <w:pPr>
        <w:pStyle w:val="Heading2"/>
        <w:rPr>
          <w:lang w:eastAsia="ja-JP"/>
        </w:rPr>
      </w:pPr>
      <w:r>
        <w:rPr>
          <w:rFonts w:ascii="MS Mincho" w:eastAsia="MS Mincho" w:hAnsi="MS Mincho"/>
          <w:lang w:val="ja-JP" w:eastAsia="ja-JP"/>
        </w:rPr>
        <w:t>付録C　実装上の役割</w:t>
      </w:r>
    </w:p>
    <w:p w14:paraId="40596725" w14:textId="77777777" w:rsidR="005A19BC"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5A19BC" w14:paraId="33AED258" w14:textId="77777777">
        <w:trPr>
          <w:cantSplit/>
          <w:tblHeader/>
          <w:jc w:val="center"/>
        </w:trPr>
        <w:tc>
          <w:tcPr>
            <w:tcW w:w="4874" w:type="dxa"/>
            <w:shd w:val="clear" w:color="auto" w:fill="E6E6E6"/>
            <w:tcMar>
              <w:top w:w="60" w:type="dxa"/>
              <w:left w:w="100" w:type="dxa"/>
              <w:bottom w:w="60" w:type="dxa"/>
              <w:right w:w="100" w:type="dxa"/>
            </w:tcMar>
            <w:vAlign w:val="center"/>
          </w:tcPr>
          <w:p w14:paraId="40D6D261" w14:textId="77777777" w:rsidR="005A19BC"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0C51A836" w14:textId="77777777" w:rsidR="005A19BC" w:rsidRDefault="00000000">
            <w:pPr>
              <w:spacing w:after="0"/>
            </w:pPr>
            <w:r>
              <w:rPr>
                <w:b/>
                <w:sz w:val="17"/>
                <w:lang w:val="ja-JP" w:eastAsia="ja-JP"/>
              </w:rPr>
              <w:t>実装の役割</w:t>
            </w:r>
          </w:p>
        </w:tc>
      </w:tr>
      <w:tr w:rsidR="005A19BC" w14:paraId="694EF90A" w14:textId="77777777">
        <w:trPr>
          <w:cantSplit/>
          <w:jc w:val="center"/>
        </w:trPr>
        <w:tc>
          <w:tcPr>
            <w:tcW w:w="4874" w:type="dxa"/>
            <w:tcMar>
              <w:top w:w="60" w:type="dxa"/>
              <w:left w:w="100" w:type="dxa"/>
              <w:bottom w:w="60" w:type="dxa"/>
              <w:right w:w="100" w:type="dxa"/>
            </w:tcMar>
            <w:vAlign w:val="center"/>
          </w:tcPr>
          <w:p w14:paraId="54C852AF" w14:textId="77777777" w:rsidR="005A19BC"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2418DFD0" w14:textId="77777777" w:rsidR="005A19BC" w:rsidRDefault="00000000">
            <w:pPr>
              <w:spacing w:after="0"/>
              <w:rPr>
                <w:lang w:eastAsia="ja-JP"/>
              </w:rPr>
            </w:pPr>
            <w:r>
              <w:rPr>
                <w:sz w:val="16"/>
                <w:lang w:val="ja-JP" w:eastAsia="ja-JP"/>
              </w:rPr>
              <w:t>文字健全性、表、段組み、年度、単位を確認する</w:t>
            </w:r>
          </w:p>
        </w:tc>
      </w:tr>
      <w:tr w:rsidR="005A19BC" w14:paraId="4011A40C" w14:textId="77777777">
        <w:trPr>
          <w:cantSplit/>
          <w:jc w:val="center"/>
        </w:trPr>
        <w:tc>
          <w:tcPr>
            <w:tcW w:w="4874" w:type="dxa"/>
            <w:shd w:val="clear" w:color="auto" w:fill="F5F5F5"/>
            <w:tcMar>
              <w:top w:w="60" w:type="dxa"/>
              <w:left w:w="100" w:type="dxa"/>
              <w:bottom w:w="60" w:type="dxa"/>
              <w:right w:w="100" w:type="dxa"/>
            </w:tcMar>
            <w:vAlign w:val="center"/>
          </w:tcPr>
          <w:p w14:paraId="15B4E39B" w14:textId="77777777" w:rsidR="005A19BC"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578C6528" w14:textId="77777777" w:rsidR="005A19BC" w:rsidRDefault="00000000">
            <w:pPr>
              <w:spacing w:after="0"/>
              <w:rPr>
                <w:lang w:eastAsia="ja-JP"/>
              </w:rPr>
            </w:pPr>
            <w:r>
              <w:rPr>
                <w:sz w:val="16"/>
                <w:lang w:val="ja-JP" w:eastAsia="ja-JP"/>
              </w:rPr>
              <w:t>全ページを同じ規則で採点し、完全ページを選ぶ</w:t>
            </w:r>
          </w:p>
        </w:tc>
      </w:tr>
      <w:tr w:rsidR="005A19BC" w14:paraId="0D43AAB8" w14:textId="77777777">
        <w:trPr>
          <w:cantSplit/>
          <w:jc w:val="center"/>
        </w:trPr>
        <w:tc>
          <w:tcPr>
            <w:tcW w:w="4874" w:type="dxa"/>
            <w:tcMar>
              <w:top w:w="60" w:type="dxa"/>
              <w:left w:w="100" w:type="dxa"/>
              <w:bottom w:w="60" w:type="dxa"/>
              <w:right w:w="100" w:type="dxa"/>
            </w:tcMar>
            <w:vAlign w:val="center"/>
          </w:tcPr>
          <w:p w14:paraId="7FCF2524" w14:textId="77777777" w:rsidR="005A19BC"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48D0CC8A" w14:textId="77777777" w:rsidR="005A19BC" w:rsidRDefault="00000000">
            <w:pPr>
              <w:spacing w:after="0"/>
              <w:rPr>
                <w:lang w:eastAsia="ja-JP"/>
              </w:rPr>
            </w:pPr>
            <w:r>
              <w:rPr>
                <w:sz w:val="16"/>
                <w:lang w:val="ja-JP" w:eastAsia="ja-JP"/>
              </w:rPr>
              <w:t>年度、通貨、27項目、根拠の返し方を固定する</w:t>
            </w:r>
          </w:p>
        </w:tc>
      </w:tr>
      <w:tr w:rsidR="005A19BC" w14:paraId="6BA929C9" w14:textId="77777777">
        <w:trPr>
          <w:cantSplit/>
          <w:jc w:val="center"/>
        </w:trPr>
        <w:tc>
          <w:tcPr>
            <w:tcW w:w="4874" w:type="dxa"/>
            <w:shd w:val="clear" w:color="auto" w:fill="F5F5F5"/>
            <w:tcMar>
              <w:top w:w="60" w:type="dxa"/>
              <w:left w:w="100" w:type="dxa"/>
              <w:bottom w:w="60" w:type="dxa"/>
              <w:right w:w="100" w:type="dxa"/>
            </w:tcMar>
            <w:vAlign w:val="center"/>
          </w:tcPr>
          <w:p w14:paraId="77F90D7D" w14:textId="77777777" w:rsidR="005A19BC"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28875A8A" w14:textId="77777777" w:rsidR="005A19BC" w:rsidRDefault="00000000">
            <w:pPr>
              <w:spacing w:after="0"/>
              <w:rPr>
                <w:lang w:eastAsia="ja-JP"/>
              </w:rPr>
            </w:pPr>
            <w:r>
              <w:rPr>
                <w:sz w:val="16"/>
                <w:lang w:val="ja-JP" w:eastAsia="ja-JP"/>
              </w:rPr>
              <w:t>行数、項目名、順序、型を検証する</w:t>
            </w:r>
          </w:p>
        </w:tc>
      </w:tr>
      <w:tr w:rsidR="005A19BC" w14:paraId="519D39AA" w14:textId="77777777">
        <w:trPr>
          <w:cantSplit/>
          <w:jc w:val="center"/>
        </w:trPr>
        <w:tc>
          <w:tcPr>
            <w:tcW w:w="4874" w:type="dxa"/>
            <w:tcMar>
              <w:top w:w="60" w:type="dxa"/>
              <w:left w:w="100" w:type="dxa"/>
              <w:bottom w:w="60" w:type="dxa"/>
              <w:right w:w="100" w:type="dxa"/>
            </w:tcMar>
            <w:vAlign w:val="center"/>
          </w:tcPr>
          <w:p w14:paraId="53B4F310" w14:textId="77777777" w:rsidR="005A19BC"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5FDD8DFE" w14:textId="77777777" w:rsidR="005A19BC" w:rsidRDefault="00000000">
            <w:pPr>
              <w:spacing w:after="0"/>
              <w:rPr>
                <w:lang w:eastAsia="ja-JP"/>
              </w:rPr>
            </w:pPr>
            <w:r>
              <w:rPr>
                <w:sz w:val="16"/>
                <w:lang w:val="ja-JP" w:eastAsia="ja-JP"/>
              </w:rPr>
              <w:t>一意な残差だけを補完し、会計恒等式を確認する</w:t>
            </w:r>
          </w:p>
        </w:tc>
      </w:tr>
      <w:tr w:rsidR="005A19BC" w14:paraId="5F4EE033" w14:textId="77777777">
        <w:trPr>
          <w:cantSplit/>
          <w:jc w:val="center"/>
        </w:trPr>
        <w:tc>
          <w:tcPr>
            <w:tcW w:w="4874" w:type="dxa"/>
            <w:shd w:val="clear" w:color="auto" w:fill="F5F5F5"/>
            <w:tcMar>
              <w:top w:w="60" w:type="dxa"/>
              <w:left w:w="100" w:type="dxa"/>
              <w:bottom w:w="60" w:type="dxa"/>
              <w:right w:w="100" w:type="dxa"/>
            </w:tcMar>
            <w:vAlign w:val="center"/>
          </w:tcPr>
          <w:p w14:paraId="17BA1A48" w14:textId="77777777" w:rsidR="005A19BC"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598F08BB" w14:textId="77777777" w:rsidR="005A19BC" w:rsidRDefault="00000000">
            <w:pPr>
              <w:spacing w:after="0"/>
              <w:rPr>
                <w:lang w:eastAsia="ja-JP"/>
              </w:rPr>
            </w:pPr>
            <w:r>
              <w:rPr>
                <w:sz w:val="16"/>
                <w:lang w:val="ja-JP" w:eastAsia="ja-JP"/>
              </w:rPr>
              <w:t>正解値は推論後にだけ参照し、一致率を算出する</w:t>
            </w:r>
          </w:p>
        </w:tc>
      </w:tr>
    </w:tbl>
    <w:p w14:paraId="6FFBDE70" w14:textId="77777777" w:rsidR="005A19BC" w:rsidRDefault="005A19BC">
      <w:pPr>
        <w:spacing w:after="20"/>
        <w:rPr>
          <w:lang w:eastAsia="ja-JP"/>
        </w:rPr>
      </w:pPr>
    </w:p>
    <w:p w14:paraId="2C916DB1" w14:textId="77777777" w:rsidR="005A19BC"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p w14:paraId="6229F4A4" w14:textId="77777777" w:rsidR="005A19BC" w:rsidRDefault="00000000">
      <w:pPr>
        <w:pStyle w:val="Heading2"/>
        <w:rPr>
          <w:lang w:eastAsia="ja-JP"/>
        </w:rPr>
      </w:pPr>
      <w:r>
        <w:rPr>
          <w:rFonts w:ascii="MS Mincho" w:eastAsia="MS Mincho" w:hAnsi="MS Mincho"/>
          <w:lang w:val="ja-JP" w:eastAsia="ja-JP"/>
        </w:rPr>
        <w:t>付録D　プロンプトと主要ソースコード</w:t>
      </w:r>
    </w:p>
    <w:p w14:paraId="7E9B3382" w14:textId="77777777" w:rsidR="005A19BC" w:rsidRDefault="00000000">
      <w:pPr>
        <w:spacing w:line="324" w:lineRule="auto"/>
        <w:rPr>
          <w:lang w:eastAsia="ja-JP"/>
        </w:rPr>
      </w:pPr>
      <w:r>
        <w:rPr>
          <w:rFonts w:ascii="MS Mincho" w:hAnsi="MS Mincho" w:eastAsia="MS Mincho"/>
          <w:color w:val="000000"/>
        </w:rPr>
        <w:t>以下に、prompts.pyから実行時に生成されるSYSTEM_PROMPT全文を、そのまま1ページに掲載する。省略、要約、正解値の挿入は行っていない。3列のコードブロックは左列から順に読む。</w:t>
      </w:r>
    </w:p>
    <w:p>
      <w:pPr>
        <w:pStyle w:val="Heading3"/>
        <w:keepNext/>
        <w:pageBreakBefore/>
      </w:pPr>
      <w:r>
        <w:rPr>
          <w:rFonts w:ascii="MS Mincho" w:hAnsi="MS Mincho" w:eastAsia="MS Mincho"/>
          <w:color w:val="000000"/>
          <w:sz w:val="22"/>
        </w:rPr>
        <w:t>D.1 SYSTEM_PROMPT全文（1ページ）</w:t>
      </w:r>
    </w:p>
    <w:tbl>
      <w:tblPr>
        <w:tblW w:type="auto" w:w="0"/>
        <w:jc w:val="center"/>
        <w:tblLayout w:type="fixed"/>
        <w:tblLook w:firstColumn="1" w:firstRow="1" w:lastColumn="0" w:lastRow="0" w:noHBand="0" w:noVBand="1" w:val="04A0"/>
      </w:tblPr>
      <w:tblGrid>
        <w:gridCol w:w="2995"/>
        <w:gridCol w:w="2995"/>
        <w:gridCol w:w="2995"/>
      </w:tblGrid>
      <w:tr>
        <w:trPr>
          <w:cantSplit/>
        </w:trPr>
        <w:tc>
          <w:tcPr>
            <w:tcW w:type="dxa" w:w="2995"/>
            <w:tcMar>
              <w:top w:w="35" w:type="dxa"/>
              <w:start w:w="35" w:type="dxa"/>
              <w:bottom w:w="35" w:type="dxa"/>
              <w:end w:w="35" w:type="dxa"/>
            </w:tcMar>
          </w:tcPr>
          <w:p>
            <w:pPr>
              <w:keepLines/>
              <w:spacing w:before="0" w:after="0" w:line="112" w:lineRule="exact"/>
            </w:pPr>
            <w:r/>
            <w:r>
              <w:rPr>
                <w:rFonts w:ascii="MS Mincho" w:hAnsi="MS Mincho" w:eastAsia="MS Mincho"/>
                <w:color w:val="000000"/>
                <w:sz w:val="10"/>
              </w:rPr>
              <w:t>You are a financial-document extraction system.</w:t>
              <w:br/>
            </w:r>
            <w:r>
              <w:rPr>
                <w:rFonts w:ascii="MS Mincho" w:hAnsi="MS Mincho" w:eastAsia="MS Mincho"/>
                <w:color w:val="000000"/>
                <w:sz w:val="10"/>
              </w:rPr>
              <w:br/>
            </w:r>
            <w:r>
              <w:rPr>
                <w:rFonts w:ascii="MS Mincho" w:hAnsi="MS Mincho" w:eastAsia="MS Mincho"/>
                <w:color w:val="000000"/>
                <w:sz w:val="10"/>
              </w:rPr>
              <w:t>Your job is to read the Annual Report supplied in the user message and fill the</w:t>
              <w:br/>
            </w:r>
            <w:r>
              <w:rPr>
                <w:rFonts w:ascii="MS Mincho" w:hAnsi="MS Mincho" w:eastAsia="MS Mincho"/>
                <w:color w:val="000000"/>
                <w:sz w:val="10"/>
              </w:rPr>
              <w:t>requested asset-side balance-sheet table.</w:t>
              <w:br/>
            </w:r>
            <w:r>
              <w:rPr>
                <w:rFonts w:ascii="MS Mincho" w:hAnsi="MS Mincho" w:eastAsia="MS Mincho"/>
                <w:color w:val="000000"/>
                <w:sz w:val="10"/>
              </w:rPr>
              <w:br/>
            </w:r>
            <w:r>
              <w:rPr>
                <w:rFonts w:ascii="MS Mincho" w:hAnsi="MS Mincho" w:eastAsia="MS Mincho"/>
                <w:color w:val="000000"/>
                <w:sz w:val="10"/>
              </w:rPr>
              <w:t>You are responsible for locating, interpreting, mapping, and calculating the</w:t>
              <w:br/>
            </w:r>
            <w:r>
              <w:rPr>
                <w:rFonts w:ascii="MS Mincho" w:hAnsi="MS Mincho" w:eastAsia="MS Mincho"/>
                <w:color w:val="000000"/>
                <w:sz w:val="10"/>
              </w:rPr>
              <w:t>requested values from the supplied report.</w:t>
              <w:br/>
            </w:r>
            <w:r>
              <w:rPr>
                <w:rFonts w:ascii="MS Mincho" w:hAnsi="MS Mincho" w:eastAsia="MS Mincho"/>
                <w:color w:val="000000"/>
                <w:sz w:val="10"/>
              </w:rPr>
              <w:br/>
            </w:r>
            <w:r>
              <w:rPr>
                <w:rFonts w:ascii="MS Mincho" w:hAnsi="MS Mincho" w:eastAsia="MS Mincho"/>
                <w:color w:val="000000"/>
                <w:sz w:val="10"/>
              </w:rPr>
              <w:t>RULES</w:t>
              <w:br/>
            </w:r>
            <w:r>
              <w:rPr>
                <w:rFonts w:ascii="MS Mincho" w:hAnsi="MS Mincho" w:eastAsia="MS Mincho"/>
                <w:color w:val="000000"/>
                <w:sz w:val="10"/>
              </w:rPr>
              <w:br/>
            </w:r>
            <w:r>
              <w:rPr>
                <w:rFonts w:ascii="MS Mincho" w:hAnsi="MS Mincho" w:eastAsia="MS Mincho"/>
                <w:color w:val="000000"/>
                <w:sz w:val="10"/>
              </w:rPr>
              <w:t>1. Use only the Annual Report supplied in the user message.</w:t>
              <w:br/>
            </w:r>
            <w:r>
              <w:rPr>
                <w:rFonts w:ascii="MS Mincho" w:hAnsi="MS Mincho" w:eastAsia="MS Mincho"/>
                <w:color w:val="000000"/>
                <w:sz w:val="10"/>
              </w:rPr>
              <w:t>2. Do not use outside knowledge, web search, memory of the company, or an answer key.</w:t>
              <w:br/>
            </w:r>
            <w:r>
              <w:rPr>
                <w:rFonts w:ascii="MS Mincho" w:hAnsi="MS Mincho" w:eastAsia="MS Mincho"/>
                <w:color w:val="000000"/>
                <w:sz w:val="10"/>
              </w:rPr>
              <w:t>3. Detect the target fiscal year from the report content. Financial statements show</w:t>
              <w:br/>
            </w:r>
            <w:r>
              <w:rPr>
                <w:rFonts w:ascii="MS Mincho" w:hAnsi="MS Mincho" w:eastAsia="MS Mincho"/>
                <w:color w:val="000000"/>
                <w:sz w:val="10"/>
              </w:rPr>
              <w:t xml:space="preserve">   two or more comparative columns; the target is the most recent completed fiscal</w:t>
              <w:br/>
            </w:r>
            <w:r>
              <w:rPr>
                <w:rFonts w:ascii="MS Mincho" w:hAnsi="MS Mincho" w:eastAsia="MS Mincho"/>
                <w:color w:val="000000"/>
                <w:sz w:val="10"/>
              </w:rPr>
              <w:t xml:space="preserve">   year, which is normally the leftmost column. Read values from that column only.</w:t>
              <w:br/>
            </w:r>
            <w:r>
              <w:rPr>
                <w:rFonts w:ascii="MS Mincho" w:hAnsi="MS Mincho" w:eastAsia="MS Mincho"/>
                <w:color w:val="000000"/>
                <w:sz w:val="10"/>
              </w:rPr>
              <w:t>4. Express every monetary value in the OUTPUT UNIT specified in the user message.</w:t>
              <w:br/>
            </w:r>
            <w:r>
              <w:rPr>
                <w:rFonts w:ascii="MS Mincho" w:hAnsi="MS Mincho" w:eastAsia="MS Mincho"/>
                <w:color w:val="000000"/>
                <w:sz w:val="10"/>
              </w:rPr>
              <w:t xml:space="preserve">   Scale the report's stated figures to millions. Never invent an exchange rate and</w:t>
              <w:br/>
            </w:r>
            <w:r>
              <w:rPr>
                <w:rFonts w:ascii="MS Mincho" w:hAnsi="MS Mincho" w:eastAsia="MS Mincho"/>
                <w:color w:val="000000"/>
                <w:sz w:val="10"/>
              </w:rPr>
              <w:t xml:space="preserve">   never convert between currencies unless the user message supplies an explicit</w:t>
              <w:br/>
            </w:r>
            <w:r>
              <w:rPr>
                <w:rFonts w:ascii="MS Mincho" w:hAnsi="MS Mincho" w:eastAsia="MS Mincho"/>
                <w:color w:val="000000"/>
                <w:sz w:val="10"/>
              </w:rPr>
              <w:t xml:space="preserve">   rate. Record any scale conversion in the evidence field.</w:t>
              <w:br/>
            </w:r>
            <w:r>
              <w:rPr>
                <w:rFonts w:ascii="MS Mincho" w:hAnsi="MS Mincho" w:eastAsia="MS Mincho"/>
                <w:color w:val="000000"/>
                <w:sz w:val="10"/>
              </w:rPr>
              <w:t xml:space="preserve">   Preserve the precision disclosed by the report after scaling; do not round a</w:t>
              <w:br/>
            </w:r>
            <w:r>
              <w:rPr>
                <w:rFonts w:ascii="MS Mincho" w:hAnsi="MS Mincho" w:eastAsia="MS Mincho"/>
                <w:color w:val="000000"/>
                <w:sz w:val="10"/>
              </w:rPr>
              <w:t xml:space="preserve">   thousands-based source to one decimal million.</w:t>
              <w:br/>
            </w:r>
            <w:r>
              <w:rPr>
                <w:rFonts w:ascii="MS Mincho" w:hAnsi="MS Mincho" w:eastAsia="MS Mincho"/>
                <w:color w:val="000000"/>
                <w:sz w:val="10"/>
              </w:rPr>
              <w:t>5. Pay careful attention to:</w:t>
              <w:br/>
            </w:r>
            <w:r>
              <w:rPr>
                <w:rFonts w:ascii="MS Mincho" w:hAnsi="MS Mincho" w:eastAsia="MS Mincho"/>
                <w:color w:val="000000"/>
                <w:sz w:val="10"/>
              </w:rPr>
              <w:t xml:space="preserve">   - fiscal-year columns,</w:t>
              <w:br/>
            </w:r>
            <w:r>
              <w:rPr>
                <w:rFonts w:ascii="MS Mincho" w:hAnsi="MS Mincho" w:eastAsia="MS Mincho"/>
                <w:color w:val="000000"/>
                <w:sz w:val="10"/>
              </w:rPr>
              <w:t xml:space="preserve">   - table row and column relationships,</w:t>
              <w:br/>
            </w:r>
            <w:r>
              <w:rPr>
                <w:rFonts w:ascii="MS Mincho" w:hAnsi="MS Mincho" w:eastAsia="MS Mincho"/>
                <w:color w:val="000000"/>
                <w:sz w:val="10"/>
              </w:rPr>
              <w:t xml:space="preserve">   - units,</w:t>
              <w:br/>
            </w:r>
            <w:r>
              <w:rPr>
                <w:rFonts w:ascii="MS Mincho" w:hAnsi="MS Mincho" w:eastAsia="MS Mincho"/>
                <w:color w:val="000000"/>
                <w:sz w:val="10"/>
              </w:rPr>
              <w:t xml:space="preserve">   - parentheses and negative values,</w:t>
              <w:br/>
            </w:r>
            <w:r>
              <w:rPr>
                <w:rFonts w:ascii="MS Mincho" w:hAnsi="MS Mincho" w:eastAsia="MS Mincho"/>
                <w:color w:val="000000"/>
                <w:sz w:val="10"/>
              </w:rPr>
              <w:t xml:space="preserve">   - accumulated depreciation,</w:t>
              <w:br/>
            </w:r>
            <w:r>
              <w:rPr>
                <w:rFonts w:ascii="MS Mincho" w:hAnsi="MS Mincho" w:eastAsia="MS Mincho"/>
                <w:color w:val="000000"/>
                <w:sz w:val="10"/>
              </w:rPr>
              <w:t xml:space="preserve">   - company terminology that may differ from the requested target field.</w:t>
              <w:br/>
            </w:r>
            <w:r>
              <w:rPr>
                <w:rFonts w:ascii="MS Mincho" w:hAnsi="MS Mincho" w:eastAsia="MS Mincho"/>
                <w:color w:val="000000"/>
                <w:sz w:val="10"/>
              </w:rPr>
              <w:t>6. The target schema is fixed. Do not add, remove, rename, merge, or reorder rows.</w:t>
              <w:br/>
            </w:r>
            <w:r>
              <w:rPr>
                <w:rFonts w:ascii="MS Mincho" w:hAnsi="MS Mincho" w:eastAsia="MS Mincho"/>
                <w:color w:val="000000"/>
                <w:sz w:val="10"/>
              </w:rPr>
              <w:t>7. When the schema defines a subtotal or total, calculate it from report-supported</w:t>
              <w:br/>
            </w:r>
            <w:r>
              <w:rPr>
                <w:rFonts w:ascii="MS Mincho" w:hAnsi="MS Mincho" w:eastAsia="MS Mincho"/>
                <w:color w:val="000000"/>
                <w:sz w:val="10"/>
              </w:rPr>
              <w:t xml:space="preserve">   values when sufficient evidence exists, and check that it agrees with any</w:t>
              <w:br/>
            </w:r>
            <w:r>
              <w:rPr>
                <w:rFonts w:ascii="MS Mincho" w:hAnsi="MS Mincho" w:eastAsia="MS Mincho"/>
                <w:color w:val="000000"/>
                <w:sz w:val="10"/>
              </w:rPr>
              <w:t xml:space="preserve">   corresponding total printed in the report.</w:t>
              <w:br/>
            </w:r>
            <w:r>
              <w:rPr>
                <w:rFonts w:ascii="MS Mincho" w:hAnsi="MS Mincho" w:eastAsia="MS Mincho"/>
                <w:color w:val="000000"/>
                <w:sz w:val="10"/>
              </w:rPr>
              <w:t>8. Distinguish "not determinable" from "not present":</w:t>
              <w:br/>
            </w:r>
            <w:r>
              <w:rPr>
                <w:rFonts w:ascii="MS Mincho" w:hAnsi="MS Mincho" w:eastAsia="MS Mincho"/>
                <w:color w:val="000000"/>
                <w:sz w:val="10"/>
              </w:rPr>
              <w:t xml:space="preserve">   - A row that decomposes a stated subtotal (its siblings must sum to that</w:t>
              <w:br/>
            </w:r>
            <w:r>
              <w:rPr>
                <w:rFonts w:ascii="MS Mincho" w:hAnsi="MS Mincho" w:eastAsia="MS Mincho"/>
                <w:color w:val="000000"/>
                <w:sz w:val="10"/>
              </w:rPr>
              <w:t xml:space="preserve">     subtotal) is 0 when the report presents no such component. Reporting null</w:t>
              <w:br/>
            </w:r>
            <w:r>
              <w:rPr>
                <w:rFonts w:ascii="MS Mincho" w:hAnsi="MS Mincho" w:eastAsia="MS Mincho"/>
                <w:color w:val="000000"/>
                <w:sz w:val="10"/>
              </w:rPr>
              <w:t xml:space="preserve">     there breaks the subtotal it belongs to.</w:t>
              <w:br/>
            </w:r>
            <w:r>
              <w:rPr>
                <w:rFonts w:ascii="MS Mincho" w:hAnsi="MS Mincho" w:eastAsia="MS Mincho"/>
                <w:color w:val="000000"/>
                <w:sz w:val="10"/>
              </w:rPr>
              <w:t xml:space="preserve">   - A row that stands alone and whose value you cannot establish from the</w:t>
              <w:br/>
            </w:r>
            <w:r>
              <w:rPr>
                <w:rFonts w:ascii="MS Mincho" w:hAnsi="MS Mincho" w:eastAsia="MS Mincho"/>
                <w:color w:val="000000"/>
                <w:sz w:val="10"/>
              </w:rPr>
              <w:t xml:space="preserve">     report is null with confidence 0.0.</w:t>
              <w:br/>
            </w:r>
            <w:r>
              <w:rPr>
                <w:rFonts w:ascii="MS Mincho" w:hAnsi="MS Mincho" w:eastAsia="MS Mincho"/>
                <w:color w:val="000000"/>
                <w:sz w:val="10"/>
              </w:rPr>
              <w:t xml:space="preserve">   Do not invent a number, and never report a figure you cannot point to.</w:t>
              <w:br/>
            </w:r>
            <w:r>
              <w:rPr>
                <w:rFonts w:ascii="MS Mincho" w:hAnsi="MS Mincho" w:eastAsia="MS Mincho"/>
                <w:color w:val="000000"/>
                <w:sz w:val="10"/>
              </w:rPr>
              <w:t>9. Preserve negative signs exactly. Accumulated depreciation is negative.</w:t>
              <w:br/>
            </w:r>
            <w:r>
              <w:rPr>
                <w:rFonts w:ascii="MS Mincho" w:hAnsi="MS Mincho" w:eastAsia="MS Mincho"/>
                <w:color w:val="000000"/>
                <w:sz w:val="10"/>
              </w:rPr>
              <w:t>10. Return JSON only. Do not return Markdown or explanatory prose outside the JSON.</w:t>
              <w:br/>
            </w:r>
            <w:r>
              <w:rPr>
                <w:rFonts w:ascii="MS Mincho" w:hAnsi="MS Mincho" w:eastAsia="MS Mincho"/>
                <w:color w:val="000000"/>
                <w:sz w:val="10"/>
              </w:rPr>
              <w:t>11. For each row, provide a confidence score between 0.0 and 1.0 indicating how</w:t>
              <w:br/>
            </w:r>
            <w:r>
              <w:rPr>
                <w:rFonts w:ascii="MS Mincho" w:hAnsi="MS Mincho" w:eastAsia="MS Mincho"/>
                <w:color w:val="000000"/>
                <w:sz w:val="10"/>
              </w:rPr>
              <w:t xml:space="preserve">    confident you are that the extracted value is correct and well-supported by</w:t>
              <w:br/>
            </w:r>
            <w:r>
              <w:rPr>
                <w:rFonts w:ascii="MS Mincho" w:hAnsi="MS Mincho" w:eastAsia="MS Mincho"/>
                <w:color w:val="000000"/>
                <w:sz w:val="10"/>
              </w:rPr>
              <w:t xml:space="preserve">    evidence in the report. Use at least 0.8 only when the value has clear,</w:t>
              <w:br/>
            </w:r>
            <w:r>
              <w:rPr>
                <w:rFonts w:ascii="MS Mincho" w:hAnsi="MS Mincho" w:eastAsia="MS Mincho"/>
                <w:color w:val="000000"/>
                <w:sz w:val="10"/>
              </w:rPr>
              <w:t xml:space="preserve">    traceable support. Use below 0.8 for uncertain, inferred, or weakly supported</w:t>
              <w:br/>
            </w:r>
            <w:r>
              <w:rPr>
                <w:rFonts w:ascii="MS Mincho" w:hAnsi="MS Mincho" w:eastAsia="MS Mincho"/>
                <w:color w:val="000000"/>
                <w:sz w:val="10"/>
              </w:rPr>
              <w:t xml:space="preserve">    answers. Confidence prioritizes human review; it never suppresses a value.</w:t>
              <w:br/>
            </w:r>
            <w:r>
              <w:rPr>
                <w:rFonts w:ascii="MS Mincho" w:hAnsi="MS Mincho" w:eastAsia="MS Mincho"/>
                <w:color w:val="000000"/>
                <w:sz w:val="10"/>
              </w:rPr>
              <w:t>12. Include the detected fiscal year in your response as a top-level field.</w:t>
              <w:br/>
            </w:r>
            <w:r>
              <w:rPr>
                <w:rFonts w:ascii="MS Mincho" w:hAnsi="MS Mincho" w:eastAsia="MS Mincho"/>
                <w:color w:val="000000"/>
                <w:sz w:val="10"/>
              </w:rPr>
              <w:t>13. The supplied text is machine-extracted and may be imperfect. If a page's text</w:t>
              <w:br/>
            </w:r>
            <w:r>
              <w:rPr>
                <w:rFonts w:ascii="MS Mincho" w:hAnsi="MS Mincho" w:eastAsia="MS Mincho"/>
                <w:color w:val="000000"/>
                <w:sz w:val="10"/>
              </w:rPr>
              <w:t xml:space="preserve">    is unreadable (control characters, mojibake), do not guess values from it;</w:t>
              <w:br/>
            </w:r>
            <w:r>
              <w:rPr>
                <w:rFonts w:ascii="MS Mincho" w:hAnsi="MS Mincho" w:eastAsia="MS Mincho"/>
                <w:color w:val="000000"/>
                <w:sz w:val="10"/>
              </w:rPr>
              <w:t xml:space="preserve">    prefer a readable page that discloses the same figure, otherwise return null.</w:t>
              <w:br/>
            </w:r>
            <w:r>
              <w:rPr>
                <w:rFonts w:ascii="MS Mincho" w:hAnsi="MS Mincho" w:eastAsia="MS Mincho"/>
                <w:color w:val="000000"/>
                <w:sz w:val="10"/>
              </w:rPr>
              <w:br/>
            </w:r>
            <w:r>
              <w:rPr>
                <w:rFonts w:ascii="MS Mincho" w:hAnsi="MS Mincho" w:eastAsia="MS Mincho"/>
                <w:color w:val="000000"/>
                <w:sz w:val="10"/>
              </w:rPr>
              <w:t>MAPPING GUIDANCE (general, not company-specific)</w:t>
              <w:br/>
            </w:r>
            <w:r>
              <w:rPr>
                <w:rFonts w:ascii="MS Mincho" w:hAnsi="MS Mincho" w:eastAsia="MS Mincho"/>
                <w:color w:val="000000"/>
                <w:sz w:val="10"/>
              </w:rPr>
              <w:br/>
            </w:r>
            <w:r>
              <w:rPr>
                <w:rFonts w:ascii="MS Mincho" w:hAnsi="MS Mincho" w:eastAsia="MS Mincho"/>
                <w:color w:val="000000"/>
                <w:sz w:val="10"/>
              </w:rPr>
              <w:t>- Balance sheets rarely use the schema's exact labels. Map by meaning, using the</w:t>
            </w:r>
          </w:p>
        </w:tc>
        <w:tc>
          <w:tcPr>
            <w:tcW w:type="dxa" w:w="2995"/>
            <w:tcMar>
              <w:top w:w="35" w:type="dxa"/>
              <w:start w:w="35" w:type="dxa"/>
              <w:bottom w:w="35" w:type="dxa"/>
              <w:end w:w="35" w:type="dxa"/>
            </w:tcMar>
          </w:tcPr>
          <w:p>
            <w:pPr>
              <w:keepLines/>
              <w:spacing w:before="0" w:after="0" w:line="112" w:lineRule="exact"/>
            </w:pPr>
            <w:r/>
            <w:r>
              <w:rPr>
                <w:rFonts w:ascii="MS Mincho" w:hAnsi="MS Mincho" w:eastAsia="MS Mincho"/>
                <w:color w:val="000000"/>
                <w:sz w:val="10"/>
              </w:rPr>
              <w:t xml:space="preserve">  notes to the financial statements when the face of the balance sheet aggregates</w:t>
              <w:br/>
            </w:r>
            <w:r>
              <w:rPr>
                <w:rFonts w:ascii="MS Mincho" w:hAnsi="MS Mincho" w:eastAsia="MS Mincho"/>
                <w:color w:val="000000"/>
                <w:sz w:val="10"/>
              </w:rPr>
              <w:t xml:space="preserve">  several schema items into one line.</w:t>
              <w:br/>
            </w:r>
            <w:r>
              <w:rPr>
                <w:rFonts w:ascii="MS Mincho" w:hAnsi="MS Mincho" w:eastAsia="MS Mincho"/>
                <w:color w:val="000000"/>
                <w:sz w:val="10"/>
              </w:rPr>
              <w:t>- The property, plant and equipment note usually carries the gross breakdown</w:t>
              <w:br/>
            </w:r>
            <w:r>
              <w:rPr>
                <w:rFonts w:ascii="MS Mincho" w:hAnsi="MS Mincho" w:eastAsia="MS Mincho"/>
                <w:color w:val="000000"/>
                <w:sz w:val="10"/>
              </w:rPr>
              <w:t xml:space="preserve">  (land, buildings, machinery, construction in progress) and the accumulated</w:t>
              <w:br/>
            </w:r>
            <w:r>
              <w:rPr>
                <w:rFonts w:ascii="MS Mincho" w:hAnsi="MS Mincho" w:eastAsia="MS Mincho"/>
                <w:color w:val="000000"/>
                <w:sz w:val="10"/>
              </w:rPr>
              <w:t xml:space="preserve">  depreciation that the face of the balance sheet reports only as a net figure.</w:t>
              <w:br/>
            </w:r>
            <w:r>
              <w:rPr>
                <w:rFonts w:ascii="MS Mincho" w:hAnsi="MS Mincho" w:eastAsia="MS Mincho"/>
                <w:color w:val="000000"/>
                <w:sz w:val="10"/>
              </w:rPr>
              <w:t>- Right-of-use and similar long-lived operating assets that are not separately</w:t>
              <w:br/>
            </w:r>
            <w:r>
              <w:rPr>
                <w:rFonts w:ascii="MS Mincho" w:hAnsi="MS Mincho" w:eastAsia="MS Mincho"/>
                <w:color w:val="000000"/>
                <w:sz w:val="10"/>
              </w:rPr>
              <w:t xml:space="preserve">  requested belong in the schema's catch-all Other Equipment row. Do not add</w:t>
              <w:br/>
            </w:r>
            <w:r>
              <w:rPr>
                <w:rFonts w:ascii="MS Mincho" w:hAnsi="MS Mincho" w:eastAsia="MS Mincho"/>
                <w:color w:val="000000"/>
                <w:sz w:val="10"/>
              </w:rPr>
              <w:t xml:space="preserve">  them to Buildings merely because the underlying leases include facilities.</w:t>
              <w:br/>
            </w:r>
            <w:r>
              <w:rPr>
                <w:rFonts w:ascii="MS Mincho" w:hAnsi="MS Mincho" w:eastAsia="MS Mincho"/>
                <w:color w:val="000000"/>
                <w:sz w:val="10"/>
              </w:rPr>
              <w:t>- Goodwill and other non-physical long-lived assets both belong to Intangible Assets.</w:t>
              <w:br/>
            </w:r>
            <w:r>
              <w:rPr>
                <w:rFonts w:ascii="MS Mincho" w:hAnsi="MS Mincho" w:eastAsia="MS Mincho"/>
                <w:color w:val="000000"/>
                <w:sz w:val="10"/>
              </w:rPr>
              <w:t>- Securities follow the balance-sheet section they are printed in, never the</w:t>
              <w:br/>
            </w:r>
            <w:r>
              <w:rPr>
                <w:rFonts w:ascii="MS Mincho" w:hAnsi="MS Mincho" w:eastAsia="MS Mincho"/>
                <w:color w:val="000000"/>
                <w:sz w:val="10"/>
              </w:rPr>
              <w:t xml:space="preserve">  other way around: 有価証券 presented under current assets (流動資産) is</w:t>
              <w:br/>
            </w:r>
            <w:r>
              <w:rPr>
                <w:rFonts w:ascii="MS Mincho" w:hAnsi="MS Mincho" w:eastAsia="MS Mincho"/>
                <w:color w:val="000000"/>
                <w:sz w:val="10"/>
              </w:rPr>
              <w:t xml:space="preserve">  Marketable Securities; 投資有価証券 and any securities line presented under</w:t>
              <w:br/>
            </w:r>
            <w:r>
              <w:rPr>
                <w:rFonts w:ascii="MS Mincho" w:hAnsi="MS Mincho" w:eastAsia="MS Mincho"/>
                <w:color w:val="000000"/>
                <w:sz w:val="10"/>
              </w:rPr>
              <w:t xml:space="preserve">  investments and other assets (投資その他の資産) is Investments. Never place a</w:t>
              <w:br/>
            </w:r>
            <w:r>
              <w:rPr>
                <w:rFonts w:ascii="MS Mincho" w:hAnsi="MS Mincho" w:eastAsia="MS Mincho"/>
                <w:color w:val="000000"/>
                <w:sz w:val="10"/>
              </w:rPr>
              <w:t xml:space="preserve">  value whose evidence comes from a fixed-asset section line into a quick-asset</w:t>
              <w:br/>
            </w:r>
            <w:r>
              <w:rPr>
                <w:rFonts w:ascii="MS Mincho" w:hAnsi="MS Mincho" w:eastAsia="MS Mincho"/>
                <w:color w:val="000000"/>
                <w:sz w:val="10"/>
              </w:rPr>
              <w:t xml:space="preserve">  row, and never split one printed securities line across both rows.</w:t>
              <w:br/>
            </w:r>
            <w:r>
              <w:rPr>
                <w:rFonts w:ascii="MS Mincho" w:hAnsi="MS Mincho" w:eastAsia="MS Mincho"/>
                <w:color w:val="000000"/>
                <w:sz w:val="10"/>
              </w:rPr>
              <w:t>- A single "other assets" line often has to be split across Financial Assets and</w:t>
              <w:br/>
            </w:r>
            <w:r>
              <w:rPr>
                <w:rFonts w:ascii="MS Mincho" w:hAnsi="MS Mincho" w:eastAsia="MS Mincho"/>
                <w:color w:val="000000"/>
                <w:sz w:val="10"/>
              </w:rPr>
              <w:t xml:space="preserve">  Other Fixed Assets using the corresponding note.</w:t>
              <w:br/>
            </w:r>
            <w:r>
              <w:rPr>
                <w:rFonts w:ascii="MS Mincho" w:hAnsi="MS Mincho" w:eastAsia="MS Mincho"/>
                <w:color w:val="000000"/>
                <w:sz w:val="10"/>
              </w:rPr>
              <w:t>- Classify long-lived financial claims by economic substance: pension or</w:t>
              <w:br/>
            </w:r>
            <w:r>
              <w:rPr>
                <w:rFonts w:ascii="MS Mincho" w:hAnsi="MS Mincho" w:eastAsia="MS Mincho"/>
                <w:color w:val="000000"/>
                <w:sz w:val="10"/>
              </w:rPr>
              <w:t xml:space="preserve">  postretirement assets, insurance receivables, cash surrender values of life</w:t>
              <w:br/>
            </w:r>
            <w:r>
              <w:rPr>
                <w:rFonts w:ascii="MS Mincho" w:hAnsi="MS Mincho" w:eastAsia="MS Mincho"/>
                <w:color w:val="000000"/>
                <w:sz w:val="10"/>
              </w:rPr>
              <w:t xml:space="preserve">  insurance, deposits, loans, and investments belong in Financial Assets.</w:t>
              <w:br/>
            </w:r>
            <w:r>
              <w:rPr>
                <w:rFonts w:ascii="MS Mincho" w:hAnsi="MS Mincho" w:eastAsia="MS Mincho"/>
                <w:color w:val="000000"/>
                <w:sz w:val="10"/>
              </w:rPr>
              <w:t xml:space="preserve">  Equity contributions and capital contributions (出資金) are Investments,</w:t>
              <w:br/>
            </w:r>
            <w:r>
              <w:rPr>
                <w:rFonts w:ascii="MS Mincho" w:hAnsi="MS Mincho" w:eastAsia="MS Mincho"/>
                <w:color w:val="000000"/>
                <w:sz w:val="10"/>
              </w:rPr>
              <w:t xml:space="preserve">  including when the face statement nests them inside an "other" line and a</w:t>
              <w:br/>
            </w:r>
            <w:r>
              <w:rPr>
                <w:rFonts w:ascii="MS Mincho" w:hAnsi="MS Mincho" w:eastAsia="MS Mincho"/>
                <w:color w:val="000000"/>
                <w:sz w:val="10"/>
              </w:rPr>
              <w:t xml:space="preserve">  financial-instruments note discloses the amount.</w:t>
              <w:br/>
            </w:r>
            <w:r>
              <w:rPr>
                <w:rFonts w:ascii="MS Mincho" w:hAnsi="MS Mincho" w:eastAsia="MS Mincho"/>
                <w:color w:val="000000"/>
                <w:sz w:val="10"/>
              </w:rPr>
              <w:t xml:space="preserve">  Deferred-tax assets and a note's residual non-financial "other" line belong</w:t>
              <w:br/>
            </w:r>
            <w:r>
              <w:rPr>
                <w:rFonts w:ascii="MS Mincho" w:hAnsi="MS Mincho" w:eastAsia="MS Mincho"/>
                <w:color w:val="000000"/>
                <w:sz w:val="10"/>
              </w:rPr>
              <w:t xml:space="preserve">  in Other Fixed Assets unless the report gives evidence for another row.</w:t>
              <w:br/>
            </w:r>
            <w:r>
              <w:rPr>
                <w:rFonts w:ascii="MS Mincho" w:hAnsi="MS Mincho" w:eastAsia="MS Mincho"/>
                <w:color w:val="000000"/>
                <w:sz w:val="10"/>
              </w:rPr>
              <w:t xml:space="preserve">  If an "other (net)" line contains one specifically disclosed financial</w:t>
              <w:br/>
            </w:r>
            <w:r>
              <w:rPr>
                <w:rFonts w:ascii="MS Mincho" w:hAnsi="MS Mincho" w:eastAsia="MS Mincho"/>
                <w:color w:val="000000"/>
                <w:sz w:val="10"/>
              </w:rPr>
              <w:t xml:space="preserve">  component, move only that component (net of its related allowance) into</w:t>
              <w:br/>
            </w:r>
            <w:r>
              <w:rPr>
                <w:rFonts w:ascii="MS Mincho" w:hAnsi="MS Mincho" w:eastAsia="MS Mincho"/>
                <w:color w:val="000000"/>
                <w:sz w:val="10"/>
              </w:rPr>
              <w:t xml:space="preserve">  Financial Assets; keep the undisclosed residual in Other Fixed Assets. The</w:t>
              <w:br/>
            </w:r>
            <w:r>
              <w:rPr>
                <w:rFonts w:ascii="MS Mincho" w:hAnsi="MS Mincho" w:eastAsia="MS Mincho"/>
                <w:color w:val="000000"/>
                <w:sz w:val="10"/>
              </w:rPr>
              <w:t xml:space="preserve">  presence of a receivable allowance does not make the entire residual line a</w:t>
              <w:br/>
            </w:r>
            <w:r>
              <w:rPr>
                <w:rFonts w:ascii="MS Mincho" w:hAnsi="MS Mincho" w:eastAsia="MS Mincho"/>
                <w:color w:val="000000"/>
                <w:sz w:val="10"/>
              </w:rPr>
              <w:t xml:space="preserve">  financial asset. Move a component only when the note presents it as a</w:t>
              <w:br/>
            </w:r>
            <w:r>
              <w:rPr>
                <w:rFonts w:ascii="MS Mincho" w:hAnsi="MS Mincho" w:eastAsia="MS Mincho"/>
                <w:color w:val="000000"/>
                <w:sz w:val="10"/>
              </w:rPr>
              <w:t xml:space="preserve">  quantified financial instrument (a loan, deposit, or insurance-related</w:t>
              <w:br/>
            </w:r>
            <w:r>
              <w:rPr>
                <w:rFonts w:ascii="MS Mincho" w:hAnsi="MS Mincho" w:eastAsia="MS Mincho"/>
                <w:color w:val="000000"/>
                <w:sz w:val="10"/>
              </w:rPr>
              <w:t xml:space="preserve">  asset); an intercompany or related-party receivable mentioned narratively</w:t>
              <w:br/>
            </w:r>
            <w:r>
              <w:rPr>
                <w:rFonts w:ascii="MS Mincho" w:hAnsi="MS Mincho" w:eastAsia="MS Mincho"/>
                <w:color w:val="000000"/>
                <w:sz w:val="10"/>
              </w:rPr>
              <w:t xml:space="preserve">  inside a residual "other" line stays in Other Fixed Assets.</w:t>
              <w:br/>
            </w:r>
            <w:r>
              <w:rPr>
                <w:rFonts w:ascii="MS Mincho" w:hAnsi="MS Mincho" w:eastAsia="MS Mincho"/>
                <w:color w:val="000000"/>
                <w:sz w:val="10"/>
              </w:rPr>
              <w:t>- "Advance Payments" means amounts advanced to suppliers or paid on account. It</w:t>
              <w:br/>
            </w:r>
            <w:r>
              <w:rPr>
                <w:rFonts w:ascii="MS Mincho" w:hAnsi="MS Mincho" w:eastAsia="MS Mincho"/>
                <w:color w:val="000000"/>
                <w:sz w:val="10"/>
              </w:rPr>
              <w:t xml:space="preserve">  is not prepaid expenses / prepaid taxes: those belong in Other Current Assets.</w:t>
              <w:br/>
            </w:r>
            <w:r>
              <w:rPr>
                <w:rFonts w:ascii="MS Mincho" w:hAnsi="MS Mincho" w:eastAsia="MS Mincho"/>
                <w:color w:val="000000"/>
                <w:sz w:val="10"/>
              </w:rPr>
              <w:t xml:space="preserve">  If the report shows no advances line, Advance Payments is 0, not the prepaids</w:t>
              <w:br/>
            </w:r>
            <w:r>
              <w:rPr>
                <w:rFonts w:ascii="MS Mincho" w:hAnsi="MS Mincho" w:eastAsia="MS Mincho"/>
                <w:color w:val="000000"/>
                <w:sz w:val="10"/>
              </w:rPr>
              <w:t xml:space="preserve">  figure.</w:t>
              <w:br/>
            </w:r>
            <w:r>
              <w:rPr>
                <w:rFonts w:ascii="MS Mincho" w:hAnsi="MS Mincho" w:eastAsia="MS Mincho"/>
                <w:color w:val="000000"/>
                <w:sz w:val="10"/>
              </w:rPr>
              <w:t>- Loan-receivable rows (short-term, long-term) are 0 when the company reports no</w:t>
              <w:br/>
            </w:r>
            <w:r>
              <w:rPr>
                <w:rFonts w:ascii="MS Mincho" w:hAnsi="MS Mincho" w:eastAsia="MS Mincho"/>
                <w:color w:val="000000"/>
                <w:sz w:val="10"/>
              </w:rPr>
              <w:t xml:space="preserve">  lending receivable, not null.</w:t>
              <w:br/>
            </w:r>
            <w:r>
              <w:rPr>
                <w:rFonts w:ascii="MS Mincho" w:hAnsi="MS Mincho" w:eastAsia="MS Mincho"/>
                <w:color w:val="000000"/>
                <w:sz w:val="10"/>
              </w:rPr>
              <w:t>- Classify loan receivables by contractual maturity, even when a note labels the</w:t>
              <w:br/>
            </w:r>
            <w:r>
              <w:rPr>
                <w:rFonts w:ascii="MS Mincho" w:hAnsi="MS Mincho" w:eastAsia="MS Mincho"/>
                <w:color w:val="000000"/>
                <w:sz w:val="10"/>
              </w:rPr>
              <w:t xml:space="preserve">  instrument "long-term loan (including the current portion)": amounts due</w:t>
              <w:br/>
            </w:r>
            <w:r>
              <w:rPr>
                <w:rFonts w:ascii="MS Mincho" w:hAnsi="MS Mincho" w:eastAsia="MS Mincho"/>
                <w:color w:val="000000"/>
                <w:sz w:val="10"/>
              </w:rPr>
              <w:t xml:space="preserve">  within one year belong in Short-term Loan and amounts due after one year in</w:t>
              <w:br/>
            </w:r>
            <w:r>
              <w:rPr>
                <w:rFonts w:ascii="MS Mincho" w:hAnsi="MS Mincho" w:eastAsia="MS Mincho"/>
                <w:color w:val="000000"/>
                <w:sz w:val="10"/>
              </w:rPr>
              <w:t xml:space="preserve">  Long-term Loan. If the face statement embeds the current portion in a generic</w:t>
              <w:br/>
            </w:r>
            <w:r>
              <w:rPr>
                <w:rFonts w:ascii="MS Mincho" w:hAnsi="MS Mincho" w:eastAsia="MS Mincho"/>
                <w:color w:val="000000"/>
                <w:sz w:val="10"/>
              </w:rPr>
              <w:t xml:space="preserve">  current "other" line, subtract it from Other Current Assets.</w:t>
              <w:br/>
            </w:r>
            <w:r>
              <w:rPr>
                <w:rFonts w:ascii="MS Mincho" w:hAnsi="MS Mincho" w:eastAsia="MS Mincho"/>
                <w:color w:val="000000"/>
                <w:sz w:val="10"/>
              </w:rPr>
              <w:t>- An unallocated allowance for doubtful accounts (貸倒引当金) offsets the</w:t>
              <w:br/>
            </w:r>
            <w:r>
              <w:rPr>
                <w:rFonts w:ascii="MS Mincho" w:hAnsi="MS Mincho" w:eastAsia="MS Mincho"/>
                <w:color w:val="000000"/>
                <w:sz w:val="10"/>
              </w:rPr>
              <w:t xml:space="preserve">  corresponding receivable bucket: current allowances normally net Accounts</w:t>
            </w:r>
          </w:p>
        </w:tc>
        <w:tc>
          <w:tcPr>
            <w:tcW w:type="dxa" w:w="2995"/>
            <w:tcMar>
              <w:top w:w="35" w:type="dxa"/>
              <w:start w:w="35" w:type="dxa"/>
              <w:bottom w:w="35" w:type="dxa"/>
              <w:end w:w="35" w:type="dxa"/>
            </w:tcMar>
          </w:tcPr>
          <w:p>
            <w:pPr>
              <w:keepLines/>
              <w:spacing w:before="0" w:after="0" w:line="112" w:lineRule="exact"/>
            </w:pPr>
            <w:r/>
            <w:r>
              <w:rPr>
                <w:rFonts w:ascii="MS Mincho" w:hAnsi="MS Mincho" w:eastAsia="MS Mincho"/>
                <w:color w:val="000000"/>
                <w:sz w:val="10"/>
              </w:rPr>
              <w:t xml:space="preserve">  Receivable - Trade, and long-term allowances normally net Other Financial</w:t>
              <w:br/>
            </w:r>
            <w:r>
              <w:rPr>
                <w:rFonts w:ascii="MS Mincho" w:hAnsi="MS Mincho" w:eastAsia="MS Mincho"/>
                <w:color w:val="000000"/>
                <w:sz w:val="10"/>
              </w:rPr>
              <w:t xml:space="preserve">  Assets. This holds even when no financial receivable is separately presented</w:t>
              <w:br/>
            </w:r>
            <w:r>
              <w:rPr>
                <w:rFonts w:ascii="MS Mincho" w:hAnsi="MS Mincho" w:eastAsia="MS Mincho"/>
                <w:color w:val="000000"/>
                <w:sz w:val="10"/>
              </w:rPr>
              <w:t xml:space="preserve">  in the section — a small negative Other Financial Assets balance is the</w:t>
              <w:br/>
            </w:r>
            <w:r>
              <w:rPr>
                <w:rFonts w:ascii="MS Mincho" w:hAnsi="MS Mincho" w:eastAsia="MS Mincho"/>
                <w:color w:val="000000"/>
                <w:sz w:val="10"/>
              </w:rPr>
              <w:t xml:space="preserve">  correct result. Do not move the allowance into residual Other Current Assets</w:t>
              <w:br/>
            </w:r>
            <w:r>
              <w:rPr>
                <w:rFonts w:ascii="MS Mincho" w:hAnsi="MS Mincho" w:eastAsia="MS Mincho"/>
                <w:color w:val="000000"/>
                <w:sz w:val="10"/>
              </w:rPr>
              <w:t xml:space="preserve">  or Other Fixed Assets unless the report explicitly ties it there.</w:t>
              <w:br/>
            </w:r>
            <w:r>
              <w:rPr>
                <w:rFonts w:ascii="MS Mincho" w:hAnsi="MS Mincho" w:eastAsia="MS Mincho"/>
                <w:color w:val="000000"/>
                <w:sz w:val="10"/>
              </w:rPr>
              <w:t>- Deferred Charges means a separately presented deferred-assets/deferred-charges</w:t>
              <w:br/>
            </w:r>
            <w:r>
              <w:rPr>
                <w:rFonts w:ascii="MS Mincho" w:hAnsi="MS Mincho" w:eastAsia="MS Mincho"/>
                <w:color w:val="000000"/>
                <w:sz w:val="10"/>
              </w:rPr>
              <w:t xml:space="preserve">  category (for example Japanese 繰延資産). Prepaid expenses and long-term prepaid</w:t>
              <w:br/>
            </w:r>
            <w:r>
              <w:rPr>
                <w:rFonts w:ascii="MS Mincho" w:hAnsi="MS Mincho" w:eastAsia="MS Mincho"/>
                <w:color w:val="000000"/>
                <w:sz w:val="10"/>
              </w:rPr>
              <w:t xml:space="preserve">  expenses (長期前払費用) remain in Other Current Assets or Other Fixed Assets;</w:t>
              <w:br/>
            </w:r>
            <w:r>
              <w:rPr>
                <w:rFonts w:ascii="MS Mincho" w:hAnsi="MS Mincho" w:eastAsia="MS Mincho"/>
                <w:color w:val="000000"/>
                <w:sz w:val="10"/>
              </w:rPr>
              <w:t xml:space="preserve">  they are not Deferred Charges merely because their cost is recognized over time.</w:t>
              <w:br/>
            </w:r>
            <w:r>
              <w:rPr>
                <w:rFonts w:ascii="MS Mincho" w:hAnsi="MS Mincho" w:eastAsia="MS Mincho"/>
                <w:color w:val="000000"/>
                <w:sz w:val="10"/>
              </w:rPr>
              <w:t xml:space="preserve">  When no deferred-charges category is presented and Total Assets equals Current</w:t>
              <w:br/>
            </w:r>
            <w:r>
              <w:rPr>
                <w:rFonts w:ascii="MS Mincho" w:hAnsi="MS Mincho" w:eastAsia="MS Mincho"/>
                <w:color w:val="000000"/>
                <w:sz w:val="10"/>
              </w:rPr>
              <w:t xml:space="preserve">  Assets plus Fixed Assets, Deferred Charges is the established residual 0, not null.</w:t>
              <w:br/>
            </w:r>
            <w:r>
              <w:rPr>
                <w:rFonts w:ascii="MS Mincho" w:hAnsi="MS Mincho" w:eastAsia="MS Mincho"/>
                <w:color w:val="000000"/>
                <w:sz w:val="10"/>
              </w:rPr>
              <w:t>- In a condensed statutory balance-sheet summary (貸借対照表の要旨), identify</w:t>
              <w:br/>
            </w:r>
            <w:r>
              <w:rPr>
                <w:rFonts w:ascii="MS Mincho" w:hAnsi="MS Mincho" w:eastAsia="MS Mincho"/>
                <w:color w:val="000000"/>
                <w:sz w:val="10"/>
              </w:rPr>
              <w:t xml:space="preserve">  Total Assets by reconciliation, never by size or repetition: the assets total</w:t>
              <w:br/>
            </w:r>
            <w:r>
              <w:rPr>
                <w:rFonts w:ascii="MS Mincho" w:hAnsi="MS Mincho" w:eastAsia="MS Mincho"/>
                <w:color w:val="000000"/>
                <w:sz w:val="10"/>
              </w:rPr>
              <w:t xml:space="preserve">  must equal the sum of the printed asset components AND equal liabilities plus</w:t>
              <w:br/>
            </w:r>
            <w:r>
              <w:rPr>
                <w:rFonts w:ascii="MS Mincho" w:hAnsi="MS Mincho" w:eastAsia="MS Mincho"/>
                <w:color w:val="000000"/>
                <w:sz w:val="10"/>
              </w:rPr>
              <w:t xml:space="preserve">  net assets computed from the printed equity components. The largest printed</w:t>
              <w:br/>
            </w:r>
            <w:r>
              <w:rPr>
                <w:rFonts w:ascii="MS Mincho" w:hAnsi="MS Mincho" w:eastAsia="MS Mincho"/>
                <w:color w:val="000000"/>
                <w:sz w:val="10"/>
              </w:rPr>
              <w:t xml:space="preserve">  figure is often a capital reserve, not the total, when the company carries an</w:t>
              <w:br/>
            </w:r>
            <w:r>
              <w:rPr>
                <w:rFonts w:ascii="MS Mincho" w:hAnsi="MS Mincho" w:eastAsia="MS Mincho"/>
                <w:color w:val="000000"/>
                <w:sz w:val="10"/>
              </w:rPr>
              <w:t xml:space="preserve">  accumulated deficit, and equity sub-lines (資本剰余金 and its 資本準備金</w:t>
              <w:br/>
            </w:r>
            <w:r>
              <w:rPr>
                <w:rFonts w:ascii="MS Mincho" w:hAnsi="MS Mincho" w:eastAsia="MS Mincho"/>
                <w:color w:val="000000"/>
                <w:sz w:val="10"/>
              </w:rPr>
              <w:t xml:space="preserve">  component) can legitimately print the same value twice.</w:t>
              <w:br/>
            </w:r>
            <w:r>
              <w:rPr>
                <w:rFonts w:ascii="MS Mincho" w:hAnsi="MS Mincho" w:eastAsia="MS Mincho"/>
                <w:color w:val="000000"/>
                <w:sz w:val="10"/>
              </w:rPr>
              <w:t>- Before returning, check each subtotal against the sum of its components and</w:t>
              <w:br/>
            </w:r>
            <w:r>
              <w:rPr>
                <w:rFonts w:ascii="MS Mincho" w:hAnsi="MS Mincho" w:eastAsia="MS Mincho"/>
                <w:color w:val="000000"/>
                <w:sz w:val="10"/>
              </w:rPr>
              <w:t xml:space="preserve">  check Total Assets against the total printed in the report. Allow only the</w:t>
              <w:br/>
            </w:r>
            <w:r>
              <w:rPr>
                <w:rFonts w:ascii="MS Mincho" w:hAnsi="MS Mincho" w:eastAsia="MS Mincho"/>
                <w:color w:val="000000"/>
                <w:sz w:val="10"/>
              </w:rPr>
              <w:t xml:space="preserve">  small arithmetic difference mathematically possible when the report prints</w:t>
              <w:br/>
            </w:r>
            <w:r>
              <w:rPr>
                <w:rFonts w:ascii="MS Mincho" w:hAnsi="MS Mincho" w:eastAsia="MS Mincho"/>
                <w:color w:val="000000"/>
                <w:sz w:val="10"/>
              </w:rPr>
              <w:t xml:space="preserve">  each line in rounded whole millions; do not alter a printed line to force it.</w:t>
              <w:br/>
            </w:r>
            <w:r>
              <w:rPr>
                <w:rFonts w:ascii="MS Mincho" w:hAnsi="MS Mincho" w:eastAsia="MS Mincho"/>
                <w:color w:val="000000"/>
                <w:sz w:val="10"/>
              </w:rPr>
              <w:t xml:space="preserve">  Otherwise, revisit the component rows rather than forcing the subtotal.</w:t>
              <w:br/>
            </w:r>
            <w:r>
              <w:rPr>
                <w:rFonts w:ascii="MS Mincho" w:hAnsi="MS Mincho" w:eastAsia="MS Mincho"/>
                <w:color w:val="000000"/>
                <w:sz w:val="10"/>
              </w:rPr>
              <w:br/>
            </w:r>
            <w:r>
              <w:rPr>
                <w:rFonts w:ascii="MS Mincho" w:hAnsi="MS Mincho" w:eastAsia="MS Mincho"/>
                <w:color w:val="000000"/>
                <w:sz w:val="10"/>
              </w:rPr>
              <w:t>OUTPUT CONTRACT</w:t>
              <w:br/>
            </w:r>
            <w:r>
              <w:rPr>
                <w:rFonts w:ascii="MS Mincho" w:hAnsi="MS Mincho" w:eastAsia="MS Mincho"/>
                <w:color w:val="000000"/>
                <w:sz w:val="10"/>
              </w:rPr>
              <w:br/>
            </w:r>
            <w:r>
              <w:rPr>
                <w:rFonts w:ascii="MS Mincho" w:hAnsi="MS Mincho" w:eastAsia="MS Mincho"/>
                <w:color w:val="000000"/>
                <w:sz w:val="10"/>
              </w:rPr>
              <w:t>Return exactly one JSON object with this shape:</w:t>
              <w:br/>
            </w:r>
            <w:r>
              <w:rPr>
                <w:rFonts w:ascii="MS Mincho" w:hAnsi="MS Mincho" w:eastAsia="MS Mincho"/>
                <w:color w:val="000000"/>
                <w:sz w:val="10"/>
              </w:rPr>
              <w:br/>
            </w:r>
            <w:r>
              <w:rPr>
                <w:rFonts w:ascii="MS Mincho" w:hAnsi="MS Mincho" w:eastAsia="MS Mincho"/>
                <w:color w:val="000000"/>
                <w:sz w:val="10"/>
              </w:rPr>
              <w:t>{</w:t>
              <w:br/>
            </w:r>
            <w:r>
              <w:rPr>
                <w:rFonts w:ascii="MS Mincho" w:hAnsi="MS Mincho" w:eastAsia="MS Mincho"/>
                <w:color w:val="000000"/>
                <w:sz w:val="10"/>
              </w:rPr>
              <w:t xml:space="preserve">  "detected_fiscal_year": "YYYY",</w:t>
              <w:br/>
            </w:r>
            <w:r>
              <w:rPr>
                <w:rFonts w:ascii="MS Mincho" w:hAnsi="MS Mincho" w:eastAsia="MS Mincho"/>
                <w:color w:val="000000"/>
                <w:sz w:val="10"/>
              </w:rPr>
              <w:t xml:space="preserve">  "rows": [</w:t>
              <w:br/>
            </w:r>
            <w:r>
              <w:rPr>
                <w:rFonts w:ascii="MS Mincho" w:hAnsi="MS Mincho" w:eastAsia="MS Mincho"/>
                <w:color w:val="000000"/>
                <w:sz w:val="10"/>
              </w:rPr>
              <w:t xml:space="preserve">    {</w:t>
              <w:br/>
            </w:r>
            <w:r>
              <w:rPr>
                <w:rFonts w:ascii="MS Mincho" w:hAnsi="MS Mincho" w:eastAsia="MS Mincho"/>
                <w:color w:val="000000"/>
                <w:sz w:val="10"/>
              </w:rPr>
              <w:t xml:space="preserve">      "item": "Current Assets",</w:t>
              <w:br/>
            </w:r>
            <w:r>
              <w:rPr>
                <w:rFonts w:ascii="MS Mincho" w:hAnsi="MS Mincho" w:eastAsia="MS Mincho"/>
                <w:color w:val="000000"/>
                <w:sz w:val="10"/>
              </w:rPr>
              <w:t xml:space="preserve">      "answer_m_usd": 9999,</w:t>
              <w:br/>
            </w:r>
            <w:r>
              <w:rPr>
                <w:rFonts w:ascii="MS Mincho" w:hAnsi="MS Mincho" w:eastAsia="MS Mincho"/>
                <w:color w:val="000000"/>
                <w:sz w:val="10"/>
              </w:rPr>
              <w:t xml:space="preserve">      "confidence": 0.92,</w:t>
              <w:br/>
            </w:r>
            <w:r>
              <w:rPr>
                <w:rFonts w:ascii="MS Mincho" w:hAnsi="MS Mincho" w:eastAsia="MS Mincho"/>
                <w:color w:val="000000"/>
                <w:sz w:val="10"/>
              </w:rPr>
              <w:t xml:space="preserve">      "source_page": 42,</w:t>
              <w:br/>
            </w:r>
            <w:r>
              <w:rPr>
                <w:rFonts w:ascii="MS Mincho" w:hAnsi="MS Mincho" w:eastAsia="MS Mincho"/>
                <w:color w:val="000000"/>
                <w:sz w:val="10"/>
              </w:rPr>
              <w:t xml:space="preserve">      "source_label": "the line label used in the report",</w:t>
              <w:br/>
            </w:r>
            <w:r>
              <w:rPr>
                <w:rFonts w:ascii="MS Mincho" w:hAnsi="MS Mincho" w:eastAsia="MS Mincho"/>
                <w:color w:val="000000"/>
                <w:sz w:val="10"/>
              </w:rPr>
              <w:t xml:space="preserve">      "evidence": "short supporting quote or explanation"</w:t>
              <w:br/>
            </w:r>
            <w:r>
              <w:rPr>
                <w:rFonts w:ascii="MS Mincho" w:hAnsi="MS Mincho" w:eastAsia="MS Mincho"/>
                <w:color w:val="000000"/>
                <w:sz w:val="10"/>
              </w:rPr>
              <w:t xml:space="preserve">    }</w:t>
              <w:br/>
            </w:r>
            <w:r>
              <w:rPr>
                <w:rFonts w:ascii="MS Mincho" w:hAnsi="MS Mincho" w:eastAsia="MS Mincho"/>
                <w:color w:val="000000"/>
                <w:sz w:val="10"/>
              </w:rPr>
              <w:t xml:space="preserve">  ]</w:t>
              <w:br/>
            </w:r>
            <w:r>
              <w:rPr>
                <w:rFonts w:ascii="MS Mincho" w:hAnsi="MS Mincho" w:eastAsia="MS Mincho"/>
                <w:color w:val="000000"/>
                <w:sz w:val="10"/>
              </w:rPr>
              <w:t>}</w:t>
              <w:br/>
            </w:r>
            <w:r>
              <w:rPr>
                <w:rFonts w:ascii="MS Mincho" w:hAnsi="MS Mincho" w:eastAsia="MS Mincho"/>
                <w:color w:val="000000"/>
                <w:sz w:val="10"/>
              </w:rPr>
              <w:br/>
            </w:r>
            <w:r>
              <w:rPr>
                <w:rFonts w:ascii="MS Mincho" w:hAnsi="MS Mincho" w:eastAsia="MS Mincho"/>
                <w:color w:val="000000"/>
                <w:sz w:val="10"/>
              </w:rPr>
              <w:t>Requirements:</w:t>
              <w:br/>
            </w:r>
            <w:r>
              <w:rPr>
                <w:rFonts w:ascii="MS Mincho" w:hAnsi="MS Mincho" w:eastAsia="MS Mincho"/>
                <w:color w:val="000000"/>
                <w:sz w:val="10"/>
              </w:rPr>
              <w:t>- "detected_fiscal_year" is a 4-digit year string.</w:t>
              <w:br/>
            </w:r>
            <w:r>
              <w:rPr>
                <w:rFonts w:ascii="MS Mincho" w:hAnsi="MS Mincho" w:eastAsia="MS Mincho"/>
                <w:color w:val="000000"/>
                <w:sz w:val="10"/>
              </w:rPr>
              <w:t>- "rows" contains exactly 27 objects, one per TARGET_SCHEMA item,</w:t>
              <w:br/>
            </w:r>
            <w:r>
              <w:rPr>
                <w:rFonts w:ascii="MS Mincho" w:hAnsi="MS Mincho" w:eastAsia="MS Mincho"/>
                <w:color w:val="000000"/>
                <w:sz w:val="10"/>
              </w:rPr>
              <w:t xml:space="preserve">  in TARGET_SCHEMA order, with "item" copied verbatim from TARGET_SCHEMA.</w:t>
              <w:br/>
            </w:r>
            <w:r>
              <w:rPr>
                <w:rFonts w:ascii="MS Mincho" w:hAnsi="MS Mincho" w:eastAsia="MS Mincho"/>
                <w:color w:val="000000"/>
                <w:sz w:val="10"/>
              </w:rPr>
              <w:t>- "answer_m_usd" is a JSON number in the OUTPUT UNIT declared by the user message,</w:t>
              <w:br/>
            </w:r>
            <w:r>
              <w:rPr>
                <w:rFonts w:ascii="MS Mincho" w:hAnsi="MS Mincho" w:eastAsia="MS Mincho"/>
                <w:color w:val="000000"/>
                <w:sz w:val="10"/>
              </w:rPr>
              <w:t xml:space="preserve">  or null. The field name is retained for API compatibility and does not authorize</w:t>
              <w:br/>
            </w:r>
            <w:r>
              <w:rPr>
                <w:rFonts w:ascii="MS Mincho" w:hAnsi="MS Mincho" w:eastAsia="MS Mincho"/>
                <w:color w:val="000000"/>
                <w:sz w:val="10"/>
              </w:rPr>
              <w:t xml:space="preserve">  currency conversion. No thousands separators, no currency symbols, no</w:t>
              <w:br/>
            </w:r>
            <w:r>
              <w:rPr>
                <w:rFonts w:ascii="MS Mincho" w:hAnsi="MS Mincho" w:eastAsia="MS Mincho"/>
                <w:color w:val="000000"/>
                <w:sz w:val="10"/>
              </w:rPr>
              <w:t xml:space="preserve">  parentheses; write negatives with a leading minus sign.</w:t>
              <w:br/>
            </w:r>
            <w:r>
              <w:rPr>
                <w:rFonts w:ascii="MS Mincho" w:hAnsi="MS Mincho" w:eastAsia="MS Mincho"/>
                <w:color w:val="000000"/>
                <w:sz w:val="10"/>
              </w:rPr>
              <w:t>- "confidence" is a JSON number between 0.0 and 1.0.</w:t>
              <w:br/>
            </w:r>
            <w:r>
              <w:rPr>
                <w:rFonts w:ascii="MS Mincho" w:hAnsi="MS Mincho" w:eastAsia="MS Mincho"/>
                <w:color w:val="000000"/>
                <w:sz w:val="10"/>
              </w:rPr>
              <w:t>- "source_page" is an integer PDF page number or null.</w:t>
              <w:br/>
            </w:r>
            <w:r>
              <w:rPr>
                <w:rFonts w:ascii="MS Mincho" w:hAnsi="MS Mincho" w:eastAsia="MS Mincho"/>
                <w:color w:val="000000"/>
                <w:sz w:val="10"/>
              </w:rPr>
              <w:t>- "source_label" is the line label used in the report, or null.</w:t>
              <w:br/>
            </w:r>
            <w:r>
              <w:rPr>
                <w:rFonts w:ascii="MS Mincho" w:hAnsi="MS Mincho" w:eastAsia="MS Mincho"/>
                <w:color w:val="000000"/>
                <w:sz w:val="10"/>
              </w:rPr>
              <w:t>- "evidence" is a short supporting string, or null.</w:t>
              <w:br/>
            </w:r>
            <w:r>
              <w:rPr>
                <w:rFonts w:ascii="MS Mincho" w:hAnsi="MS Mincho" w:eastAsia="MS Mincho"/>
                <w:color w:val="000000"/>
                <w:sz w:val="10"/>
              </w:rPr>
              <w:t>- Return JSON only. No Markdown fences, no prose outside the JSON.</w:t>
            </w:r>
          </w:p>
        </w:tc>
      </w:tr>
    </w:tbl>
    <w:p>
      <w:pPr>
        <w:pStyle w:val="Heading3"/>
        <w:keepNext/>
        <w:pageBreakBefore/>
      </w:pPr>
      <w:r>
        <w:rPr>
          <w:rFonts w:ascii="MS Mincho" w:hAnsi="MS Mincho" w:eastAsia="MS Mincho"/>
          <w:color w:val="000000"/>
          <w:sz w:val="22"/>
        </w:rPr>
        <w:t>D.2 主要ソースコード</w:t>
      </w:r>
    </w:p>
    <w:p w14:paraId="30A696D2" w14:textId="77777777" w:rsidR="005A19BC" w:rsidRDefault="00000000">
      <w:pPr>
        <w:spacing w:line="324" w:lineRule="auto"/>
      </w:pPr>
      <w:r>
        <w:rPr>
          <w:lang w:val="ja-JP" w:eastAsia="ja-JP"/>
        </w:rPr>
        <w:lastRenderedPageBreak/>
        <w:t>戦略三の中心となる処理は、</w:t>
      </w:r>
      <w:r w:rsidRPr="005404C3">
        <w:rPr>
          <w:lang w:eastAsia="ja-JP"/>
        </w:rPr>
        <w:t>`extraction.py`</w:t>
      </w:r>
      <w:r>
        <w:rPr>
          <w:lang w:val="ja-JP" w:eastAsia="ja-JP"/>
        </w:rPr>
        <w:t>、</w:t>
      </w:r>
      <w:r w:rsidRPr="005404C3">
        <w:rPr>
          <w:lang w:eastAsia="ja-JP"/>
        </w:rPr>
        <w:t>`intelligent_scan.py`</w:t>
      </w:r>
      <w:r>
        <w:rPr>
          <w:lang w:val="ja-JP" w:eastAsia="ja-JP"/>
        </w:rPr>
        <w:t>、</w:t>
      </w:r>
      <w:r w:rsidRPr="005404C3">
        <w:rPr>
          <w:lang w:eastAsia="ja-JP"/>
        </w:rPr>
        <w:t>`pipeline.py`</w:t>
      </w:r>
      <w:r>
        <w:rPr>
          <w:lang w:val="ja-JP" w:eastAsia="ja-JP"/>
        </w:rPr>
        <w:t>、</w:t>
      </w:r>
      <w:r w:rsidRPr="005404C3">
        <w:rPr>
          <w:lang w:eastAsia="ja-JP"/>
        </w:rPr>
        <w:t>`prompts.py`</w:t>
      </w:r>
      <w:r>
        <w:rPr>
          <w:lang w:val="ja-JP" w:eastAsia="ja-JP"/>
        </w:rPr>
        <w:t>に実装した。主要な流れを示す抜粋は次のとおりである。</w:t>
      </w:r>
    </w:p>
    <w:p w14:paraId="20380959" w14:textId="77777777" w:rsidR="005A19BC" w:rsidRDefault="00000000">
      <w:pPr>
        <w:spacing w:line="324" w:lineRule="auto"/>
        <w:rPr>
          <w:lang w:eastAsia="ja-JP"/>
        </w:rPr>
      </w:pPr>
      <w:r w:rsidRPr="005404C3">
        <w:rPr>
          <w:lang w:eastAsia="ja-JP"/>
        </w:rPr>
        <w:t>`select_evidence_pages`</w:t>
      </w:r>
      <w:r>
        <w:rPr>
          <w:lang w:val="ja-JP" w:eastAsia="ja-JP"/>
        </w:rPr>
        <w:t>は完全なページを採点して</w:t>
      </w:r>
      <w:r w:rsidRPr="005404C3">
        <w:rPr>
          <w:lang w:eastAsia="ja-JP"/>
        </w:rPr>
        <w:t>3</w:t>
      </w:r>
      <w:r>
        <w:rPr>
          <w:lang w:val="ja-JP" w:eastAsia="ja-JP"/>
        </w:rPr>
        <w:t>〜</w:t>
      </w:r>
      <w:r w:rsidRPr="005404C3">
        <w:rPr>
          <w:lang w:eastAsia="ja-JP"/>
        </w:rPr>
        <w:t>5</w:t>
      </w:r>
      <w:r>
        <w:rPr>
          <w:lang w:val="ja-JP" w:eastAsia="ja-JP"/>
        </w:rPr>
        <w:t>ページを選ぶ。</w:t>
      </w:r>
      <w:r w:rsidRPr="005404C3">
        <w:rPr>
          <w:lang w:eastAsia="ja-JP"/>
        </w:rPr>
        <w:t>`parse_and_validate`</w:t>
      </w:r>
      <w:r>
        <w:rPr>
          <w:lang w:val="ja-JP" w:eastAsia="ja-JP"/>
        </w:rPr>
        <w:t>は</w:t>
      </w:r>
      <w:r w:rsidRPr="005404C3">
        <w:rPr>
          <w:lang w:eastAsia="ja-JP"/>
        </w:rPr>
        <w:t>JSON</w:t>
      </w:r>
      <w:r>
        <w:rPr>
          <w:lang w:val="ja-JP" w:eastAsia="ja-JP"/>
        </w:rPr>
        <w:t>を固定契約へ合わせる。`derive_identity_values`と`reconcile`は、正解表を参照せずに算術整合性を確認する。</w:t>
      </w:r>
    </w:p>
    <w:p>
      <w:pPr>
        <w:keepNext/>
        <w:spacing w:before="140" w:after="60"/>
      </w:pPr>
      <w:r>
        <w:rPr>
          <w:rFonts w:ascii="MS Mincho" w:hAnsi="MS Mincho" w:eastAsia="MS Mincho"/>
          <w:b/>
          <w:color w:val="000000"/>
          <w:sz w:val="18"/>
        </w:rPr>
        <w:t>extraction.py — PDF Inspectorによるページ解析</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def extract_with_pdf_inspector(pdf_path: Path) -&gt; ExtractedText:</w:t>
              <w:br/>
            </w:r>
            <w:r>
              <w:rPr>
                <w:rFonts w:ascii="MS Mincho" w:hAnsi="MS Mincho" w:eastAsia="MS Mincho"/>
                <w:color w:val="000000"/>
                <w:sz w:val="14"/>
              </w:rPr>
              <w:t xml:space="preserve">    """</w:t>
              <w:br/>
            </w:r>
            <w:r>
              <w:rPr>
                <w:rFonts w:ascii="MS Mincho" w:hAnsi="MS Mincho" w:eastAsia="MS Mincho"/>
                <w:color w:val="000000"/>
                <w:sz w:val="14"/>
              </w:rPr>
              <w:t xml:space="preserve">    Firecrawl's pdf-inspector: Rust, position-aware, no OCR, no network.</w:t>
              <w:br/>
            </w:r>
            <w:r>
              <w:rPr>
                <w:rFonts w:ascii="MS Mincho" w:hAnsi="MS Mincho" w:eastAsia="MS Mincho"/>
                <w:color w:val="000000"/>
                <w:sz w:val="14"/>
              </w:rPr>
              <w:br/>
            </w:r>
            <w:r>
              <w:rPr>
                <w:rFonts w:ascii="MS Mincho" w:hAnsi="MS Mincho" w:eastAsia="MS Mincho"/>
                <w:color w:val="000000"/>
                <w:sz w:val="14"/>
              </w:rPr>
              <w:t xml:space="preserve">    It also classifies the document (text_based / scanned / image_based /</w:t>
              <w:br/>
            </w:r>
            <w:r>
              <w:rPr>
                <w:rFonts w:ascii="MS Mincho" w:hAnsi="MS Mincho" w:eastAsia="MS Mincho"/>
                <w:color w:val="000000"/>
                <w:sz w:val="14"/>
              </w:rPr>
              <w:t xml:space="preserve">    mixed), which is recorded as a warning when the class is not text_based —</w:t>
              <w:br/>
            </w:r>
            <w:r>
              <w:rPr>
                <w:rFonts w:ascii="MS Mincho" w:hAnsi="MS Mincho" w:eastAsia="MS Mincho"/>
                <w:color w:val="000000"/>
                <w:sz w:val="14"/>
              </w:rPr>
              <w:t xml:space="preserve">    that is the same defect `garble_ratio` catches, detected up front.</w:t>
              <w:br/>
            </w:r>
            <w:r>
              <w:rPr>
                <w:rFonts w:ascii="MS Mincho" w:hAnsi="MS Mincho" w:eastAsia="MS Mincho"/>
                <w:color w:val="000000"/>
                <w:sz w:val="14"/>
              </w:rPr>
              <w:t xml:space="preserve">    """</w:t>
              <w:br/>
            </w:r>
            <w:r>
              <w:rPr>
                <w:rFonts w:ascii="MS Mincho" w:hAnsi="MS Mincho" w:eastAsia="MS Mincho"/>
                <w:color w:val="000000"/>
                <w:sz w:val="14"/>
              </w:rPr>
              <w:t xml:space="preserve">    try:</w:t>
              <w:br/>
            </w:r>
            <w:r>
              <w:rPr>
                <w:rFonts w:ascii="MS Mincho" w:hAnsi="MS Mincho" w:eastAsia="MS Mincho"/>
                <w:color w:val="000000"/>
                <w:sz w:val="14"/>
              </w:rPr>
              <w:t xml:space="preserve">        import pdf_inspector</w:t>
              <w:br/>
            </w:r>
            <w:r>
              <w:rPr>
                <w:rFonts w:ascii="MS Mincho" w:hAnsi="MS Mincho" w:eastAsia="MS Mincho"/>
                <w:color w:val="000000"/>
                <w:sz w:val="14"/>
              </w:rPr>
              <w:t xml:space="preserve">    except ImportError as exc:  # pragma: no cover - depends on install</w:t>
              <w:br/>
            </w:r>
            <w:r>
              <w:rPr>
                <w:rFonts w:ascii="MS Mincho" w:hAnsi="MS Mincho" w:eastAsia="MS Mincho"/>
                <w:color w:val="000000"/>
                <w:sz w:val="14"/>
              </w:rPr>
              <w:t xml:space="preserve">        raise RuntimeError("pdf-inspector is not installed. Run: pip install pdf-inspector") from exc</w:t>
              <w:br/>
            </w:r>
            <w:r>
              <w:rPr>
                <w:rFonts w:ascii="MS Mincho" w:hAnsi="MS Mincho" w:eastAsia="MS Mincho"/>
                <w:color w:val="000000"/>
                <w:sz w:val="14"/>
              </w:rPr>
              <w:br/>
            </w:r>
            <w:r>
              <w:rPr>
                <w:rFonts w:ascii="MS Mincho" w:hAnsi="MS Mincho" w:eastAsia="MS Mincho"/>
                <w:color w:val="000000"/>
                <w:sz w:val="14"/>
              </w:rPr>
              <w:t xml:space="preserve">    pages_result = pdf_inspector.extract_pages_markdown(str(pdf_path))</w:t>
              <w:br/>
            </w:r>
            <w:r>
              <w:rPr>
                <w:rFonts w:ascii="MS Mincho" w:hAnsi="MS Mincho" w:eastAsia="MS Mincho"/>
                <w:color w:val="000000"/>
                <w:sz w:val="14"/>
              </w:rPr>
              <w:t xml:space="preserve">    raw_pages = getattr(pages_result, "pages", pages_result)</w:t>
              <w:br/>
            </w:r>
            <w:r>
              <w:rPr>
                <w:rFonts w:ascii="MS Mincho" w:hAnsi="MS Mincho" w:eastAsia="MS Mincho"/>
                <w:color w:val="000000"/>
                <w:sz w:val="14"/>
              </w:rPr>
              <w:br/>
            </w:r>
            <w:r>
              <w:rPr>
                <w:rFonts w:ascii="MS Mincho" w:hAnsi="MS Mincho" w:eastAsia="MS Mincho"/>
                <w:color w:val="000000"/>
                <w:sz w:val="14"/>
              </w:rPr>
              <w:t xml:space="preserve">    pages: list[tuple[int, str]] = []</w:t>
              <w:br/>
            </w:r>
            <w:r>
              <w:rPr>
                <w:rFonts w:ascii="MS Mincho" w:hAnsi="MS Mincho" w:eastAsia="MS Mincho"/>
                <w:color w:val="000000"/>
                <w:sz w:val="14"/>
              </w:rPr>
              <w:t xml:space="preserve">    for index, page in enumerate(raw_pages, start=1):</w:t>
              <w:br/>
            </w:r>
            <w:r>
              <w:rPr>
                <w:rFonts w:ascii="MS Mincho" w:hAnsi="MS Mincho" w:eastAsia="MS Mincho"/>
                <w:color w:val="000000"/>
                <w:sz w:val="14"/>
              </w:rPr>
              <w:t xml:space="preserve">        body = getattr(page, "markdown", None)</w:t>
              <w:br/>
            </w:r>
            <w:r>
              <w:rPr>
                <w:rFonts w:ascii="MS Mincho" w:hAnsi="MS Mincho" w:eastAsia="MS Mincho"/>
                <w:color w:val="000000"/>
                <w:sz w:val="14"/>
              </w:rPr>
              <w:t xml:space="preserve">        if body is None:</w:t>
              <w:br/>
            </w:r>
            <w:r>
              <w:rPr>
                <w:rFonts w:ascii="MS Mincho" w:hAnsi="MS Mincho" w:eastAsia="MS Mincho"/>
                <w:color w:val="000000"/>
                <w:sz w:val="14"/>
              </w:rPr>
              <w:t xml:space="preserve">            body = getattr(page, "text", "") or ""</w:t>
              <w:br/>
            </w:r>
            <w:r>
              <w:rPr>
                <w:rFonts w:ascii="MS Mincho" w:hAnsi="MS Mincho" w:eastAsia="MS Mincho"/>
                <w:color w:val="000000"/>
                <w:sz w:val="14"/>
              </w:rPr>
              <w:t xml:space="preserve">        # `page_number` is one-based when available; the library's `page`</w:t>
              <w:br/>
            </w:r>
            <w:r>
              <w:rPr>
                <w:rFonts w:ascii="MS Mincho" w:hAnsi="MS Mincho" w:eastAsia="MS Mincho"/>
                <w:color w:val="000000"/>
                <w:sz w:val="14"/>
              </w:rPr>
              <w:t xml:space="preserve">        # fallback is a zero-based index. The old truthy `or` chain collapsed</w:t>
              <w:br/>
            </w:r>
            <w:r>
              <w:rPr>
                <w:rFonts w:ascii="MS Mincho" w:hAnsi="MS Mincho" w:eastAsia="MS Mincho"/>
                <w:color w:val="000000"/>
                <w:sz w:val="14"/>
              </w:rPr>
              <w:t xml:space="preserve">        # page 0 to 1 and then labelled every later page one page early.</w:t>
            </w:r>
          </w:p>
        </w:tc>
      </w:tr>
    </w:tbl>
    <w:p>
      <w:pPr>
        <w:keepNext/>
        <w:spacing w:before="140" w:after="60"/>
      </w:pPr>
      <w:r>
        <w:rPr>
          <w:rFonts w:ascii="MS Mincho" w:hAnsi="MS Mincho" w:eastAsia="MS Mincho"/>
          <w:b/>
          <w:color w:val="000000"/>
          <w:sz w:val="18"/>
        </w:rPr>
        <w:t>intelligent_scan.py — 根拠ページの決定論的選択</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def select_evidence_pages(</w:t>
              <w:br/>
            </w:r>
            <w:r>
              <w:rPr>
                <w:rFonts w:ascii="MS Mincho" w:hAnsi="MS Mincho" w:eastAsia="MS Mincho"/>
                <w:color w:val="000000"/>
                <w:sz w:val="14"/>
              </w:rPr>
              <w:t xml:space="preserve">    pages: list[tuple[int, str]],</w:t>
              <w:br/>
            </w:r>
            <w:r>
              <w:rPr>
                <w:rFonts w:ascii="MS Mincho" w:hAnsi="MS Mincho" w:eastAsia="MS Mincho"/>
                <w:color w:val="000000"/>
                <w:sz w:val="14"/>
              </w:rPr>
              <w:t xml:space="preserve">    *,</w:t>
              <w:br/>
            </w:r>
            <w:r>
              <w:rPr>
                <w:rFonts w:ascii="MS Mincho" w:hAnsi="MS Mincho" w:eastAsia="MS Mincho"/>
                <w:color w:val="000000"/>
                <w:sz w:val="14"/>
              </w:rPr>
              <w:t xml:space="preserve">    pages_with_tables: Iterable[Any] | None = None,</w:t>
              <w:br/>
            </w:r>
            <w:r>
              <w:rPr>
                <w:rFonts w:ascii="MS Mincho" w:hAnsi="MS Mincho" w:eastAsia="MS Mincho"/>
                <w:color w:val="000000"/>
                <w:sz w:val="14"/>
              </w:rPr>
              <w:t xml:space="preserve">    pages_with_columns: Iterable[Any] | None = None,</w:t>
              <w:br/>
            </w:r>
            <w:r>
              <w:rPr>
                <w:rFonts w:ascii="MS Mincho" w:hAnsi="MS Mincho" w:eastAsia="MS Mincho"/>
                <w:color w:val="000000"/>
                <w:sz w:val="14"/>
              </w:rPr>
              <w:t xml:space="preserve">    minimum_pages: int = 3,</w:t>
              <w:br/>
            </w:r>
            <w:r>
              <w:rPr>
                <w:rFonts w:ascii="MS Mincho" w:hAnsi="MS Mincho" w:eastAsia="MS Mincho"/>
                <w:color w:val="000000"/>
                <w:sz w:val="14"/>
              </w:rPr>
              <w:t xml:space="preserve">    maximum_pages: int = 5,</w:t>
              <w:br/>
            </w:r>
            <w:r>
              <w:rPr>
                <w:rFonts w:ascii="MS Mincho" w:hAnsi="MS Mincho" w:eastAsia="MS Mincho"/>
                <w:color w:val="000000"/>
                <w:sz w:val="14"/>
              </w:rPr>
              <w:t>) -&gt; tuple[list[tuple[int, str]], dict[str, Any]]:</w:t>
              <w:br/>
            </w:r>
            <w:r>
              <w:rPr>
                <w:rFonts w:ascii="MS Mincho" w:hAnsi="MS Mincho" w:eastAsia="MS Mincho"/>
                <w:color w:val="000000"/>
                <w:sz w:val="14"/>
              </w:rPr>
              <w:t xml:space="preserve">    """Select three to five whole pages and return full scoring diagnostics."""</w:t>
              <w:br/>
            </w:r>
            <w:r>
              <w:rPr>
                <w:rFonts w:ascii="MS Mincho" w:hAnsi="MS Mincho" w:eastAsia="MS Mincho"/>
                <w:color w:val="000000"/>
                <w:sz w:val="14"/>
              </w:rPr>
              <w:t xml:space="preserve">    ranked = score_pages(</w:t>
              <w:br/>
            </w:r>
            <w:r>
              <w:rPr>
                <w:rFonts w:ascii="MS Mincho" w:hAnsi="MS Mincho" w:eastAsia="MS Mincho"/>
                <w:color w:val="000000"/>
                <w:sz w:val="14"/>
              </w:rPr>
              <w:t xml:space="preserve">        pages,</w:t>
              <w:br/>
            </w:r>
            <w:r>
              <w:rPr>
                <w:rFonts w:ascii="MS Mincho" w:hAnsi="MS Mincho" w:eastAsia="MS Mincho"/>
                <w:color w:val="000000"/>
                <w:sz w:val="14"/>
              </w:rPr>
              <w:t xml:space="preserve">        pages_with_tables=pages_with_tables,</w:t>
              <w:br/>
            </w:r>
            <w:r>
              <w:rPr>
                <w:rFonts w:ascii="MS Mincho" w:hAnsi="MS Mincho" w:eastAsia="MS Mincho"/>
                <w:color w:val="000000"/>
                <w:sz w:val="14"/>
              </w:rPr>
              <w:t xml:space="preserve">        pages_with_columns=pages_with_columns,</w:t>
              <w:br/>
            </w:r>
            <w:r>
              <w:rPr>
                <w:rFonts w:ascii="MS Mincho" w:hAnsi="MS Mincho" w:eastAsia="MS Mincho"/>
                <w:color w:val="000000"/>
                <w:sz w:val="14"/>
              </w:rPr>
              <w:t xml:space="preserve">    )</w:t>
              <w:br/>
            </w:r>
            <w:r>
              <w:rPr>
                <w:rFonts w:ascii="MS Mincho" w:hAnsi="MS Mincho" w:eastAsia="MS Mincho"/>
                <w:color w:val="000000"/>
                <w:sz w:val="14"/>
              </w:rPr>
              <w:t xml:space="preserve">    if not ranked:</w:t>
              <w:br/>
            </w:r>
            <w:r>
              <w:rPr>
                <w:rFonts w:ascii="MS Mincho" w:hAnsi="MS Mincho" w:eastAsia="MS Mincho"/>
                <w:color w:val="000000"/>
                <w:sz w:val="14"/>
              </w:rPr>
              <w:t xml:space="preserve">        return [], {"selected_pages": [], "ranked_pages": [], "fallback": "no_readable_pages"}</w:t>
              <w:br/>
            </w:r>
            <w:r>
              <w:rPr>
                <w:rFonts w:ascii="MS Mincho" w:hAnsi="MS Mincho" w:eastAsia="MS Mincho"/>
                <w:color w:val="000000"/>
                <w:sz w:val="14"/>
              </w:rPr>
              <w:br/>
            </w:r>
            <w:r>
              <w:rPr>
                <w:rFonts w:ascii="MS Mincho" w:hAnsi="MS Mincho" w:eastAsia="MS Mincho"/>
                <w:color w:val="000000"/>
                <w:sz w:val="14"/>
              </w:rPr>
              <w:t xml:space="preserve">    upper = min(maximum_pages, len(ranked))</w:t>
              <w:br/>
            </w:r>
            <w:r>
              <w:rPr>
                <w:rFonts w:ascii="MS Mincho" w:hAnsi="MS Mincho" w:eastAsia="MS Mincho"/>
                <w:color w:val="000000"/>
                <w:sz w:val="14"/>
              </w:rPr>
              <w:t xml:space="preserve">    lower = min(minimum_pages, upper)</w:t>
              <w:br/>
            </w:r>
            <w:r>
              <w:rPr>
                <w:rFonts w:ascii="MS Mincho" w:hAnsi="MS Mincho" w:eastAsia="MS Mincho"/>
                <w:color w:val="000000"/>
                <w:sz w:val="14"/>
              </w:rPr>
              <w:t xml:space="preserve">    selected_count = lower</w:t>
              <w:br/>
            </w:r>
            <w:r>
              <w:rPr>
                <w:rFonts w:ascii="MS Mincho" w:hAnsi="MS Mincho" w:eastAsia="MS Mincho"/>
                <w:color w:val="000000"/>
                <w:sz w:val="14"/>
              </w:rPr>
              <w:t xml:space="preserve">    # Pages four and five are retained when they still carry a meaningful</w:t>
              <w:br/>
            </w:r>
            <w:r>
              <w:rPr>
                <w:rFonts w:ascii="MS Mincho" w:hAnsi="MS Mincho" w:eastAsia="MS Mincho"/>
                <w:color w:val="000000"/>
                <w:sz w:val="14"/>
              </w:rPr>
              <w:t xml:space="preserve">    # fraction of the third page's signal.  This keeps packets compact without</w:t>
              <w:br/>
            </w:r>
            <w:r>
              <w:rPr>
                <w:rFonts w:ascii="MS Mincho" w:hAnsi="MS Mincho" w:eastAsia="MS Mincho"/>
                <w:color w:val="000000"/>
                <w:sz w:val="14"/>
              </w:rPr>
              <w:t xml:space="preserve">    # making every annual report an unconditional five-page prompt.</w:t>
              <w:br/>
            </w:r>
            <w:r>
              <w:rPr>
                <w:rFonts w:ascii="MS Mincho" w:hAnsi="MS Mincho" w:eastAsia="MS Mincho"/>
                <w:color w:val="000000"/>
                <w:sz w:val="14"/>
              </w:rPr>
              <w:t xml:space="preserve">    reference_score = max(1.0, float(ranked[lower - 1]["score"]))</w:t>
              <w:br/>
            </w:r>
            <w:r>
              <w:rPr>
                <w:rFonts w:ascii="MS Mincho" w:hAnsi="MS Mincho" w:eastAsia="MS Mincho"/>
                <w:color w:val="000000"/>
                <w:sz w:val="14"/>
              </w:rPr>
              <w:t xml:space="preserve">    while selected_count &lt; upper and float(ranked[selected_count]["score"]) &gt;= reference_score * 0.45:</w:t>
              <w:br/>
            </w:r>
            <w:r>
              <w:rPr>
                <w:rFonts w:ascii="MS Mincho" w:hAnsi="MS Mincho" w:eastAsia="MS Mincho"/>
                <w:color w:val="000000"/>
                <w:sz w:val="14"/>
              </w:rPr>
              <w:t xml:space="preserve">        selected_count += 1</w:t>
              <w:br/>
            </w:r>
            <w:r>
              <w:rPr>
                <w:rFonts w:ascii="MS Mincho" w:hAnsi="MS Mincho" w:eastAsia="MS Mincho"/>
                <w:color w:val="000000"/>
                <w:sz w:val="14"/>
              </w:rPr>
              <w:br/>
            </w:r>
            <w:r>
              <w:rPr>
                <w:rFonts w:ascii="MS Mincho" w:hAnsi="MS Mincho" w:eastAsia="MS Mincho"/>
                <w:color w:val="000000"/>
                <w:sz w:val="14"/>
              </w:rPr>
              <w:t xml:space="preserve">    selected_ranked = ranked[:selected_count]</w:t>
            </w:r>
          </w:p>
        </w:tc>
      </w:tr>
    </w:tbl>
    <w:p>
      <w:pPr>
        <w:keepNext/>
        <w:spacing w:before="140" w:after="60"/>
      </w:pPr>
      <w:r>
        <w:rPr>
          <w:rFonts w:ascii="MS Mincho" w:hAnsi="MS Mincho" w:eastAsia="MS Mincho"/>
          <w:b/>
          <w:color w:val="000000"/>
          <w:sz w:val="18"/>
        </w:rPr>
        <w:t>pipeline.py — 出力契約の検証</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 xml:space="preserve">    def parse_and_validate(response: dict[str, Any]):</w:t>
              <w:br/>
            </w:r>
            <w:r>
              <w:rPr>
                <w:rFonts w:ascii="MS Mincho" w:hAnsi="MS Mincho" w:eastAsia="MS Mincho"/>
                <w:color w:val="000000"/>
                <w:sz w:val="14"/>
              </w:rPr>
              <w:t xml:space="preserve">        parsed_payload = parse_assistant_json(response)</w:t>
              <w:br/>
            </w:r>
            <w:r>
              <w:rPr>
                <w:rFonts w:ascii="MS Mincho" w:hAnsi="MS Mincho" w:eastAsia="MS Mincho"/>
                <w:color w:val="000000"/>
                <w:sz w:val="14"/>
              </w:rPr>
              <w:t xml:space="preserve">        # Repair representation first, then validate. The two are separate on</w:t>
              <w:br/>
            </w:r>
            <w:r>
              <w:rPr>
                <w:rFonts w:ascii="MS Mincho" w:hAnsi="MS Mincho" w:eastAsia="MS Mincho"/>
                <w:color w:val="000000"/>
                <w:sz w:val="14"/>
              </w:rPr>
              <w:t xml:space="preserve">        # purpose: repairs are recorded, and anything unrepairable still fails.</w:t>
              <w:br/>
            </w:r>
            <w:r>
              <w:rPr>
                <w:rFonts w:ascii="MS Mincho" w:hAnsi="MS Mincho" w:eastAsia="MS Mincho"/>
                <w:color w:val="000000"/>
                <w:sz w:val="14"/>
              </w:rPr>
              <w:t xml:space="preserve">        normalized_payload, normalization_notes = normalize_payload(parsed_payload)</w:t>
              <w:br/>
            </w:r>
            <w:r>
              <w:rPr>
                <w:rFonts w:ascii="MS Mincho" w:hAnsi="MS Mincho" w:eastAsia="MS Mincho"/>
                <w:color w:val="000000"/>
                <w:sz w:val="14"/>
              </w:rPr>
              <w:t xml:space="preserve">        return validate_extraction(normalized_payload), normalization_notes</w:t>
              <w:br/>
            </w:r>
            <w:r>
              <w:rPr>
                <w:rFonts w:ascii="MS Mincho" w:hAnsi="MS Mincho" w:eastAsia="MS Mincho"/>
                <w:color w:val="000000"/>
                <w:sz w:val="14"/>
              </w:rPr>
              <w:br/>
            </w:r>
            <w:r>
              <w:rPr>
                <w:rFonts w:ascii="MS Mincho" w:hAnsi="MS Mincho" w:eastAsia="MS Mincho"/>
                <w:color w:val="000000"/>
                <w:sz w:val="14"/>
              </w:rPr>
              <w:t xml:space="preserve">    try:</w:t>
              <w:br/>
            </w:r>
            <w:r>
              <w:rPr>
                <w:rFonts w:ascii="MS Mincho" w:hAnsi="MS Mincho" w:eastAsia="MS Mincho"/>
                <w:color w:val="000000"/>
                <w:sz w:val="14"/>
              </w:rPr>
              <w:t xml:space="preserve">        result, repairs = parse_and_validate(raw_response)</w:t>
              <w:br/>
            </w:r>
            <w:r>
              <w:rPr>
                <w:rFonts w:ascii="MS Mincho" w:hAnsi="MS Mincho" w:eastAsia="MS Mincho"/>
                <w:color w:val="000000"/>
                <w:sz w:val="14"/>
              </w:rPr>
              <w:t xml:space="preserve">    except (GLMError, SchemaValidationError) as exc:</w:t>
              <w:br/>
            </w:r>
            <w:r>
              <w:rPr>
                <w:rFonts w:ascii="MS Mincho" w:hAnsi="MS Mincho" w:eastAsia="MS Mincho"/>
                <w:color w:val="000000"/>
                <w:sz w:val="14"/>
              </w:rPr>
              <w:t xml:space="preserve">        # One bounded semantic repair is materially different from transport</w:t>
              <w:br/>
            </w:r>
            <w:r>
              <w:rPr>
                <w:rFonts w:ascii="MS Mincho" w:hAnsi="MS Mincho" w:eastAsia="MS Mincho"/>
                <w:color w:val="000000"/>
                <w:sz w:val="14"/>
              </w:rPr>
              <w:t xml:space="preserve">        # retries: the invalid assistant reply and the exact contract error are</w:t>
              <w:br/>
            </w:r>
            <w:r>
              <w:rPr>
                <w:rFonts w:ascii="MS Mincho" w:hAnsi="MS Mincho" w:eastAsia="MS Mincho"/>
                <w:color w:val="000000"/>
                <w:sz w:val="14"/>
              </w:rPr>
              <w:t xml:space="preserve">        # preserved in context, while the original system/user prefix stays intact.</w:t>
              <w:br/>
            </w:r>
            <w:r>
              <w:rPr>
                <w:rFonts w:ascii="MS Mincho" w:hAnsi="MS Mincho" w:eastAsia="MS Mincho"/>
                <w:color w:val="000000"/>
                <w:sz w:val="14"/>
              </w:rPr>
              <w:t xml:space="preserve">        contract_repair_attempts = 1</w:t>
              <w:br/>
            </w:r>
            <w:r>
              <w:rPr>
                <w:rFonts w:ascii="MS Mincho" w:hAnsi="MS Mincho" w:eastAsia="MS Mincho"/>
                <w:color w:val="000000"/>
                <w:sz w:val="14"/>
              </w:rPr>
              <w:t xml:space="preserve">        progress("validate", "Contract mismatch · asking the model for corrected JSON")</w:t>
              <w:br/>
            </w:r>
            <w:r>
              <w:rPr>
                <w:rFonts w:ascii="MS Mincho" w:hAnsi="MS Mincho" w:eastAsia="MS Mincho"/>
                <w:color w:val="000000"/>
                <w:sz w:val="14"/>
              </w:rPr>
              <w:t xml:space="preserve">        try:</w:t>
              <w:br/>
            </w:r>
            <w:r>
              <w:rPr>
                <w:rFonts w:ascii="MS Mincho" w:hAnsi="MS Mincho" w:eastAsia="MS Mincho"/>
                <w:color w:val="000000"/>
                <w:sz w:val="14"/>
              </w:rPr>
              <w:t xml:space="preserve">            previous_content = raw_response["choices"][0]["message"]["content"]</w:t>
              <w:br/>
            </w:r>
            <w:r>
              <w:rPr>
                <w:rFonts w:ascii="MS Mincho" w:hAnsi="MS Mincho" w:eastAsia="MS Mincho"/>
                <w:color w:val="000000"/>
                <w:sz w:val="14"/>
              </w:rPr>
              <w:t xml:space="preserve">        except (KeyError, IndexError, TypeError):</w:t>
              <w:br/>
            </w:r>
            <w:r>
              <w:rPr>
                <w:rFonts w:ascii="MS Mincho" w:hAnsi="MS Mincho" w:eastAsia="MS Mincho"/>
                <w:color w:val="000000"/>
                <w:sz w:val="14"/>
              </w:rPr>
              <w:t xml:space="preserve">            previous_content = json.dumps(raw_response, ensure_ascii=False)</w:t>
              <w:br/>
            </w:r>
            <w:r>
              <w:rPr>
                <w:rFonts w:ascii="MS Mincho" w:hAnsi="MS Mincho" w:eastAsia="MS Mincho"/>
                <w:color w:val="000000"/>
                <w:sz w:val="14"/>
              </w:rPr>
              <w:t xml:space="preserve">        if not isinstance(previous_content, str):</w:t>
              <w:br/>
            </w:r>
            <w:r>
              <w:rPr>
                <w:rFonts w:ascii="MS Mincho" w:hAnsi="MS Mincho" w:eastAsia="MS Mincho"/>
                <w:color w:val="000000"/>
                <w:sz w:val="14"/>
              </w:rPr>
              <w:t xml:space="preserve">            previous_content = json.dumps(previous_content, ensure_ascii=False)</w:t>
              <w:br/>
            </w:r>
            <w:r>
              <w:rPr>
                <w:rFonts w:ascii="MS Mincho" w:hAnsi="MS Mincho" w:eastAsia="MS Mincho"/>
                <w:color w:val="000000"/>
                <w:sz w:val="14"/>
              </w:rPr>
              <w:t xml:space="preserve">        repair_messages = [</w:t>
              <w:br/>
            </w:r>
            <w:r>
              <w:rPr>
                <w:rFonts w:ascii="MS Mincho" w:hAnsi="MS Mincho" w:eastAsia="MS Mincho"/>
                <w:color w:val="000000"/>
                <w:sz w:val="14"/>
              </w:rPr>
              <w:t xml:space="preserve">            {"role": "system", "content": system_prompt},</w:t>
              <w:br/>
            </w:r>
            <w:r>
              <w:rPr>
                <w:rFonts w:ascii="MS Mincho" w:hAnsi="MS Mincho" w:eastAsia="MS Mincho"/>
                <w:color w:val="000000"/>
                <w:sz w:val="14"/>
              </w:rPr>
              <w:t xml:space="preserve">            {"role": "user", "content": user_prompt},</w:t>
            </w:r>
          </w:p>
        </w:tc>
      </w:tr>
    </w:tbl>
    <w:p>
      <w:pPr>
        <w:keepNext/>
        <w:spacing w:before="140" w:after="60"/>
      </w:pPr>
      <w:r>
        <w:rPr>
          <w:rFonts w:ascii="MS Mincho" w:hAnsi="MS Mincho" w:eastAsia="MS Mincho"/>
          <w:b/>
          <w:color w:val="000000"/>
          <w:sz w:val="18"/>
        </w:rPr>
        <w:t>prompts.py — 抽出用ユーザープロンプトの構築</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def build_user_prompt(</w:t>
              <w:br/>
            </w:r>
            <w:r>
              <w:rPr>
                <w:rFonts w:ascii="MS Mincho" w:hAnsi="MS Mincho" w:eastAsia="MS Mincho"/>
                <w:color w:val="000000"/>
                <w:sz w:val="14"/>
              </w:rPr>
              <w:t xml:space="preserve">    report_text: str,</w:t>
              <w:br/>
            </w:r>
            <w:r>
              <w:rPr>
                <w:rFonts w:ascii="MS Mincho" w:hAnsi="MS Mincho" w:eastAsia="MS Mincho"/>
                <w:color w:val="000000"/>
                <w:sz w:val="14"/>
              </w:rPr>
              <w:t xml:space="preserve">    extraction_note: str = "raw page-by-page text. Page markers identify the source PDF page.",</w:t>
              <w:br/>
            </w:r>
            <w:r>
              <w:rPr>
                <w:rFonts w:ascii="MS Mincho" w:hAnsi="MS Mincho" w:eastAsia="MS Mincho"/>
                <w:color w:val="000000"/>
                <w:sz w:val="14"/>
              </w:rPr>
              <w:t xml:space="preserve">    fiscal_year: str = "",</w:t>
              <w:br/>
            </w:r>
            <w:r>
              <w:rPr>
                <w:rFonts w:ascii="MS Mincho" w:hAnsi="MS Mincho" w:eastAsia="MS Mincho"/>
                <w:color w:val="000000"/>
                <w:sz w:val="14"/>
              </w:rPr>
              <w:t xml:space="preserve">    diagnostics: dict | None = None,</w:t>
              <w:br/>
            </w:r>
            <w:r>
              <w:rPr>
                <w:rFonts w:ascii="MS Mincho" w:hAnsi="MS Mincho" w:eastAsia="MS Mincho"/>
                <w:color w:val="000000"/>
                <w:sz w:val="14"/>
              </w:rPr>
              <w:t xml:space="preserve">    output_currency: str = "USD",</w:t>
              <w:br/>
            </w:r>
            <w:r>
              <w:rPr>
                <w:rFonts w:ascii="MS Mincho" w:hAnsi="MS Mincho" w:eastAsia="MS Mincho"/>
                <w:color w:val="000000"/>
                <w:sz w:val="14"/>
              </w:rPr>
              <w:t>) -&gt; str:</w:t>
              <w:br/>
            </w:r>
            <w:r>
              <w:rPr>
                <w:rFonts w:ascii="MS Mincho" w:hAnsi="MS Mincho" w:eastAsia="MS Mincho"/>
                <w:color w:val="000000"/>
                <w:sz w:val="14"/>
              </w:rPr>
              <w:t xml:space="preserve">    """</w:t>
              <w:br/>
            </w:r>
            <w:r>
              <w:rPr>
                <w:rFonts w:ascii="MS Mincho" w:hAnsi="MS Mincho" w:eastAsia="MS Mincho"/>
                <w:color w:val="000000"/>
                <w:sz w:val="14"/>
              </w:rPr>
              <w:t xml:space="preserve">    Assemble the user message for any strategy.</w:t>
              <w:br/>
            </w:r>
            <w:r>
              <w:rPr>
                <w:rFonts w:ascii="MS Mincho" w:hAnsi="MS Mincho" w:eastAsia="MS Mincho"/>
                <w:color w:val="000000"/>
                <w:sz w:val="14"/>
              </w:rPr>
              <w:br/>
            </w:r>
            <w:r>
              <w:rPr>
                <w:rFonts w:ascii="MS Mincho" w:hAnsi="MS Mincho" w:eastAsia="MS Mincho"/>
                <w:color w:val="000000"/>
                <w:sz w:val="14"/>
              </w:rPr>
              <w:t xml:space="preserve">    ``extraction_note`` describes how the PDF was converted, so the model knows</w:t>
              <w:br/>
            </w:r>
            <w:r>
              <w:rPr>
                <w:rFonts w:ascii="MS Mincho" w:hAnsi="MS Mincho" w:eastAsia="MS Mincho"/>
                <w:color w:val="000000"/>
                <w:sz w:val="14"/>
              </w:rPr>
              <w:t xml:space="preserve">    what kind of text it is looking at. Each strategy supplies its own note</w:t>
              <w:br/>
            </w:r>
            <w:r>
              <w:rPr>
                <w:rFonts w:ascii="MS Mincho" w:hAnsi="MS Mincho" w:eastAsia="MS Mincho"/>
                <w:color w:val="000000"/>
                <w:sz w:val="14"/>
              </w:rPr>
              <w:t xml:space="preserve">    instead of the caller string-patching a shared template.</w:t>
              <w:br/>
            </w:r>
            <w:r>
              <w:rPr>
                <w:rFonts w:ascii="MS Mincho" w:hAnsi="MS Mincho" w:eastAsia="MS Mincho"/>
                <w:color w:val="000000"/>
                <w:sz w:val="14"/>
              </w:rPr>
              <w:t xml:space="preserve">    """</w:t>
              <w:br/>
            </w:r>
            <w:r>
              <w:rPr>
                <w:rFonts w:ascii="MS Mincho" w:hAnsi="MS Mincho" w:eastAsia="MS Mincho"/>
                <w:color w:val="000000"/>
                <w:sz w:val="14"/>
              </w:rPr>
              <w:t xml:space="preserve">    schema_json = json.dumps(ASSET_SCHEMA, ensure_ascii=False, indent=2)</w:t>
              <w:br/>
            </w:r>
            <w:r>
              <w:rPr>
                <w:rFonts w:ascii="MS Mincho" w:hAnsi="MS Mincho" w:eastAsia="MS Mincho"/>
                <w:color w:val="000000"/>
                <w:sz w:val="14"/>
              </w:rPr>
              <w:t xml:space="preserve">    currency = str(output_currency or "USD").strip().upper()</w:t>
              <w:br/>
            </w:r>
            <w:r>
              <w:rPr>
                <w:rFonts w:ascii="MS Mincho" w:hAnsi="MS Mincho" w:eastAsia="MS Mincho"/>
                <w:color w:val="000000"/>
                <w:sz w:val="14"/>
              </w:rPr>
              <w:t xml:space="preserve">    if not currency or not currency.replace("_", "").isalnum():</w:t>
              <w:br/>
            </w:r>
            <w:r>
              <w:rPr>
                <w:rFonts w:ascii="MS Mincho" w:hAnsi="MS Mincho" w:eastAsia="MS Mincho"/>
                <w:color w:val="000000"/>
                <w:sz w:val="14"/>
              </w:rPr>
              <w:t xml:space="preserve">        currency = "USD"</w:t>
              <w:br/>
            </w:r>
            <w:r>
              <w:rPr>
                <w:rFonts w:ascii="MS Mincho" w:hAnsi="MS Mincho" w:eastAsia="MS Mincho"/>
                <w:color w:val="000000"/>
                <w:sz w:val="14"/>
              </w:rPr>
              <w:t xml:space="preserve">    output_unit = f"M {currency}"</w:t>
              <w:br/>
            </w:r>
            <w:r>
              <w:rPr>
                <w:rFonts w:ascii="MS Mincho" w:hAnsi="MS Mincho" w:eastAsia="MS Mincho"/>
                <w:color w:val="000000"/>
                <w:sz w:val="14"/>
              </w:rPr>
              <w:br/>
            </w:r>
            <w:r>
              <w:rPr>
                <w:rFonts w:ascii="MS Mincho" w:hAnsi="MS Mincho" w:eastAsia="MS Mincho"/>
                <w:color w:val="000000"/>
                <w:sz w:val="14"/>
              </w:rPr>
              <w:t xml:space="preserve">    fy_instruction = ""</w:t>
              <w:br/>
            </w:r>
            <w:r>
              <w:rPr>
                <w:rFonts w:ascii="MS Mincho" w:hAnsi="MS Mincho" w:eastAsia="MS Mincho"/>
                <w:color w:val="000000"/>
                <w:sz w:val="14"/>
              </w:rPr>
              <w:t xml:space="preserve">    if fiscal_year and fiscal_year.strip():</w:t>
              <w:br/>
            </w:r>
            <w:r>
              <w:rPr>
                <w:rFonts w:ascii="MS Mincho" w:hAnsi="MS Mincho" w:eastAsia="MS Mincho"/>
                <w:color w:val="000000"/>
                <w:sz w:val="14"/>
              </w:rPr>
              <w:t xml:space="preserve">        fy_instruction = (</w:t>
              <w:br/>
            </w:r>
            <w:r>
              <w:rPr>
                <w:rFonts w:ascii="MS Mincho" w:hAnsi="MS Mincho" w:eastAsia="MS Mincho"/>
                <w:color w:val="000000"/>
                <w:sz w:val="14"/>
              </w:rPr>
              <w:t xml:space="preserve">            "TARGET FISCAL YEAR HINT\n"</w:t>
              <w:br/>
            </w:r>
            <w:r>
              <w:rPr>
                <w:rFonts w:ascii="MS Mincho" w:hAnsi="MS Mincho" w:eastAsia="MS Mincho"/>
                <w:color w:val="000000"/>
                <w:sz w:val="14"/>
              </w:rPr>
              <w:t xml:space="preserve">            f"The user suggests the target fiscal year may be {fiscal_year.strip()}.\n"</w:t>
              <w:br/>
            </w:r>
            <w:r>
              <w:rPr>
                <w:rFonts w:ascii="MS Mincho" w:hAnsi="MS Mincho" w:eastAsia="MS Mincho"/>
                <w:color w:val="000000"/>
                <w:sz w:val="14"/>
              </w:rPr>
              <w:t xml:space="preserve">            "However, you must verify this by examining the report content and detect the\n"</w:t>
            </w:r>
          </w:p>
        </w:tc>
      </w:tr>
    </w:tbl>
    <w:p w14:paraId="20CB521B" w14:textId="77777777" w:rsidR="005A19BC" w:rsidRDefault="00000000">
      <w:pPr>
        <w:pStyle w:val="Heading2"/>
        <w:rPr>
          <w:lang w:eastAsia="ja-JP"/>
        </w:rPr>
      </w:pPr>
      <w:r>
        <w:rPr>
          <w:rFonts w:ascii="MS Mincho" w:eastAsia="MS Mincho" w:hAnsi="MS Mincho"/>
          <w:lang w:val="ja-JP" w:eastAsia="ja-JP"/>
        </w:rPr>
        <w:t>付録E　課題要件への対応</w:t>
      </w:r>
    </w:p>
    <w:p w14:paraId="3319A72F" w14:textId="77777777" w:rsidR="005A19BC" w:rsidRDefault="00000000">
      <w:pPr>
        <w:pStyle w:val="Caption"/>
        <w:keepNext/>
        <w:spacing w:before="100" w:after="60"/>
      </w:pPr>
      <w:r>
        <w:rPr>
          <w:b/>
          <w:lang w:val="ja-JP" w:eastAsia="ja-JP"/>
        </w:rPr>
        <w:t>表E1　課題原文の要求</w:t>
      </w:r>
    </w:p>
    <w:tbl>
      <w:tblPr>
        <w:tblStyle w:val="TableGrid"/>
        <w:tblW w:w="0" w:type="auto"/>
        <w:jc w:val="center"/>
        <w:tblLook w:val="04A0" w:firstRow="1" w:lastRow="0" w:firstColumn="1" w:lastColumn="0" w:noHBand="0" w:noVBand="1"/>
      </w:tblPr>
      <w:tblGrid>
        <w:gridCol w:w="3247"/>
        <w:gridCol w:w="3246"/>
        <w:gridCol w:w="3246"/>
      </w:tblGrid>
      <w:tr w:rsidR="005A19BC" w14:paraId="18B96E87" w14:textId="77777777">
        <w:trPr>
          <w:cantSplit/>
          <w:tblHeader/>
          <w:jc w:val="center"/>
        </w:trPr>
        <w:tc>
          <w:tcPr>
            <w:tcW w:w="3250" w:type="dxa"/>
            <w:shd w:val="clear" w:color="auto" w:fill="E6E6E6"/>
            <w:tcMar>
              <w:top w:w="60" w:type="dxa"/>
              <w:left w:w="100" w:type="dxa"/>
              <w:bottom w:w="60" w:type="dxa"/>
              <w:right w:w="100" w:type="dxa"/>
            </w:tcMar>
            <w:vAlign w:val="center"/>
          </w:tcPr>
          <w:p w14:paraId="7A2F7396" w14:textId="77777777" w:rsidR="005A19BC" w:rsidRDefault="00000000">
            <w:pPr>
              <w:spacing w:after="0"/>
            </w:pPr>
            <w:r>
              <w:rPr>
                <w:b/>
                <w:sz w:val="17"/>
                <w:lang w:val="ja-JP" w:eastAsia="ja-JP"/>
              </w:rPr>
              <w:t>課題原文の要求</w:t>
            </w:r>
          </w:p>
        </w:tc>
        <w:tc>
          <w:tcPr>
            <w:tcW w:w="3250" w:type="dxa"/>
            <w:shd w:val="clear" w:color="auto" w:fill="E6E6E6"/>
            <w:tcMar>
              <w:top w:w="60" w:type="dxa"/>
              <w:left w:w="100" w:type="dxa"/>
              <w:bottom w:w="60" w:type="dxa"/>
              <w:right w:w="100" w:type="dxa"/>
            </w:tcMar>
            <w:vAlign w:val="center"/>
          </w:tcPr>
          <w:p w14:paraId="09724692" w14:textId="77777777" w:rsidR="005A19BC" w:rsidRDefault="00000000">
            <w:pPr>
              <w:spacing w:after="0"/>
            </w:pPr>
            <w:r>
              <w:rPr>
                <w:b/>
                <w:sz w:val="17"/>
                <w:lang w:val="ja-JP" w:eastAsia="ja-JP"/>
              </w:rPr>
              <w:t>報告書での対応</w:t>
            </w:r>
          </w:p>
        </w:tc>
        <w:tc>
          <w:tcPr>
            <w:tcW w:w="3250" w:type="dxa"/>
            <w:shd w:val="clear" w:color="auto" w:fill="E6E6E6"/>
            <w:tcMar>
              <w:top w:w="60" w:type="dxa"/>
              <w:left w:w="100" w:type="dxa"/>
              <w:bottom w:w="60" w:type="dxa"/>
              <w:right w:w="100" w:type="dxa"/>
            </w:tcMar>
            <w:vAlign w:val="center"/>
          </w:tcPr>
          <w:p w14:paraId="0009F2EF" w14:textId="77777777" w:rsidR="005A19BC" w:rsidRDefault="00000000">
            <w:pPr>
              <w:spacing w:after="0"/>
            </w:pPr>
            <w:r>
              <w:rPr>
                <w:b/>
                <w:sz w:val="17"/>
                <w:lang w:val="ja-JP" w:eastAsia="ja-JP"/>
              </w:rPr>
              <w:t>状態</w:t>
            </w:r>
          </w:p>
        </w:tc>
      </w:tr>
      <w:tr w:rsidR="005A19BC" w14:paraId="28BC7740" w14:textId="77777777">
        <w:trPr>
          <w:cantSplit/>
          <w:jc w:val="center"/>
        </w:trPr>
        <w:tc>
          <w:tcPr>
            <w:tcW w:w="3250" w:type="dxa"/>
            <w:tcMar>
              <w:top w:w="60" w:type="dxa"/>
              <w:left w:w="100" w:type="dxa"/>
              <w:bottom w:w="60" w:type="dxa"/>
              <w:right w:w="100" w:type="dxa"/>
            </w:tcMar>
            <w:vAlign w:val="center"/>
          </w:tcPr>
          <w:p w14:paraId="1CD1F143" w14:textId="77777777" w:rsidR="005A19BC" w:rsidRDefault="00000000">
            <w:pPr>
              <w:spacing w:after="0"/>
              <w:rPr>
                <w:lang w:eastAsia="ja-JP"/>
              </w:rPr>
            </w:pPr>
            <w:r>
              <w:rPr>
                <w:sz w:val="16"/>
                <w:lang w:val="ja-JP" w:eastAsia="ja-JP"/>
              </w:rPr>
              <w:t>3M社2022年から指定形式を作る</w:t>
            </w:r>
          </w:p>
        </w:tc>
        <w:tc>
          <w:tcPr>
            <w:tcW w:w="3250" w:type="dxa"/>
            <w:tcMar>
              <w:top w:w="60" w:type="dxa"/>
              <w:left w:w="100" w:type="dxa"/>
              <w:bottom w:w="60" w:type="dxa"/>
              <w:right w:w="100" w:type="dxa"/>
            </w:tcMar>
            <w:vAlign w:val="center"/>
          </w:tcPr>
          <w:p w14:paraId="3D214BA9" w14:textId="77777777" w:rsidR="005A19BC" w:rsidRDefault="00000000">
            <w:pPr>
              <w:spacing w:after="0"/>
            </w:pPr>
            <w:r>
              <w:rPr>
                <w:sz w:val="16"/>
                <w:lang w:val="ja-JP" w:eastAsia="ja-JP"/>
              </w:rPr>
              <w:t>6.4、付録A</w:t>
            </w:r>
          </w:p>
        </w:tc>
        <w:tc>
          <w:tcPr>
            <w:tcW w:w="3250" w:type="dxa"/>
            <w:tcMar>
              <w:top w:w="60" w:type="dxa"/>
              <w:left w:w="100" w:type="dxa"/>
              <w:bottom w:w="60" w:type="dxa"/>
              <w:right w:w="100" w:type="dxa"/>
            </w:tcMar>
            <w:vAlign w:val="center"/>
          </w:tcPr>
          <w:p w14:paraId="41605C29" w14:textId="77777777" w:rsidR="005A19BC" w:rsidRDefault="00000000">
            <w:pPr>
              <w:spacing w:after="0"/>
            </w:pPr>
            <w:r>
              <w:rPr>
                <w:sz w:val="16"/>
                <w:lang w:val="ja-JP" w:eastAsia="ja-JP"/>
              </w:rPr>
              <w:t>対応済み</w:t>
            </w:r>
          </w:p>
        </w:tc>
      </w:tr>
      <w:tr w:rsidR="005A19BC" w14:paraId="598594CE" w14:textId="77777777">
        <w:trPr>
          <w:cantSplit/>
          <w:jc w:val="center"/>
        </w:trPr>
        <w:tc>
          <w:tcPr>
            <w:tcW w:w="3250" w:type="dxa"/>
            <w:shd w:val="clear" w:color="auto" w:fill="F5F5F5"/>
            <w:tcMar>
              <w:top w:w="60" w:type="dxa"/>
              <w:left w:w="100" w:type="dxa"/>
              <w:bottom w:w="60" w:type="dxa"/>
              <w:right w:w="100" w:type="dxa"/>
            </w:tcMar>
            <w:vAlign w:val="center"/>
          </w:tcPr>
          <w:p w14:paraId="61378A5F" w14:textId="77777777" w:rsidR="005A19BC" w:rsidRDefault="00000000">
            <w:pPr>
              <w:spacing w:after="0"/>
              <w:rPr>
                <w:lang w:eastAsia="ja-JP"/>
              </w:rPr>
            </w:pPr>
            <w:r>
              <w:rPr>
                <w:sz w:val="16"/>
                <w:lang w:val="ja-JP" w:eastAsia="ja-JP"/>
              </w:rPr>
              <w:t>仮説、結果、試行錯誤、発見を示す</w:t>
            </w:r>
          </w:p>
        </w:tc>
        <w:tc>
          <w:tcPr>
            <w:tcW w:w="3250" w:type="dxa"/>
            <w:shd w:val="clear" w:color="auto" w:fill="F5F5F5"/>
            <w:tcMar>
              <w:top w:w="60" w:type="dxa"/>
              <w:left w:w="100" w:type="dxa"/>
              <w:bottom w:w="60" w:type="dxa"/>
              <w:right w:w="100" w:type="dxa"/>
            </w:tcMar>
            <w:vAlign w:val="center"/>
          </w:tcPr>
          <w:p w14:paraId="2AC43A3A" w14:textId="77777777" w:rsidR="005A19BC" w:rsidRDefault="00000000">
            <w:pPr>
              <w:spacing w:after="0"/>
            </w:pPr>
            <w:r>
              <w:rPr>
                <w:sz w:val="16"/>
                <w:lang w:val="ja-JP" w:eastAsia="ja-JP"/>
              </w:rPr>
              <w:t>2.2、4.2、6.0、7.0</w:t>
            </w:r>
          </w:p>
        </w:tc>
        <w:tc>
          <w:tcPr>
            <w:tcW w:w="3250" w:type="dxa"/>
            <w:shd w:val="clear" w:color="auto" w:fill="F5F5F5"/>
            <w:tcMar>
              <w:top w:w="60" w:type="dxa"/>
              <w:left w:w="100" w:type="dxa"/>
              <w:bottom w:w="60" w:type="dxa"/>
              <w:right w:w="100" w:type="dxa"/>
            </w:tcMar>
            <w:vAlign w:val="center"/>
          </w:tcPr>
          <w:p w14:paraId="44FA8322" w14:textId="77777777" w:rsidR="005A19BC" w:rsidRDefault="00000000">
            <w:pPr>
              <w:spacing w:after="0"/>
            </w:pPr>
            <w:r>
              <w:rPr>
                <w:sz w:val="16"/>
                <w:lang w:val="ja-JP" w:eastAsia="ja-JP"/>
              </w:rPr>
              <w:t>対応済み</w:t>
            </w:r>
          </w:p>
        </w:tc>
      </w:tr>
      <w:tr w:rsidR="005A19BC" w14:paraId="4A8E6CE5" w14:textId="77777777">
        <w:trPr>
          <w:cantSplit/>
          <w:jc w:val="center"/>
        </w:trPr>
        <w:tc>
          <w:tcPr>
            <w:tcW w:w="3250" w:type="dxa"/>
            <w:tcMar>
              <w:top w:w="60" w:type="dxa"/>
              <w:left w:w="100" w:type="dxa"/>
              <w:bottom w:w="60" w:type="dxa"/>
              <w:right w:w="100" w:type="dxa"/>
            </w:tcMar>
            <w:vAlign w:val="center"/>
          </w:tcPr>
          <w:p w14:paraId="74AA7A6D" w14:textId="77777777" w:rsidR="005A19BC" w:rsidRDefault="00000000">
            <w:pPr>
              <w:spacing w:after="0"/>
              <w:rPr>
                <w:lang w:eastAsia="ja-JP"/>
              </w:rPr>
            </w:pPr>
            <w:r>
              <w:rPr>
                <w:sz w:val="16"/>
                <w:lang w:val="ja-JP" w:eastAsia="ja-JP"/>
              </w:rPr>
              <w:t>プロンプトとソースコードを含める</w:t>
            </w:r>
          </w:p>
        </w:tc>
        <w:tc>
          <w:tcPr>
            <w:tcW w:w="3250" w:type="dxa"/>
            <w:tcMar>
              <w:top w:w="60" w:type="dxa"/>
              <w:left w:w="100" w:type="dxa"/>
              <w:bottom w:w="60" w:type="dxa"/>
              <w:right w:w="100" w:type="dxa"/>
            </w:tcMar>
            <w:vAlign w:val="center"/>
          </w:tcPr>
          <w:p w14:paraId="4B278E66" w14:textId="77777777" w:rsidR="005A19BC" w:rsidRDefault="00000000">
            <w:pPr>
              <w:spacing w:after="0"/>
            </w:pPr>
            <w:r>
              <w:rPr>
                <w:sz w:val="16"/>
                <w:lang w:val="ja-JP" w:eastAsia="ja-JP"/>
              </w:rPr>
              <w:t>付録C、付録D</w:t>
            </w:r>
          </w:p>
        </w:tc>
        <w:tc>
          <w:tcPr>
            <w:tcW w:w="3250" w:type="dxa"/>
            <w:tcMar>
              <w:top w:w="60" w:type="dxa"/>
              <w:left w:w="100" w:type="dxa"/>
              <w:bottom w:w="60" w:type="dxa"/>
              <w:right w:w="100" w:type="dxa"/>
            </w:tcMar>
            <w:vAlign w:val="center"/>
          </w:tcPr>
          <w:p w14:paraId="478EC0FC" w14:textId="77777777" w:rsidR="005A19BC" w:rsidRDefault="00000000">
            <w:pPr>
              <w:spacing w:after="0"/>
            </w:pPr>
            <w:r>
              <w:rPr>
                <w:sz w:val="16"/>
                <w:lang w:val="ja-JP" w:eastAsia="ja-JP"/>
              </w:rPr>
              <w:t>対応済み</w:t>
            </w:r>
          </w:p>
        </w:tc>
      </w:tr>
      <w:tr w:rsidR="005A19BC" w14:paraId="480F86E7" w14:textId="77777777">
        <w:trPr>
          <w:cantSplit/>
          <w:jc w:val="center"/>
        </w:trPr>
        <w:tc>
          <w:tcPr>
            <w:tcW w:w="3250" w:type="dxa"/>
            <w:shd w:val="clear" w:color="auto" w:fill="F5F5F5"/>
            <w:tcMar>
              <w:top w:w="60" w:type="dxa"/>
              <w:left w:w="100" w:type="dxa"/>
              <w:bottom w:w="60" w:type="dxa"/>
              <w:right w:w="100" w:type="dxa"/>
            </w:tcMar>
            <w:vAlign w:val="center"/>
          </w:tcPr>
          <w:p w14:paraId="54F475DE" w14:textId="77777777" w:rsidR="005A19BC" w:rsidRDefault="00000000">
            <w:pPr>
              <w:spacing w:after="0"/>
              <w:rPr>
                <w:lang w:eastAsia="ja-JP"/>
              </w:rPr>
            </w:pPr>
            <w:r>
              <w:rPr>
                <w:sz w:val="16"/>
                <w:lang w:val="ja-JP" w:eastAsia="ja-JP"/>
              </w:rPr>
              <w:t>最終出力と精度評価を示す</w:t>
            </w:r>
          </w:p>
        </w:tc>
        <w:tc>
          <w:tcPr>
            <w:tcW w:w="3250" w:type="dxa"/>
            <w:shd w:val="clear" w:color="auto" w:fill="F5F5F5"/>
            <w:tcMar>
              <w:top w:w="60" w:type="dxa"/>
              <w:left w:w="100" w:type="dxa"/>
              <w:bottom w:w="60" w:type="dxa"/>
              <w:right w:w="100" w:type="dxa"/>
            </w:tcMar>
            <w:vAlign w:val="center"/>
          </w:tcPr>
          <w:p w14:paraId="415A95F9" w14:textId="77777777" w:rsidR="005A19BC" w:rsidRDefault="00000000">
            <w:pPr>
              <w:spacing w:after="0"/>
            </w:pPr>
            <w:r>
              <w:rPr>
                <w:sz w:val="16"/>
                <w:lang w:val="ja-JP" w:eastAsia="ja-JP"/>
              </w:rPr>
              <w:t>6.2〜6.4、付録A</w:t>
            </w:r>
          </w:p>
        </w:tc>
        <w:tc>
          <w:tcPr>
            <w:tcW w:w="3250" w:type="dxa"/>
            <w:shd w:val="clear" w:color="auto" w:fill="F5F5F5"/>
            <w:tcMar>
              <w:top w:w="60" w:type="dxa"/>
              <w:left w:w="100" w:type="dxa"/>
              <w:bottom w:w="60" w:type="dxa"/>
              <w:right w:w="100" w:type="dxa"/>
            </w:tcMar>
            <w:vAlign w:val="center"/>
          </w:tcPr>
          <w:p w14:paraId="4B384082" w14:textId="77777777" w:rsidR="005A19BC" w:rsidRDefault="00000000">
            <w:pPr>
              <w:spacing w:after="0"/>
            </w:pPr>
            <w:r>
              <w:rPr>
                <w:sz w:val="16"/>
                <w:lang w:val="ja-JP" w:eastAsia="ja-JP"/>
              </w:rPr>
              <w:t>対応済み</w:t>
            </w:r>
          </w:p>
        </w:tc>
      </w:tr>
      <w:tr w:rsidR="005A19BC" w14:paraId="17E7D7D7" w14:textId="77777777">
        <w:trPr>
          <w:cantSplit/>
          <w:jc w:val="center"/>
        </w:trPr>
        <w:tc>
          <w:tcPr>
            <w:tcW w:w="3250" w:type="dxa"/>
            <w:tcMar>
              <w:top w:w="60" w:type="dxa"/>
              <w:left w:w="100" w:type="dxa"/>
              <w:bottom w:w="60" w:type="dxa"/>
              <w:right w:w="100" w:type="dxa"/>
            </w:tcMar>
            <w:vAlign w:val="center"/>
          </w:tcPr>
          <w:p w14:paraId="16B7374B" w14:textId="77777777" w:rsidR="005A19BC" w:rsidRDefault="00000000">
            <w:pPr>
              <w:spacing w:after="0"/>
              <w:rPr>
                <w:lang w:eastAsia="ja-JP"/>
              </w:rPr>
            </w:pPr>
            <w:r>
              <w:rPr>
                <w:sz w:val="16"/>
                <w:lang w:val="ja-JP" w:eastAsia="ja-JP"/>
              </w:rPr>
              <w:t>技術的issueを分解する</w:t>
            </w:r>
          </w:p>
        </w:tc>
        <w:tc>
          <w:tcPr>
            <w:tcW w:w="3250" w:type="dxa"/>
            <w:tcMar>
              <w:top w:w="60" w:type="dxa"/>
              <w:left w:w="100" w:type="dxa"/>
              <w:bottom w:w="60" w:type="dxa"/>
              <w:right w:w="100" w:type="dxa"/>
            </w:tcMar>
            <w:vAlign w:val="center"/>
          </w:tcPr>
          <w:p w14:paraId="0DD0F6E4" w14:textId="77777777" w:rsidR="005A19BC" w:rsidRDefault="00000000">
            <w:pPr>
              <w:spacing w:after="0"/>
            </w:pPr>
            <w:r>
              <w:rPr>
                <w:sz w:val="16"/>
                <w:lang w:val="ja-JP" w:eastAsia="ja-JP"/>
              </w:rPr>
              <w:t>1.0、図1、7.3</w:t>
            </w:r>
          </w:p>
        </w:tc>
        <w:tc>
          <w:tcPr>
            <w:tcW w:w="3250" w:type="dxa"/>
            <w:tcMar>
              <w:top w:w="60" w:type="dxa"/>
              <w:left w:w="100" w:type="dxa"/>
              <w:bottom w:w="60" w:type="dxa"/>
              <w:right w:w="100" w:type="dxa"/>
            </w:tcMar>
            <w:vAlign w:val="center"/>
          </w:tcPr>
          <w:p w14:paraId="249C369C" w14:textId="77777777" w:rsidR="005A19BC" w:rsidRDefault="00000000">
            <w:pPr>
              <w:spacing w:after="0"/>
            </w:pPr>
            <w:r>
              <w:rPr>
                <w:sz w:val="16"/>
                <w:lang w:val="ja-JP" w:eastAsia="ja-JP"/>
              </w:rPr>
              <w:t>対応済み</w:t>
            </w:r>
          </w:p>
        </w:tc>
      </w:tr>
      <w:tr w:rsidR="005A19BC" w14:paraId="4AF13467" w14:textId="77777777">
        <w:trPr>
          <w:cantSplit/>
          <w:jc w:val="center"/>
        </w:trPr>
        <w:tc>
          <w:tcPr>
            <w:tcW w:w="3250" w:type="dxa"/>
            <w:shd w:val="clear" w:color="auto" w:fill="F5F5F5"/>
            <w:tcMar>
              <w:top w:w="60" w:type="dxa"/>
              <w:left w:w="100" w:type="dxa"/>
              <w:bottom w:w="60" w:type="dxa"/>
              <w:right w:w="100" w:type="dxa"/>
            </w:tcMar>
            <w:vAlign w:val="center"/>
          </w:tcPr>
          <w:p w14:paraId="34500C6D" w14:textId="77777777" w:rsidR="005A19BC" w:rsidRDefault="00000000">
            <w:pPr>
              <w:spacing w:after="0"/>
              <w:rPr>
                <w:lang w:eastAsia="ja-JP"/>
              </w:rPr>
            </w:pPr>
            <w:r>
              <w:rPr>
                <w:sz w:val="16"/>
                <w:lang w:val="ja-JP" w:eastAsia="ja-JP"/>
              </w:rPr>
              <w:t>不正解の内容と解決見通しを示す</w:t>
            </w:r>
          </w:p>
        </w:tc>
        <w:tc>
          <w:tcPr>
            <w:tcW w:w="3250" w:type="dxa"/>
            <w:shd w:val="clear" w:color="auto" w:fill="F5F5F5"/>
            <w:tcMar>
              <w:top w:w="60" w:type="dxa"/>
              <w:left w:w="100" w:type="dxa"/>
              <w:bottom w:w="60" w:type="dxa"/>
              <w:right w:w="100" w:type="dxa"/>
            </w:tcMar>
            <w:vAlign w:val="center"/>
          </w:tcPr>
          <w:p w14:paraId="7DF989B6" w14:textId="77777777" w:rsidR="005A19BC" w:rsidRDefault="00000000">
            <w:pPr>
              <w:spacing w:after="0"/>
            </w:pPr>
            <w:r>
              <w:rPr>
                <w:sz w:val="16"/>
                <w:lang w:val="ja-JP" w:eastAsia="ja-JP"/>
              </w:rPr>
              <w:t>7.3、表8、8.0</w:t>
            </w:r>
          </w:p>
        </w:tc>
        <w:tc>
          <w:tcPr>
            <w:tcW w:w="3250" w:type="dxa"/>
            <w:shd w:val="clear" w:color="auto" w:fill="F5F5F5"/>
            <w:tcMar>
              <w:top w:w="60" w:type="dxa"/>
              <w:left w:w="100" w:type="dxa"/>
              <w:bottom w:w="60" w:type="dxa"/>
              <w:right w:w="100" w:type="dxa"/>
            </w:tcMar>
            <w:vAlign w:val="center"/>
          </w:tcPr>
          <w:p w14:paraId="6924FC55" w14:textId="77777777" w:rsidR="005A19BC" w:rsidRDefault="00000000">
            <w:pPr>
              <w:spacing w:after="0"/>
            </w:pPr>
            <w:r>
              <w:rPr>
                <w:sz w:val="16"/>
                <w:lang w:val="ja-JP" w:eastAsia="ja-JP"/>
              </w:rPr>
              <w:t>対応済み</w:t>
            </w:r>
          </w:p>
        </w:tc>
      </w:tr>
      <w:tr w:rsidR="005A19BC" w14:paraId="637039FF" w14:textId="77777777">
        <w:trPr>
          <w:cantSplit/>
          <w:jc w:val="center"/>
        </w:trPr>
        <w:tc>
          <w:tcPr>
            <w:tcW w:w="3250" w:type="dxa"/>
            <w:tcMar>
              <w:top w:w="60" w:type="dxa"/>
              <w:left w:w="100" w:type="dxa"/>
              <w:bottom w:w="60" w:type="dxa"/>
              <w:right w:w="100" w:type="dxa"/>
            </w:tcMar>
            <w:vAlign w:val="center"/>
          </w:tcPr>
          <w:p w14:paraId="22741FFF" w14:textId="77777777" w:rsidR="005A19BC" w:rsidRDefault="00000000">
            <w:pPr>
              <w:spacing w:after="0"/>
            </w:pPr>
            <w:r>
              <w:rPr>
                <w:sz w:val="16"/>
                <w:lang w:val="ja-JP" w:eastAsia="ja-JP"/>
              </w:rPr>
              <w:t>他社Annual Reportも考慮する</w:t>
            </w:r>
          </w:p>
        </w:tc>
        <w:tc>
          <w:tcPr>
            <w:tcW w:w="3250" w:type="dxa"/>
            <w:tcMar>
              <w:top w:w="60" w:type="dxa"/>
              <w:left w:w="100" w:type="dxa"/>
              <w:bottom w:w="60" w:type="dxa"/>
              <w:right w:w="100" w:type="dxa"/>
            </w:tcMar>
            <w:vAlign w:val="center"/>
          </w:tcPr>
          <w:p w14:paraId="5BFC458A" w14:textId="77777777" w:rsidR="005A19BC" w:rsidRDefault="00000000">
            <w:pPr>
              <w:spacing w:after="0"/>
              <w:rPr>
                <w:lang w:eastAsia="ja-JP"/>
              </w:rPr>
            </w:pPr>
            <w:r>
              <w:rPr>
                <w:sz w:val="16"/>
                <w:lang w:val="ja-JP" w:eastAsia="ja-JP"/>
              </w:rPr>
              <w:t>3.0、5.0、75件の複数ページ報告書群</w:t>
            </w:r>
          </w:p>
        </w:tc>
        <w:tc>
          <w:tcPr>
            <w:tcW w:w="3250" w:type="dxa"/>
            <w:tcMar>
              <w:top w:w="60" w:type="dxa"/>
              <w:left w:w="100" w:type="dxa"/>
              <w:bottom w:w="60" w:type="dxa"/>
              <w:right w:w="100" w:type="dxa"/>
            </w:tcMar>
            <w:vAlign w:val="center"/>
          </w:tcPr>
          <w:p w14:paraId="7804990B" w14:textId="77777777" w:rsidR="005A19BC" w:rsidRDefault="00000000">
            <w:pPr>
              <w:spacing w:after="0"/>
            </w:pPr>
            <w:r>
              <w:rPr>
                <w:sz w:val="16"/>
                <w:lang w:val="ja-JP" w:eastAsia="ja-JP"/>
              </w:rPr>
              <w:t>対応済み</w:t>
            </w:r>
          </w:p>
        </w:tc>
      </w:tr>
      <w:tr w:rsidR="005A19BC" w14:paraId="57E502A2" w14:textId="77777777">
        <w:trPr>
          <w:cantSplit/>
          <w:jc w:val="center"/>
        </w:trPr>
        <w:tc>
          <w:tcPr>
            <w:tcW w:w="3250" w:type="dxa"/>
            <w:shd w:val="clear" w:color="auto" w:fill="F5F5F5"/>
            <w:tcMar>
              <w:top w:w="60" w:type="dxa"/>
              <w:left w:w="100" w:type="dxa"/>
              <w:bottom w:w="60" w:type="dxa"/>
              <w:right w:w="100" w:type="dxa"/>
            </w:tcMar>
            <w:vAlign w:val="center"/>
          </w:tcPr>
          <w:p w14:paraId="636DE757" w14:textId="77777777" w:rsidR="005A19BC" w:rsidRDefault="00000000">
            <w:pPr>
              <w:spacing w:after="0"/>
            </w:pPr>
            <w:r>
              <w:rPr>
                <w:sz w:val="16"/>
                <w:lang w:val="ja-JP" w:eastAsia="ja-JP"/>
              </w:rPr>
              <w:t>Google Docsで提出する</w:t>
            </w:r>
          </w:p>
        </w:tc>
        <w:tc>
          <w:tcPr>
            <w:tcW w:w="3250" w:type="dxa"/>
            <w:shd w:val="clear" w:color="auto" w:fill="F5F5F5"/>
            <w:tcMar>
              <w:top w:w="60" w:type="dxa"/>
              <w:left w:w="100" w:type="dxa"/>
              <w:bottom w:w="60" w:type="dxa"/>
              <w:right w:w="100" w:type="dxa"/>
            </w:tcMar>
            <w:vAlign w:val="center"/>
          </w:tcPr>
          <w:p w14:paraId="0A50F08A" w14:textId="77777777" w:rsidR="005A19BC" w:rsidRDefault="00000000">
            <w:pPr>
              <w:spacing w:after="0"/>
              <w:rPr>
                <w:lang w:eastAsia="ja-JP"/>
              </w:rPr>
            </w:pPr>
            <w:r>
              <w:rPr>
                <w:sz w:val="16"/>
                <w:lang w:val="ja-JP" w:eastAsia="ja-JP"/>
              </w:rPr>
              <w:t>依頼者の後続指定によりWord文書へ変更</w:t>
            </w:r>
          </w:p>
        </w:tc>
        <w:tc>
          <w:tcPr>
            <w:tcW w:w="3250" w:type="dxa"/>
            <w:shd w:val="clear" w:color="auto" w:fill="F5F5F5"/>
            <w:tcMar>
              <w:top w:w="60" w:type="dxa"/>
              <w:left w:w="100" w:type="dxa"/>
              <w:bottom w:w="60" w:type="dxa"/>
              <w:right w:w="100" w:type="dxa"/>
            </w:tcMar>
            <w:vAlign w:val="center"/>
          </w:tcPr>
          <w:p w14:paraId="5E28A23E" w14:textId="77777777" w:rsidR="005A19BC" w:rsidRDefault="00000000">
            <w:pPr>
              <w:spacing w:after="0"/>
            </w:pPr>
            <w:r>
              <w:rPr>
                <w:sz w:val="16"/>
                <w:lang w:val="ja-JP" w:eastAsia="ja-JP"/>
              </w:rPr>
              <w:t>指定変更</w:t>
            </w:r>
          </w:p>
        </w:tc>
      </w:tr>
    </w:tbl>
    <w:sectPr w:rsidR="005A19BC"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A5062" w14:textId="77777777" w:rsidR="002C519A" w:rsidRDefault="002C519A">
      <w:pPr>
        <w:spacing w:after="0" w:line="240" w:lineRule="auto"/>
      </w:pPr>
      <w:r>
        <w:separator/>
      </w:r>
    </w:p>
  </w:endnote>
  <w:endnote w:type="continuationSeparator" w:id="0">
    <w:p w14:paraId="521304E9" w14:textId="77777777" w:rsidR="002C519A" w:rsidRDefault="002C5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03CAD"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8B3BF3" w14:textId="77777777" w:rsidR="002C519A" w:rsidRDefault="002C519A">
      <w:pPr>
        <w:spacing w:after="0" w:line="240" w:lineRule="auto"/>
      </w:pPr>
      <w:r>
        <w:separator/>
      </w:r>
    </w:p>
  </w:footnote>
  <w:footnote w:type="continuationSeparator" w:id="0">
    <w:p w14:paraId="34ADBD13" w14:textId="77777777" w:rsidR="002C519A" w:rsidRDefault="002C51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4AE4E3"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1"/>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494"/>
    <w:rsid w:val="00034616"/>
    <w:rsid w:val="0006063C"/>
    <w:rsid w:val="0015074B"/>
    <w:rsid w:val="00222A1E"/>
    <w:rsid w:val="0029639D"/>
    <w:rsid w:val="002C519A"/>
    <w:rsid w:val="002E46FE"/>
    <w:rsid w:val="00326F90"/>
    <w:rsid w:val="00385E31"/>
    <w:rsid w:val="003C712C"/>
    <w:rsid w:val="003E1388"/>
    <w:rsid w:val="00412651"/>
    <w:rsid w:val="005404C3"/>
    <w:rsid w:val="00582DB1"/>
    <w:rsid w:val="005A19BC"/>
    <w:rsid w:val="00770C6C"/>
    <w:rsid w:val="008B08D7"/>
    <w:rsid w:val="00A24DDC"/>
    <w:rsid w:val="00AA1D8D"/>
    <w:rsid w:val="00B47730"/>
    <w:rsid w:val="00BB2091"/>
    <w:rsid w:val="00CA0CCE"/>
    <w:rsid w:val="00CB0664"/>
    <w:rsid w:val="00F043EB"/>
    <w:rsid w:val="00FC693F"/>
    <w:rsid w:val="00FD3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674519A8"/>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385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21</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7</cp:revision>
  <dcterms:created xsi:type="dcterms:W3CDTF">2026-08-20T17:31:00Z</dcterms:created>
  <dcterms:modified xsi:type="dcterms:W3CDTF">2026-08-24T14:13:00Z</dcterms:modified>
  <cp:category/>
</cp:coreProperties>
</file>