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r2envktxb60" w:id="0"/>
      <w:bookmarkEnd w:id="0"/>
      <w:r w:rsidDel="00000000" w:rsidR="00000000" w:rsidRPr="00000000">
        <w:rPr>
          <w:rFonts w:ascii="Arial Unicode MS" w:cs="Arial Unicode MS" w:eastAsia="Arial Unicode MS" w:hAnsi="Arial Unicode MS"/>
          <w:rtl w:val="0"/>
        </w:rPr>
        <w:t xml:space="preserve">お題</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以下のAnnual Reportを入力とし、バランスシート（資産の部）の作成をLLMに行わせてください。LLM以外のルールベースの処理を組み合わせても構いません。ただし、出力フォーマットは指定の通りとしてください。なお、出力フォーマットには正解を「回答(M USD)」として記載してあるので、LLM出力を評価する際に利用して構いません。</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お題への回答には以下を含めてください。</w:t>
      </w:r>
    </w:p>
    <w:p w:rsidR="00000000" w:rsidDel="00000000" w:rsidP="00000000" w:rsidRDefault="00000000" w:rsidRPr="00000000" w14:paraId="0000000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行った実験の仮説、実験結果、試行錯誤の過程、発見</w:t>
      </w:r>
    </w:p>
    <w:p w:rsidR="00000000" w:rsidDel="00000000" w:rsidP="00000000" w:rsidRDefault="00000000" w:rsidRPr="00000000" w14:paraId="0000000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プロンプト、ソースコード（すべての実験について添付する必要はありませんが、実験の前提がわかる程度に含めてください）</w:t>
      </w:r>
    </w:p>
    <w:p w:rsidR="00000000" w:rsidDel="00000000" w:rsidP="00000000" w:rsidRDefault="00000000" w:rsidRPr="00000000" w14:paraId="0000000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最終的な出力結果（必ずしもすべての項目が正解できていなくても問題ありません。ただし、精度評価は行ってください）</w:t>
      </w:r>
    </w:p>
    <w:p w:rsidR="00000000" w:rsidDel="00000000" w:rsidP="00000000" w:rsidRDefault="00000000" w:rsidRPr="00000000" w14:paraId="0000000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今回のお題に含まれる技術的issueはどのように分解できるか（精度が100%にならなかった場合、どのようなものが不正解となったのか）</w:t>
      </w:r>
    </w:p>
    <w:p w:rsidR="00000000" w:rsidDel="00000000" w:rsidP="00000000" w:rsidRDefault="00000000" w:rsidRPr="00000000" w14:paraId="0000000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それぞれのissueについて、解決の見通しを説明してください。</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3Mの2022年 Annual Report</w:t>
      </w:r>
    </w:p>
    <w:p w:rsidR="00000000" w:rsidDel="00000000" w:rsidP="00000000" w:rsidRDefault="00000000" w:rsidRPr="00000000" w14:paraId="0000000C">
      <w:pPr>
        <w:rPr/>
      </w:pPr>
      <w:hyperlink r:id="rId6">
        <w:r w:rsidDel="00000000" w:rsidR="00000000" w:rsidRPr="00000000">
          <w:rPr>
            <w:color w:val="1155cc"/>
            <w:u w:val="single"/>
            <w:rtl w:val="0"/>
          </w:rPr>
          <w:t xml:space="preserve">https://investors.3m.com/financials/annual-reports-proxy-statements</w:t>
        </w:r>
      </w:hyperlink>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※本Annual Reportは一事例であり、他企業のAnnual Reportが入力となることも考慮した汎用的なシステムを構築することを意識してください。</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出力フォーマット・正解</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1.7654372150853"/>
        <w:gridCol w:w="1248.1099924428954"/>
        <w:gridCol w:w="1825.593720289608"/>
        <w:gridCol w:w="2803.5903561590408"/>
        <w:gridCol w:w="1406.452304916994"/>
        <w:tblGridChange w:id="0">
          <w:tblGrid>
            <w:gridCol w:w="1741.7654372150853"/>
            <w:gridCol w:w="1248.1099924428954"/>
            <w:gridCol w:w="1825.593720289608"/>
            <w:gridCol w:w="2803.5903561590408"/>
            <w:gridCol w:w="1406.452304916994"/>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分類</w:t>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小分類</w:t>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項目</w:t>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説明</w:t>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回答(M USD)</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流動資産 (Current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=Quick </w:t>
            </w:r>
            <w:r w:rsidDel="00000000" w:rsidR="00000000" w:rsidRPr="00000000">
              <w:rPr>
                <w:sz w:val="20"/>
                <w:szCs w:val="20"/>
                <w:rtl w:val="0"/>
              </w:rPr>
              <w:t xml:space="preserve">assets</w:t>
            </w:r>
            <w:r w:rsidDel="00000000" w:rsidR="00000000" w:rsidRPr="00000000">
              <w:rPr>
                <w:sz w:val="20"/>
                <w:szCs w:val="20"/>
                <w:rtl w:val="0"/>
              </w:rPr>
              <w:t xml:space="preserve">+Inventories, net+Other current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0"/>
                <w:szCs w:val="20"/>
              </w:rPr>
            </w:pPr>
            <w:r w:rsidDel="00000000" w:rsidR="00000000" w:rsidRPr="00000000">
              <w:rPr>
                <w:sz w:val="20"/>
                <w:szCs w:val="20"/>
                <w:rtl w:val="0"/>
              </w:rPr>
              <w:t xml:space="preserve">14688</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短期投資(Quick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短期投資合計</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以下3項目の合計と一致する</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sz w:val="20"/>
                <w:szCs w:val="20"/>
                <w:rtl w:val="0"/>
              </w:rPr>
              <w:t xml:space="preserve">8187</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現金及び現金同等物 (Cash &amp; Cash Equivalents)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手元にある現金やすぐに現金に換えられる資産</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sz w:val="20"/>
                <w:szCs w:val="20"/>
                <w:rtl w:val="0"/>
              </w:rPr>
              <w:t xml:space="preserve">3655</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売掛金 (Accounts Receivable - Trade)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取引先からの未回収の売上金</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4532</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その他の短期投資 (Other Quick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短期間で現金化可能なその他の資産</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right"/>
              <w:rPr>
                <w:sz w:val="20"/>
                <w:szCs w:val="20"/>
              </w:rPr>
            </w:pPr>
            <w:r w:rsidDel="00000000" w:rsidR="00000000" w:rsidRPr="00000000">
              <w:rPr>
                <w:sz w:val="20"/>
                <w:szCs w:val="20"/>
                <w:rtl w:val="0"/>
              </w:rPr>
              <w:t xml:space="preserve">0</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棚卸資産 (Inventories, Net)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棚卸資産 (Inventories, Net)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販売用の商品や原材料の在庫</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0"/>
                <w:szCs w:val="20"/>
              </w:rPr>
            </w:pPr>
            <w:r w:rsidDel="00000000" w:rsidR="00000000" w:rsidRPr="00000000">
              <w:rPr>
                <w:sz w:val="20"/>
                <w:szCs w:val="20"/>
                <w:rtl w:val="0"/>
              </w:rPr>
              <w:t xml:space="preserve">5372</w:t>
            </w:r>
          </w:p>
        </w:tc>
      </w:tr>
      <w:tr>
        <w:trPr>
          <w:cantSplit w:val="0"/>
          <w:trHeight w:val="39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Other current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Other current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以下4項目の合計と一致する</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right"/>
              <w:rPr>
                <w:sz w:val="20"/>
                <w:szCs w:val="20"/>
              </w:rPr>
            </w:pPr>
            <w:r w:rsidDel="00000000" w:rsidR="00000000" w:rsidRPr="00000000">
              <w:rPr>
                <w:sz w:val="20"/>
                <w:szCs w:val="20"/>
                <w:rtl w:val="0"/>
              </w:rPr>
              <w:t xml:space="preserve">1129</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有価証券 (Marketable Securities)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株式や債券などの売買可能な証券</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right"/>
              <w:rPr>
                <w:sz w:val="20"/>
                <w:szCs w:val="20"/>
              </w:rPr>
            </w:pPr>
            <w:r w:rsidDel="00000000" w:rsidR="00000000" w:rsidRPr="00000000">
              <w:rPr>
                <w:sz w:val="20"/>
                <w:szCs w:val="20"/>
                <w:rtl w:val="0"/>
              </w:rPr>
              <w:t xml:space="preserve">238</w:t>
            </w:r>
          </w:p>
        </w:tc>
      </w:tr>
      <w:tr>
        <w:trPr>
          <w:cantSplit w:val="0"/>
          <w:trHeight w:val="39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短期貸付金 (Short-term Loan)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短期間で回収予定の貸付金</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right"/>
              <w:rPr>
                <w:sz w:val="20"/>
                <w:szCs w:val="20"/>
              </w:rPr>
            </w:pPr>
            <w:r w:rsidDel="00000000" w:rsidR="00000000" w:rsidRPr="00000000">
              <w:rPr>
                <w:sz w:val="20"/>
                <w:szCs w:val="20"/>
                <w:rtl w:val="0"/>
              </w:rPr>
              <w:t xml:space="preserve">0</w:t>
            </w:r>
          </w:p>
        </w:tc>
      </w:tr>
      <w:tr>
        <w:trPr>
          <w:cantSplit w:val="0"/>
          <w:trHeight w:val="39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前払金 (Advance Payments)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事前に支払った金額</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right"/>
              <w:rPr>
                <w:sz w:val="20"/>
                <w:szCs w:val="20"/>
              </w:rPr>
            </w:pPr>
            <w:r w:rsidDel="00000000" w:rsidR="00000000" w:rsidRPr="00000000">
              <w:rPr>
                <w:sz w:val="20"/>
                <w:szCs w:val="20"/>
                <w:rtl w:val="0"/>
              </w:rPr>
              <w:t xml:space="preserve">0</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その他の流動資産 (Other Current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上記に該当しないその他の流動資産</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right"/>
              <w:rPr>
                <w:sz w:val="20"/>
                <w:szCs w:val="20"/>
              </w:rPr>
            </w:pPr>
            <w:r w:rsidDel="00000000" w:rsidR="00000000" w:rsidRPr="00000000">
              <w:rPr>
                <w:sz w:val="20"/>
                <w:szCs w:val="20"/>
                <w:rtl w:val="0"/>
              </w:rPr>
              <w:t xml:space="preserve">891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固定資産 (Fixed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=Tangible assets + Intangible assets + Financial assets + Other fixed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right"/>
              <w:rPr>
                <w:sz w:val="20"/>
                <w:szCs w:val="20"/>
              </w:rPr>
            </w:pPr>
            <w:r w:rsidDel="00000000" w:rsidR="00000000" w:rsidRPr="00000000">
              <w:rPr>
                <w:sz w:val="20"/>
                <w:szCs w:val="20"/>
                <w:rtl w:val="0"/>
              </w:rPr>
              <w:t xml:space="preserve">31767</w:t>
            </w:r>
          </w:p>
        </w:tc>
      </w:tr>
      <w:tr>
        <w:trPr>
          <w:cantSplit w:val="0"/>
          <w:trHeight w:val="10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有形固定資産 (Tangible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有形固定資産 (Tangible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以下5項目の合計と一致する。物理的な形を持つ長期使用を目的とした資産。土地、建物、機械装置などが含まれる。</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right"/>
              <w:rPr>
                <w:sz w:val="20"/>
                <w:szCs w:val="20"/>
              </w:rPr>
            </w:pPr>
            <w:r w:rsidDel="00000000" w:rsidR="00000000" w:rsidRPr="00000000">
              <w:rPr>
                <w:sz w:val="20"/>
                <w:szCs w:val="20"/>
                <w:rtl w:val="0"/>
              </w:rPr>
              <w:t xml:space="preserve">10007</w:t>
            </w:r>
          </w:p>
        </w:tc>
      </w:tr>
      <w:tr>
        <w:trPr>
          <w:cantSplit w:val="0"/>
          <w:trHeight w:val="7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土地 (Land)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企業が所有する土地。減価償却の対象外で、永続的な価値を持つ</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right"/>
              <w:rPr>
                <w:sz w:val="20"/>
                <w:szCs w:val="20"/>
              </w:rPr>
            </w:pPr>
            <w:r w:rsidDel="00000000" w:rsidR="00000000" w:rsidRPr="00000000">
              <w:rPr>
                <w:sz w:val="20"/>
                <w:szCs w:val="20"/>
                <w:rtl w:val="0"/>
              </w:rPr>
              <w:t xml:space="preserve">255</w:t>
            </w:r>
          </w:p>
        </w:tc>
      </w:tr>
      <w:tr>
        <w:trPr>
          <w:cantSplit w:val="0"/>
          <w:trHeight w:val="7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建物 (Buildings)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事務所、工場、倉庫など、企業活動を行うための建築物。時間の経過とともに減価償却される。</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right"/>
              <w:rPr>
                <w:sz w:val="20"/>
                <w:szCs w:val="20"/>
              </w:rPr>
            </w:pPr>
            <w:r w:rsidDel="00000000" w:rsidR="00000000" w:rsidRPr="00000000">
              <w:rPr>
                <w:sz w:val="20"/>
                <w:szCs w:val="20"/>
                <w:rtl w:val="0"/>
              </w:rPr>
              <w:t xml:space="preserve">7560</w:t>
            </w:r>
          </w:p>
        </w:tc>
      </w:tr>
      <w:tr>
        <w:trPr>
          <w:cantSplit w:val="0"/>
          <w:trHeight w:val="7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機械装置 (Plant &amp; Machinery)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生産活動や業務遂行に直接使用される機械や装置。使用に伴い減価償却される。</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right"/>
              <w:rPr>
                <w:sz w:val="20"/>
                <w:szCs w:val="20"/>
              </w:rPr>
            </w:pPr>
            <w:r w:rsidDel="00000000" w:rsidR="00000000" w:rsidRPr="00000000">
              <w:rPr>
                <w:sz w:val="20"/>
                <w:szCs w:val="20"/>
                <w:rtl w:val="0"/>
              </w:rPr>
              <w:t xml:space="preserve">16455</w:t>
            </w:r>
          </w:p>
        </w:tc>
      </w:tr>
      <w:tr>
        <w:trPr>
          <w:cantSplit w:val="0"/>
          <w:trHeight w:val="7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建設中の資産 (Construction in Progress)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建設中でまだ使用されていない建物や設備。完成後、該当する資産カテゴリーに移動される。</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sz w:val="20"/>
                <w:szCs w:val="20"/>
                <w:rtl w:val="0"/>
              </w:rPr>
              <w:t xml:space="preserve">1728</w:t>
            </w:r>
          </w:p>
        </w:tc>
      </w:tr>
      <w:tr>
        <w:trPr>
          <w:cantSplit w:val="0"/>
          <w:trHeight w:val="10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その他の設備 (Other Equipment)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上記に該当しないその他の設備や器具。事務用品、コンピューター機器などが含まれ、使用に伴い減価償却される。</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829</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(減価償却累計) (Accumulated Depreciation)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資産の価値減少分</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right"/>
              <w:rPr>
                <w:sz w:val="20"/>
                <w:szCs w:val="20"/>
              </w:rPr>
            </w:pPr>
            <w:r w:rsidDel="00000000" w:rsidR="00000000" w:rsidRPr="00000000">
              <w:rPr>
                <w:sz w:val="20"/>
                <w:szCs w:val="20"/>
                <w:rtl w:val="0"/>
              </w:rPr>
              <w:t xml:space="preserve">-16820</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無形固定資産 (Intangible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無形固定資産 (Intangible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特許権や商標権などの形のない資産</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right"/>
              <w:rPr>
                <w:sz w:val="20"/>
                <w:szCs w:val="20"/>
              </w:rPr>
            </w:pPr>
            <w:r w:rsidDel="00000000" w:rsidR="00000000" w:rsidRPr="00000000">
              <w:rPr>
                <w:sz w:val="20"/>
                <w:szCs w:val="20"/>
                <w:rtl w:val="0"/>
              </w:rPr>
              <w:t xml:space="preserve">17489</w:t>
            </w:r>
          </w:p>
        </w:tc>
      </w:tr>
      <w:tr>
        <w:trPr>
          <w:cantSplit w:val="0"/>
          <w:trHeight w:val="13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Financial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投資その他の資産 (Financial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以下3項目の合計と一致する。企業が長期的な収益を目的として保有する資産。これには投資、長期貸付金、その他の金融資産、その他の固定資産が含まれる。</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right"/>
              <w:rPr>
                <w:sz w:val="20"/>
                <w:szCs w:val="20"/>
              </w:rPr>
            </w:pPr>
            <w:r w:rsidDel="00000000" w:rsidR="00000000" w:rsidRPr="00000000">
              <w:rPr>
                <w:sz w:val="20"/>
                <w:szCs w:val="20"/>
                <w:rtl w:val="0"/>
              </w:rPr>
              <w:t xml:space="preserve">2530</w:t>
            </w:r>
          </w:p>
        </w:tc>
      </w:tr>
      <w:tr>
        <w:trPr>
          <w:cantSplit w:val="0"/>
          <w:trHeight w:val="7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投資 (Investments)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他社株式や不動産など、収益を生むために行われる長期投資。</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right"/>
              <w:rPr>
                <w:sz w:val="20"/>
                <w:szCs w:val="20"/>
              </w:rPr>
            </w:pPr>
            <w:r w:rsidDel="00000000" w:rsidR="00000000" w:rsidRPr="00000000">
              <w:rPr>
                <w:sz w:val="20"/>
                <w:szCs w:val="20"/>
                <w:rtl w:val="0"/>
              </w:rPr>
              <w:t xml:space="preserve">967</w:t>
            </w:r>
          </w:p>
        </w:tc>
      </w:tr>
      <w:tr>
        <w:trPr>
          <w:cantSplit w:val="0"/>
          <w:trHeight w:val="7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長期貸付金 (Long-term Loan)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他の企業や個人へ提供された、回収期間が1年を超える貸付金。</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right"/>
              <w:rPr>
                <w:sz w:val="20"/>
                <w:szCs w:val="20"/>
              </w:rPr>
            </w:pPr>
            <w:r w:rsidDel="00000000" w:rsidR="00000000" w:rsidRPr="00000000">
              <w:rPr>
                <w:sz w:val="20"/>
                <w:szCs w:val="20"/>
                <w:rtl w:val="0"/>
              </w:rPr>
              <w:t xml:space="preserve">0</w:t>
            </w:r>
          </w:p>
        </w:tc>
      </w:tr>
      <w:tr>
        <w:trPr>
          <w:cantSplit w:val="0"/>
          <w:trHeight w:val="7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その他の金融資産 (Other Financial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投資証券や長期の預金・貸付金など、上記に該当しないその他の金融に関連する資産。</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right"/>
              <w:rPr>
                <w:sz w:val="20"/>
                <w:szCs w:val="20"/>
              </w:rPr>
            </w:pPr>
            <w:r w:rsidDel="00000000" w:rsidR="00000000" w:rsidRPr="00000000">
              <w:rPr>
                <w:sz w:val="20"/>
                <w:szCs w:val="20"/>
                <w:rtl w:val="0"/>
              </w:rPr>
              <w:t xml:space="preserve">1563</w:t>
            </w:r>
          </w:p>
        </w:tc>
      </w:tr>
      <w:tr>
        <w:trPr>
          <w:cantSplit w:val="0"/>
          <w:trHeight w:val="7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その他の固定資産 (Other Fixed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その他の固定資産 (Other Fixed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特許権、著作権、使用権など、有形固定資産や投資以外の長期的に使用される資産。</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right"/>
              <w:rPr>
                <w:sz w:val="20"/>
                <w:szCs w:val="20"/>
              </w:rPr>
            </w:pPr>
            <w:r w:rsidDel="00000000" w:rsidR="00000000" w:rsidRPr="00000000">
              <w:rPr>
                <w:sz w:val="20"/>
                <w:szCs w:val="20"/>
                <w:rtl w:val="0"/>
              </w:rPr>
              <w:t xml:space="preserve">1741</w:t>
            </w:r>
          </w:p>
        </w:tc>
      </w:tr>
      <w:tr>
        <w:trPr>
          <w:cantSplit w:val="0"/>
          <w:trHeight w:val="10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繰延資産 (Deferred Charges)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事業活動によって発生した費用であるが、複数の会計期間にわたって費用として計上されるべきもの。前払費用、繰延税金資産などが含まれる。</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0</w:t>
            </w:r>
          </w:p>
        </w:tc>
      </w:tr>
      <w:tr>
        <w:trPr>
          <w:cantSplit w:val="0"/>
          <w:trHeight w:val="39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資産合計</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sz w:val="20"/>
                <w:szCs w:val="20"/>
                <w:rtl w:val="0"/>
              </w:rPr>
              <w:t xml:space="preserve">46455</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※説明は項目の説明を補足するため、記載したものですが、LLMの入力にしても構いません。</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o88x7y26n5i3" w:id="1"/>
      <w:bookmarkEnd w:id="1"/>
      <w:r w:rsidDel="00000000" w:rsidR="00000000" w:rsidRPr="00000000">
        <w:rPr>
          <w:rFonts w:ascii="Arial Unicode MS" w:cs="Arial Unicode MS" w:eastAsia="Arial Unicode MS" w:hAnsi="Arial Unicode MS"/>
          <w:rtl w:val="0"/>
        </w:rPr>
        <w:t xml:space="preserve">提出方法</w:t>
      </w:r>
    </w:p>
    <w:p w:rsidR="00000000" w:rsidDel="00000000" w:rsidP="00000000" w:rsidRDefault="00000000" w:rsidRPr="00000000" w14:paraId="000000A0">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今回共有させていただいたGoogle Driveに格納の上、メールにてご一報ください。</w:t>
      </w:r>
    </w:p>
    <w:p w:rsidR="00000000" w:rsidDel="00000000" w:rsidP="00000000" w:rsidRDefault="00000000" w:rsidRPr="00000000" w14:paraId="000000A1">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回答はGoogle Docsでお願いします。</w:t>
      </w:r>
    </w:p>
    <w:p w:rsidR="00000000" w:rsidDel="00000000" w:rsidP="00000000" w:rsidRDefault="00000000" w:rsidRPr="00000000" w14:paraId="000000A2">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補足資料としてGoogleスプレッドシートを用いても構いません。</w:t>
      </w:r>
    </w:p>
    <w:p w:rsidR="00000000" w:rsidDel="00000000" w:rsidP="00000000" w:rsidRDefault="00000000" w:rsidRPr="00000000" w14:paraId="000000A3">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コードの提出方法について</w:t>
      </w:r>
    </w:p>
    <w:p w:rsidR="00000000" w:rsidDel="00000000" w:rsidP="00000000" w:rsidRDefault="00000000" w:rsidRPr="00000000" w14:paraId="000000A4">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Google ColabやJupyter Notebookの場合、ipynbファイルに変換し、Google Driveに格納してください</w:t>
      </w:r>
    </w:p>
    <w:p w:rsidR="00000000" w:rsidDel="00000000" w:rsidP="00000000" w:rsidRDefault="00000000" w:rsidRPr="00000000" w14:paraId="000000A5">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ローカルで実行するコードの場合、フォルダごとアップロードしてください</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jc w:val="right"/>
        <w:rPr/>
      </w:pPr>
      <w:r w:rsidDel="00000000" w:rsidR="00000000" w:rsidRPr="00000000">
        <w:rPr>
          <w:rFonts w:ascii="Arial Unicode MS" w:cs="Arial Unicode MS" w:eastAsia="Arial Unicode MS" w:hAnsi="Arial Unicode MS"/>
          <w:rtl w:val="0"/>
        </w:rPr>
        <w:t xml:space="preserve">以上</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vestors.3m.com/financials/annual-reports-proxy-stat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