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E7C" w:rsidRPr="003D0E7C" w:rsidRDefault="003D0E7C" w:rsidP="003D0E7C">
      <w:pPr>
        <w:spacing w:after="150" w:line="360" w:lineRule="auto"/>
        <w:ind w:left="-360" w:right="-360"/>
        <w:outlineLvl w:val="0"/>
        <w:rPr>
          <w:rFonts w:eastAsia="Times New Roman" w:cs="Arial"/>
          <w:b/>
          <w:bCs/>
          <w:color w:val="000000"/>
          <w:kern w:val="36"/>
        </w:rPr>
      </w:pPr>
      <w:r w:rsidRPr="003D0E7C">
        <w:rPr>
          <w:rFonts w:eastAsia="Times New Roman" w:cs="Arial"/>
          <w:b/>
          <w:bCs/>
          <w:color w:val="000000"/>
          <w:kern w:val="36"/>
        </w:rPr>
        <w:t>Transcript of Theodore Roosevelts Corollary to the Monroe Doctrine (1905)</w:t>
      </w:r>
    </w:p>
    <w:p w:rsidR="003D0E7C" w:rsidRPr="003D0E7C" w:rsidRDefault="003D0E7C" w:rsidP="003D0E7C">
      <w:pPr>
        <w:spacing w:after="150" w:line="360" w:lineRule="auto"/>
        <w:ind w:left="-360" w:right="-360"/>
        <w:rPr>
          <w:rFonts w:cs="Arial"/>
          <w:color w:val="000000"/>
        </w:rPr>
      </w:pPr>
      <w:r w:rsidRPr="003D0E7C">
        <w:rPr>
          <w:rFonts w:cs="Arial"/>
          <w:color w:val="000000"/>
        </w:rPr>
        <w:t>(Excerpted from Theodore Roosevelt’s Annual Message to Congress, December 6, 1904)</w:t>
      </w:r>
    </w:p>
    <w:p w:rsidR="003D0E7C" w:rsidRPr="003D0E7C" w:rsidRDefault="003D0E7C" w:rsidP="003D0E7C">
      <w:pPr>
        <w:spacing w:after="150" w:line="360" w:lineRule="auto"/>
        <w:ind w:left="-360" w:right="-360"/>
        <w:rPr>
          <w:rFonts w:cs="Arial"/>
          <w:color w:val="000000"/>
        </w:rPr>
      </w:pPr>
      <w:r w:rsidRPr="003D0E7C">
        <w:rPr>
          <w:rFonts w:cs="Arial"/>
          <w:color w:val="000000"/>
        </w:rPr>
        <w:t>...</w:t>
      </w:r>
    </w:p>
    <w:p w:rsidR="003D0E7C" w:rsidRPr="003D0E7C" w:rsidRDefault="003D0E7C" w:rsidP="003D0E7C">
      <w:pPr>
        <w:spacing w:after="150" w:line="360" w:lineRule="auto"/>
        <w:ind w:left="-360" w:right="-360"/>
        <w:rPr>
          <w:rFonts w:cs="Arial"/>
          <w:color w:val="000000"/>
        </w:rPr>
      </w:pPr>
      <w:r w:rsidRPr="003D0E7C">
        <w:rPr>
          <w:rFonts w:cs="Arial"/>
          <w:color w:val="000000"/>
        </w:rPr>
        <w:t>In treating of our foreign policy and of the attitude that this great Nation should assume in the world at large, it is absolutely necessary to consider the Army and the Navy, and the Congress, through which the thought of the Nation finds its expression, should keep ever vividly in mind the fundamental fact that it is impossible to treat our foreign policy, whether this policy takes shape in the effort to secure justice for others or justice for ourselves, save as conditioned upon the attitude we are willing to take toward our Army, and especially toward our Navy. It is not merely unwise, it is contemptible, for a nation, as for an individual, to use high-sounding language to proclaim its purposes, or to take positions which are ridiculous if unsupported by potential force, and then to refuse to provide this force. If there is no intention of providing and keeping the force necessary to back up a strong attitude, then it is far better not to assume such an attitude. </w:t>
      </w:r>
    </w:p>
    <w:p w:rsidR="003D0E7C" w:rsidRPr="003D0E7C" w:rsidRDefault="003D0E7C" w:rsidP="003D0E7C">
      <w:pPr>
        <w:spacing w:after="150" w:line="360" w:lineRule="auto"/>
        <w:ind w:left="-360" w:right="-360"/>
        <w:rPr>
          <w:rFonts w:cs="Arial"/>
          <w:color w:val="000000"/>
        </w:rPr>
      </w:pPr>
      <w:r w:rsidRPr="003D0E7C">
        <w:rPr>
          <w:rFonts w:cs="Arial"/>
          <w:color w:val="000000"/>
        </w:rPr>
        <w:t xml:space="preserve">The steady aim of this Nation, as of all enlightened nations, should be to strive to bring ever nearer the day when there shall prevail throughout the world the peace of justice. There are kinds of peace which are highly undesirable, which are in the long run as destructive as any war. Tyrants and oppressors have many times made a wilderness and called it peace. Many times peoples who were slothful or timid or shortsighted, who had been enervated by ease or by luxury, or misled by false teachings, have shrunk in unmanly fashion from doing duty that was stern and that needed self-sacrifice, and have sought to hide from their own minds their shortcomings, their ignoble motives, by calling them love of peace. The peace of tyrannous terror, the peace of craven weakness, the peace of injustice, all these should be shunned as we shun unrighteous war. The goal to set before us as a nation, the goal which should be set before all mankind, is the attainment of the peace of justice, of the peace which comes when each nation is not merely safe-guarded in its own rights, but scrupulously recognizes and performs its duty toward others. Generally peace tells for righteousness; but if there is conflict between the two, then our fealty is due first to the cause of righteousness. Unrighteous wars are common, and unrighteous peace is rare; but </w:t>
      </w:r>
      <w:r w:rsidRPr="003D0E7C">
        <w:rPr>
          <w:rFonts w:cs="Arial"/>
          <w:color w:val="000000"/>
        </w:rPr>
        <w:lastRenderedPageBreak/>
        <w:t>both should be shunned. The right of freedom and the responsibility for the exercise of that right can not be divorced. One of our great poets has well and finely said that freedom is not a gift that tarries long in the hands of cowards. Neither does it tarry long in the hands of those too slothful, too dishonest, or too unintelligent to exercise it. The eternal vigilance which is the price of liberty must be exercised, sometimes to guard against outside foes; although of course far more often to guard against our own selfish or thoughtless shortcomings. </w:t>
      </w:r>
    </w:p>
    <w:p w:rsidR="003D0E7C" w:rsidRPr="003D0E7C" w:rsidRDefault="003D0E7C" w:rsidP="003D0E7C">
      <w:pPr>
        <w:spacing w:after="150" w:line="360" w:lineRule="auto"/>
        <w:ind w:left="-360" w:right="-360"/>
        <w:rPr>
          <w:rFonts w:cs="Arial"/>
          <w:color w:val="000000"/>
        </w:rPr>
      </w:pPr>
      <w:r w:rsidRPr="003D0E7C">
        <w:rPr>
          <w:rFonts w:cs="Arial"/>
          <w:color w:val="000000"/>
        </w:rPr>
        <w:t>If these self-evident truths are kept before us, and only if they are so kept before us, we shall have a clear idea of what our foreign policy in its larger aspects should be. It is our duty to remember that a nation has no more right to do injustice to another nation, strong or weak, than an individual has to do injustice to another individual; that the same moral law applies in one case as in the other. But we must also remember that it is as much the duty of the Nation to guard its own rights and its own interests as it is the duty of the individual so to do. Within the Nation the individual has now delegated this right to the State, that is, to the representative of all the individuals, and it is a maxim of the law that for every wrong there is a remedy. But in international law we have not advanced by any means as far as we have advanced in municipal law. There is as yet no judicial way of enforcing a right in international law. When one nation wrongs another or wrongs many others, there is no tribunal before which the wrongdoer can be brought. Either it is necessary supinely to acquiesce in the wrong, and thus put a premium upon brutality and aggression, or else it is necessary for the aggrieved nation valiantly to stand up for its rights. Until some method is devised by which there shall be a degree of international control over offending nations, it would be a wicked thing for the most civilized powers, for those with most sense of international obligations and with keenest and most generous appreciation of the difference between right and wrong, to disarm. If the great civilized nations of the present day should completely disarm, the result would mean an immediate recrudescence of barbarism in one form or another. Under any circumstances a sufficient armament would have to be kept up to serve the purposes of international police; and until international cohesion and the sense of international duties and rights are far more advanced than at present, a nation desirous both of securing respect for itself and of doing good to others must have a force adequate for the wor</w:t>
      </w:r>
      <w:bookmarkStart w:id="0" w:name="_GoBack"/>
      <w:bookmarkEnd w:id="0"/>
      <w:r w:rsidRPr="003D0E7C">
        <w:rPr>
          <w:rFonts w:cs="Arial"/>
          <w:color w:val="000000"/>
        </w:rPr>
        <w:t>k which it feels is allotted to it as its part of the general world duty. Therefore it follows that a self-respecting, just, and far-seeing nation should on the one hand endeavor by every means to aid in the development of the various movements which tend to provide substitutes for war, which tend to render nations in their actions toward one another, and indeed toward their own peoples, more responsive to the general sentiment of humane and civilized mankind; and on the other hand that it should keep prepared, while scrupulously avoiding wrongdoing itself, to repel any wrong, and in exceptional cases to take action which in a more advanced stage of international relations would come under the head of the exercise of the international police. A great free people owes it to itself and to all mankind not to sink into helplessness before the powers of evil. </w:t>
      </w:r>
    </w:p>
    <w:p w:rsidR="003D0E7C" w:rsidRPr="003D0E7C" w:rsidRDefault="003D0E7C" w:rsidP="003D0E7C">
      <w:pPr>
        <w:spacing w:after="150" w:line="360" w:lineRule="auto"/>
        <w:ind w:left="-360" w:right="-360"/>
        <w:rPr>
          <w:rFonts w:cs="Arial"/>
          <w:color w:val="000000"/>
        </w:rPr>
      </w:pPr>
      <w:r w:rsidRPr="003D0E7C">
        <w:rPr>
          <w:rFonts w:cs="Arial"/>
          <w:color w:val="000000"/>
        </w:rPr>
        <w:t>We are in every way endeavoring to help on, with cordial good will, every movement which will tend to bring us into more friendly relations with the rest of mankind. In pursuance of this policy I shall shortly lay before the Senate treaties of arbitration with all powers which are willing to enter into these treaties with us. It is not possible at this period of the world’s development to agree to arbitrate all matters, but there are many matters of possible difference between us and other nations which can be thus arbitrated. Furthermore, at the request of the Interparliamentary Union, an eminent body composed of practical statesmen from all countries, I have asked the Powers to join with this Government in a second Hague conference, at which it is hoped that the work already so happily begun at The Hague may be carried some steps further toward completion. This carries out the desire expressed by the first Hague conference itself. </w:t>
      </w:r>
    </w:p>
    <w:p w:rsidR="003D0E7C" w:rsidRPr="003D0E7C" w:rsidRDefault="003D0E7C" w:rsidP="003D0E7C">
      <w:pPr>
        <w:spacing w:after="150" w:line="360" w:lineRule="auto"/>
        <w:ind w:left="-360" w:right="-360"/>
        <w:rPr>
          <w:rFonts w:cs="Arial"/>
          <w:color w:val="000000"/>
        </w:rPr>
      </w:pPr>
      <w:r w:rsidRPr="003D0E7C">
        <w:rPr>
          <w:rFonts w:cs="Arial"/>
          <w:color w:val="000000"/>
        </w:rPr>
        <w:t>It is not true that the United States feels any land hunger or entertains any projects as regards the other nations of the Western Hemisphere save such as are for their welfare. All that this country desires is to see the neighboring countries stable, orderly, and prosperous. Any country whose people conduct themselves well can count upon our hearty friendship. If a nation shows that it knows how to act with reasonable efficiency and decency in social and political matters, if it keeps order and pays its obligations, it need fear no interference from the United States. Chronic wrongdoing, or an impotence which results in a general loosening of the ties of civilized society, may in America, as elsewhere, ultimately require intervention by some civilized nation, and in the Western Hemisphere the adherence of the United States to the Monroe Doctrine may force the United States, however reluctantly, in flagrant cases of such wrongdoing or impotence, to the exercise of an international police power. If every country washed by the Caribbean Sea would show the progress in stable and just civilization which with the aid of the Platt Amendment Cuba has shown since our troops left the island, and which so many of the republics in both Americas are constantly and brilliantly showing, all question of interference by this Nation with their affairs would be at an end. Our interests and those of our southern neighbors are in reality identical. They have great natural riches, and if within their borders the reign of law and justice obtains, prosperity is sure to come to them. While they thus obey the primary laws of civilized society they may rest assured that they will be treated by us in a spirit of cordial and helpful sympathy. We would interfere with them only in the last resort, and then only if it became evident that their inability or unwillingness to do justice at home and abroad had violated the rights of the United States or had invited foreign aggression to the detriment of the entire body of American nations. It is a mere truism to say that every nation, whether in America or anywhere else, which desires to maintain its freedom, its independence, must ultimately realize that the right of such independence can not be separated from the responsibility of making good use of it. </w:t>
      </w:r>
    </w:p>
    <w:p w:rsidR="003D0E7C" w:rsidRPr="003D0E7C" w:rsidRDefault="003D0E7C" w:rsidP="003D0E7C">
      <w:pPr>
        <w:spacing w:after="150" w:line="360" w:lineRule="auto"/>
        <w:ind w:left="-360" w:right="-360"/>
        <w:rPr>
          <w:rFonts w:cs="Arial"/>
          <w:color w:val="000000"/>
        </w:rPr>
      </w:pPr>
      <w:r w:rsidRPr="003D0E7C">
        <w:rPr>
          <w:rFonts w:cs="Arial"/>
          <w:color w:val="000000"/>
        </w:rPr>
        <w:t>In asserting the Monroe Doctrine, in taking such steps as we have taken in regard to Cuba, Venezuela, and Panama, and in endeavoring to circumscribe the theater of war in the Far East, and to secure the open door in China, we have acted in our own interest as well as in the interest of humanity at large. There are, however, cases in which, while our own interests are not greatly involved, strong appeal is made to our sympathies. Ordinarily it is very much wiser and more useful for us to concern ourselves with striving for our own moral and material betterment here at home than to concern ourselves with trying to better the condition of things in other nations. We have plenty of sins of our own to war against, and under ordinary circumstances we can do more for the general uplifting of humanity by striving with heart and soul to put a stop to civic corruption, to brutal lawlessness and violent race prejudices here at home than by passing resolutions and wrongdoing elsewhere. Nevertheless there are occasional crimes committed on so vast a scale and of such peculiar horror as to make us doubt whether it is not our manifest duty to endeavor at least to show our disapproval of the deed and our sympathy with those who have suffered by it. The cases must be extreme in which such a course is justifiable. There must be no effort made to remove the mote from our brother’s eye if we refuse to remove the beam from our own. But in extreme cases action may be justifiable and proper. What form the action shall take must depend upon the circumstances of the case; that is, upon the degree of the atrocity and upon our power to remedy it. The cases in which we could interfere by force of arms as we interfered to put a stop to intolerable conditions in Cuba are necessarily very few. Yet it is not to be expected that a people like ours, which in spite of certain very obvious shortcomings, nevertheless as a whole shows by its consistent practice its belief in the principles of civil and religious liberty and of orderly freedom, a people among whom even the worst crime, like the crime of lynching, is never more than sporadic, so that individuals and not classes are molested in their fundamental rights--it is inevitable that such a nation should desire eagerly to give expression to its horror on an occasion like that of the massacre of the Jews in Kishenef, or when it witnesses such systematic and long-extended cruelty and oppression as the cruelty and oppression of which the Armenians have been the victims, and which have won for them the indignant pity of the civilized world.</w:t>
      </w:r>
    </w:p>
    <w:p w:rsidR="00835AEF" w:rsidRPr="003D0E7C" w:rsidRDefault="00835AEF" w:rsidP="003D0E7C">
      <w:pPr>
        <w:spacing w:line="360" w:lineRule="auto"/>
        <w:ind w:left="-360" w:right="-360"/>
      </w:pPr>
    </w:p>
    <w:sectPr w:rsidR="00835AEF" w:rsidRPr="003D0E7C" w:rsidSect="00835AEF">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E7C" w:rsidRDefault="003D0E7C" w:rsidP="003D0E7C">
      <w:r>
        <w:separator/>
      </w:r>
    </w:p>
  </w:endnote>
  <w:endnote w:type="continuationSeparator" w:id="0">
    <w:p w:rsidR="003D0E7C" w:rsidRDefault="003D0E7C" w:rsidP="003D0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E7C" w:rsidRDefault="003D0E7C" w:rsidP="00823D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D0E7C" w:rsidRDefault="003D0E7C" w:rsidP="003D0E7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E7C" w:rsidRDefault="003D0E7C" w:rsidP="00823D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D0E7C" w:rsidRDefault="003D0E7C" w:rsidP="003D0E7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E7C" w:rsidRDefault="003D0E7C" w:rsidP="003D0E7C">
      <w:r>
        <w:separator/>
      </w:r>
    </w:p>
  </w:footnote>
  <w:footnote w:type="continuationSeparator" w:id="0">
    <w:p w:rsidR="003D0E7C" w:rsidRDefault="003D0E7C" w:rsidP="003D0E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E7C"/>
    <w:rsid w:val="003D0E7C"/>
    <w:rsid w:val="00835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2CB5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0E7C"/>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E7C"/>
    <w:rPr>
      <w:rFonts w:ascii="Times" w:hAnsi="Times"/>
      <w:b/>
      <w:bCs/>
      <w:kern w:val="36"/>
      <w:sz w:val="48"/>
      <w:szCs w:val="48"/>
    </w:rPr>
  </w:style>
  <w:style w:type="paragraph" w:styleId="NormalWeb">
    <w:name w:val="Normal (Web)"/>
    <w:basedOn w:val="Normal"/>
    <w:uiPriority w:val="99"/>
    <w:semiHidden/>
    <w:unhideWhenUsed/>
    <w:rsid w:val="003D0E7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D0E7C"/>
  </w:style>
  <w:style w:type="paragraph" w:customStyle="1" w:styleId="smalltext">
    <w:name w:val="smalltext"/>
    <w:basedOn w:val="Normal"/>
    <w:rsid w:val="003D0E7C"/>
    <w:pPr>
      <w:spacing w:before="100" w:beforeAutospacing="1" w:after="100" w:afterAutospacing="1"/>
    </w:pPr>
    <w:rPr>
      <w:rFonts w:ascii="Times" w:hAnsi="Times"/>
      <w:sz w:val="20"/>
      <w:szCs w:val="20"/>
    </w:rPr>
  </w:style>
  <w:style w:type="paragraph" w:styleId="Footer">
    <w:name w:val="footer"/>
    <w:basedOn w:val="Normal"/>
    <w:link w:val="FooterChar"/>
    <w:uiPriority w:val="99"/>
    <w:unhideWhenUsed/>
    <w:rsid w:val="003D0E7C"/>
    <w:pPr>
      <w:tabs>
        <w:tab w:val="center" w:pos="4320"/>
        <w:tab w:val="right" w:pos="8640"/>
      </w:tabs>
    </w:pPr>
  </w:style>
  <w:style w:type="character" w:customStyle="1" w:styleId="FooterChar">
    <w:name w:val="Footer Char"/>
    <w:basedOn w:val="DefaultParagraphFont"/>
    <w:link w:val="Footer"/>
    <w:uiPriority w:val="99"/>
    <w:rsid w:val="003D0E7C"/>
  </w:style>
  <w:style w:type="character" w:styleId="PageNumber">
    <w:name w:val="page number"/>
    <w:basedOn w:val="DefaultParagraphFont"/>
    <w:uiPriority w:val="99"/>
    <w:semiHidden/>
    <w:unhideWhenUsed/>
    <w:rsid w:val="003D0E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0E7C"/>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E7C"/>
    <w:rPr>
      <w:rFonts w:ascii="Times" w:hAnsi="Times"/>
      <w:b/>
      <w:bCs/>
      <w:kern w:val="36"/>
      <w:sz w:val="48"/>
      <w:szCs w:val="48"/>
    </w:rPr>
  </w:style>
  <w:style w:type="paragraph" w:styleId="NormalWeb">
    <w:name w:val="Normal (Web)"/>
    <w:basedOn w:val="Normal"/>
    <w:uiPriority w:val="99"/>
    <w:semiHidden/>
    <w:unhideWhenUsed/>
    <w:rsid w:val="003D0E7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D0E7C"/>
  </w:style>
  <w:style w:type="paragraph" w:customStyle="1" w:styleId="smalltext">
    <w:name w:val="smalltext"/>
    <w:basedOn w:val="Normal"/>
    <w:rsid w:val="003D0E7C"/>
    <w:pPr>
      <w:spacing w:before="100" w:beforeAutospacing="1" w:after="100" w:afterAutospacing="1"/>
    </w:pPr>
    <w:rPr>
      <w:rFonts w:ascii="Times" w:hAnsi="Times"/>
      <w:sz w:val="20"/>
      <w:szCs w:val="20"/>
    </w:rPr>
  </w:style>
  <w:style w:type="paragraph" w:styleId="Footer">
    <w:name w:val="footer"/>
    <w:basedOn w:val="Normal"/>
    <w:link w:val="FooterChar"/>
    <w:uiPriority w:val="99"/>
    <w:unhideWhenUsed/>
    <w:rsid w:val="003D0E7C"/>
    <w:pPr>
      <w:tabs>
        <w:tab w:val="center" w:pos="4320"/>
        <w:tab w:val="right" w:pos="8640"/>
      </w:tabs>
    </w:pPr>
  </w:style>
  <w:style w:type="character" w:customStyle="1" w:styleId="FooterChar">
    <w:name w:val="Footer Char"/>
    <w:basedOn w:val="DefaultParagraphFont"/>
    <w:link w:val="Footer"/>
    <w:uiPriority w:val="99"/>
    <w:rsid w:val="003D0E7C"/>
  </w:style>
  <w:style w:type="character" w:styleId="PageNumber">
    <w:name w:val="page number"/>
    <w:basedOn w:val="DefaultParagraphFont"/>
    <w:uiPriority w:val="99"/>
    <w:semiHidden/>
    <w:unhideWhenUsed/>
    <w:rsid w:val="003D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2341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1775</Words>
  <Characters>10123</Characters>
  <Application>Microsoft Macintosh Word</Application>
  <DocSecurity>0</DocSecurity>
  <Lines>84</Lines>
  <Paragraphs>23</Paragraphs>
  <ScaleCrop>false</ScaleCrop>
  <Company>Univeristy of Washington</Company>
  <LinksUpToDate>false</LinksUpToDate>
  <CharactersWithSpaces>11875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Ernest ROBERTS</dc:creator>
  <cp:keywords/>
  <dc:description/>
  <cp:lastModifiedBy>NATHAN Ernest ROBERTS</cp:lastModifiedBy>
  <cp:revision>1</cp:revision>
  <dcterms:created xsi:type="dcterms:W3CDTF">2019-01-18T22:58:00Z</dcterms:created>
  <dcterms:modified xsi:type="dcterms:W3CDTF">2019-01-18T22:59:00Z</dcterms:modified>
</cp:coreProperties>
</file>