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Pr>
      <w:tblGrid>
        <w:gridCol w:w="263"/>
        <w:gridCol w:w="1170"/>
        <w:gridCol w:w="96"/>
        <w:gridCol w:w="9271"/>
      </w:tblGrid>
      <w:tr w:rsidR="004750C7" w:rsidRPr="00E571AE" w:rsidTr="004750C7">
        <w:tc>
          <w:tcPr>
            <w:tcW w:w="0" w:type="auto"/>
            <w:tcBorders>
              <w:bottom w:val="single" w:sz="6" w:space="0" w:color="F3F3F3"/>
            </w:tcBorders>
            <w:tcMar>
              <w:top w:w="45" w:type="dxa"/>
              <w:left w:w="45" w:type="dxa"/>
              <w:bottom w:w="45" w:type="dxa"/>
              <w:right w:w="1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888888"/>
                <w:sz w:val="16"/>
                <w:szCs w:val="16"/>
              </w:rPr>
              <w:t>1.</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b/>
                <w:bCs/>
                <w:color w:val="222222"/>
                <w:sz w:val="16"/>
                <w:szCs w:val="16"/>
              </w:rPr>
              <w:t>Atlantic Charter</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
        </w:tc>
        <w:tc>
          <w:tcPr>
            <w:tcW w:w="0" w:type="auto"/>
            <w:tcBorders>
              <w:bottom w:val="single" w:sz="6" w:space="0" w:color="F3F3F3"/>
            </w:tcBorders>
            <w:tcMar>
              <w:top w:w="45" w:type="dxa"/>
              <w:left w:w="120"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222222"/>
                <w:sz w:val="16"/>
                <w:szCs w:val="16"/>
              </w:rPr>
              <w:t xml:space="preserve">1941-Pledge signed by US president FDR and British prime minister Winston Churchill not to acquire new territory </w:t>
            </w:r>
            <w:proofErr w:type="gramStart"/>
            <w:r w:rsidRPr="00E571AE">
              <w:rPr>
                <w:rFonts w:eastAsia="Times New Roman" w:cs="Times New Roman"/>
                <w:color w:val="222222"/>
                <w:sz w:val="16"/>
                <w:szCs w:val="16"/>
              </w:rPr>
              <w:t>as a result of</w:t>
            </w:r>
            <w:proofErr w:type="gramEnd"/>
            <w:r w:rsidRPr="00E571AE">
              <w:rPr>
                <w:rFonts w:eastAsia="Times New Roman" w:cs="Times New Roman"/>
                <w:color w:val="222222"/>
                <w:sz w:val="16"/>
                <w:szCs w:val="16"/>
              </w:rPr>
              <w:t xml:space="preserve"> WWII and to work for peace after the war</w:t>
            </w:r>
          </w:p>
        </w:tc>
      </w:tr>
      <w:tr w:rsidR="004750C7" w:rsidRPr="00E571AE" w:rsidTr="004750C7">
        <w:tc>
          <w:tcPr>
            <w:tcW w:w="0" w:type="auto"/>
            <w:tcBorders>
              <w:bottom w:val="single" w:sz="6" w:space="0" w:color="F3F3F3"/>
            </w:tcBorders>
            <w:tcMar>
              <w:top w:w="45" w:type="dxa"/>
              <w:left w:w="45" w:type="dxa"/>
              <w:bottom w:w="45" w:type="dxa"/>
              <w:right w:w="1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888888"/>
                <w:sz w:val="16"/>
                <w:szCs w:val="16"/>
              </w:rPr>
              <w:t>2.</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b/>
                <w:bCs/>
                <w:color w:val="222222"/>
                <w:sz w:val="16"/>
                <w:szCs w:val="16"/>
              </w:rPr>
              <w:t>Bracero program</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
        </w:tc>
        <w:tc>
          <w:tcPr>
            <w:tcW w:w="0" w:type="auto"/>
            <w:tcBorders>
              <w:bottom w:val="single" w:sz="6" w:space="0" w:color="F3F3F3"/>
            </w:tcBorders>
            <w:tcMar>
              <w:top w:w="45" w:type="dxa"/>
              <w:left w:w="120"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222222"/>
                <w:sz w:val="16"/>
                <w:szCs w:val="16"/>
              </w:rPr>
              <w:t>United States labor agents recruited thousands of farm and railroad workers from Mexico. The program stimulated emigration for Mexico.</w:t>
            </w:r>
          </w:p>
        </w:tc>
      </w:tr>
      <w:tr w:rsidR="004750C7" w:rsidRPr="00E571AE" w:rsidTr="004750C7">
        <w:tc>
          <w:tcPr>
            <w:tcW w:w="0" w:type="auto"/>
            <w:tcBorders>
              <w:bottom w:val="single" w:sz="6" w:space="0" w:color="F3F3F3"/>
            </w:tcBorders>
            <w:tcMar>
              <w:top w:w="45" w:type="dxa"/>
              <w:left w:w="45" w:type="dxa"/>
              <w:bottom w:w="45" w:type="dxa"/>
              <w:right w:w="1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888888"/>
                <w:sz w:val="16"/>
                <w:szCs w:val="16"/>
              </w:rPr>
              <w:t>3.</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b/>
                <w:bCs/>
                <w:color w:val="222222"/>
                <w:sz w:val="16"/>
                <w:szCs w:val="16"/>
              </w:rPr>
              <w:t>D-Day</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
        </w:tc>
        <w:tc>
          <w:tcPr>
            <w:tcW w:w="0" w:type="auto"/>
            <w:tcBorders>
              <w:bottom w:val="single" w:sz="6" w:space="0" w:color="F3F3F3"/>
            </w:tcBorders>
            <w:tcMar>
              <w:top w:w="45" w:type="dxa"/>
              <w:left w:w="120"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222222"/>
                <w:sz w:val="16"/>
                <w:szCs w:val="16"/>
              </w:rPr>
              <w:t>(FDR</w:t>
            </w:r>
            <w:proofErr w:type="gramStart"/>
            <w:r w:rsidRPr="00E571AE">
              <w:rPr>
                <w:rFonts w:eastAsia="Times New Roman" w:cs="Times New Roman"/>
                <w:color w:val="222222"/>
                <w:sz w:val="16"/>
                <w:szCs w:val="16"/>
              </w:rPr>
              <w:t>) ,</w:t>
            </w:r>
            <w:proofErr w:type="gramEnd"/>
            <w:r w:rsidRPr="00E571AE">
              <w:rPr>
                <w:rFonts w:eastAsia="Times New Roman" w:cs="Times New Roman"/>
                <w:color w:val="222222"/>
                <w:sz w:val="16"/>
                <w:szCs w:val="16"/>
              </w:rPr>
              <w:t xml:space="preserve"> June 6, 1944, 160,000 Allied troops landed along a 50-mile stretch of heavily-fortified French coastline to fight Nazi Germany on the beaches of Normandy, France. General Dwight D. Eisenhower called the operation a crusade in which "we will accept nothing less than full victory." More than 5,000 Ships and 13,000 aircraft supported the D-Day invasion, and by day's end on June 6, the Allies gained a foot- hold in Normandy.</w:t>
            </w:r>
          </w:p>
        </w:tc>
      </w:tr>
      <w:tr w:rsidR="004750C7" w:rsidRPr="00E571AE" w:rsidTr="004750C7">
        <w:tc>
          <w:tcPr>
            <w:tcW w:w="0" w:type="auto"/>
            <w:tcBorders>
              <w:bottom w:val="single" w:sz="6" w:space="0" w:color="F3F3F3"/>
            </w:tcBorders>
            <w:tcMar>
              <w:top w:w="45" w:type="dxa"/>
              <w:left w:w="45" w:type="dxa"/>
              <w:bottom w:w="45" w:type="dxa"/>
              <w:right w:w="1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888888"/>
                <w:sz w:val="16"/>
                <w:szCs w:val="16"/>
              </w:rPr>
              <w:t>4.</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b/>
                <w:bCs/>
                <w:color w:val="222222"/>
                <w:sz w:val="16"/>
                <w:szCs w:val="16"/>
              </w:rPr>
              <w:t>Development of Sonar</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
        </w:tc>
        <w:tc>
          <w:tcPr>
            <w:tcW w:w="0" w:type="auto"/>
            <w:tcBorders>
              <w:bottom w:val="single" w:sz="6" w:space="0" w:color="F3F3F3"/>
            </w:tcBorders>
            <w:tcMar>
              <w:top w:w="45" w:type="dxa"/>
              <w:left w:w="120"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222222"/>
                <w:sz w:val="16"/>
                <w:szCs w:val="16"/>
              </w:rPr>
              <w:t>sound navigation that measures depth and identifying objects</w:t>
            </w:r>
          </w:p>
        </w:tc>
      </w:tr>
      <w:tr w:rsidR="004750C7" w:rsidRPr="00E571AE" w:rsidTr="004750C7">
        <w:tc>
          <w:tcPr>
            <w:tcW w:w="0" w:type="auto"/>
            <w:tcBorders>
              <w:bottom w:val="single" w:sz="6" w:space="0" w:color="F3F3F3"/>
            </w:tcBorders>
            <w:tcMar>
              <w:top w:w="45" w:type="dxa"/>
              <w:left w:w="45" w:type="dxa"/>
              <w:bottom w:w="45" w:type="dxa"/>
              <w:right w:w="1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888888"/>
                <w:sz w:val="16"/>
                <w:szCs w:val="16"/>
              </w:rPr>
              <w:t>5.</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b/>
                <w:bCs/>
                <w:color w:val="222222"/>
                <w:sz w:val="16"/>
                <w:szCs w:val="16"/>
              </w:rPr>
              <w:t>"double-V"</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
        </w:tc>
        <w:tc>
          <w:tcPr>
            <w:tcW w:w="0" w:type="auto"/>
            <w:tcBorders>
              <w:bottom w:val="single" w:sz="6" w:space="0" w:color="F3F3F3"/>
            </w:tcBorders>
            <w:tcMar>
              <w:top w:w="45" w:type="dxa"/>
              <w:left w:w="120"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222222"/>
                <w:sz w:val="16"/>
                <w:szCs w:val="16"/>
              </w:rPr>
              <w:t>phrase that symbolized black attitudes during the war, victory over Germany and Japan, must be accompanied by victory over segregation in US, - In February 1942, the Pittsburgh Courier coined this phrase which came to symbolize black attitudes during the war</w:t>
            </w:r>
          </w:p>
        </w:tc>
      </w:tr>
      <w:tr w:rsidR="004750C7" w:rsidRPr="00E571AE" w:rsidTr="004750C7">
        <w:tc>
          <w:tcPr>
            <w:tcW w:w="0" w:type="auto"/>
            <w:tcBorders>
              <w:bottom w:val="single" w:sz="6" w:space="0" w:color="F3F3F3"/>
            </w:tcBorders>
            <w:tcMar>
              <w:top w:w="45" w:type="dxa"/>
              <w:left w:w="45" w:type="dxa"/>
              <w:bottom w:w="45" w:type="dxa"/>
              <w:right w:w="1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888888"/>
                <w:sz w:val="16"/>
                <w:szCs w:val="16"/>
              </w:rPr>
              <w:t>6.</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b/>
                <w:bCs/>
                <w:color w:val="222222"/>
                <w:sz w:val="16"/>
                <w:szCs w:val="16"/>
              </w:rPr>
              <w:t>Executive Order 8802</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
        </w:tc>
        <w:tc>
          <w:tcPr>
            <w:tcW w:w="0" w:type="auto"/>
            <w:tcBorders>
              <w:bottom w:val="single" w:sz="6" w:space="0" w:color="F3F3F3"/>
            </w:tcBorders>
            <w:tcMar>
              <w:top w:w="45" w:type="dxa"/>
              <w:left w:w="120"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222222"/>
                <w:sz w:val="16"/>
                <w:szCs w:val="16"/>
              </w:rPr>
              <w:t>In 1941 FDR passed it which prohibited discriminatory employment practices by fed agencies and all unions and companies engaged in war related work. It established the Fair Employment Practices Commission to enforce the new policy.</w:t>
            </w:r>
          </w:p>
        </w:tc>
      </w:tr>
      <w:tr w:rsidR="004750C7" w:rsidRPr="00E571AE" w:rsidTr="004750C7">
        <w:tc>
          <w:tcPr>
            <w:tcW w:w="0" w:type="auto"/>
            <w:tcBorders>
              <w:bottom w:val="single" w:sz="6" w:space="0" w:color="F3F3F3"/>
            </w:tcBorders>
            <w:tcMar>
              <w:top w:w="45" w:type="dxa"/>
              <w:left w:w="45" w:type="dxa"/>
              <w:bottom w:w="45" w:type="dxa"/>
              <w:right w:w="1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888888"/>
                <w:sz w:val="16"/>
                <w:szCs w:val="16"/>
              </w:rPr>
              <w:t>7.</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b/>
                <w:bCs/>
                <w:color w:val="222222"/>
                <w:sz w:val="16"/>
                <w:szCs w:val="16"/>
              </w:rPr>
              <w:t>Executive Order 9066</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
        </w:tc>
        <w:tc>
          <w:tcPr>
            <w:tcW w:w="0" w:type="auto"/>
            <w:tcBorders>
              <w:bottom w:val="single" w:sz="6" w:space="0" w:color="F3F3F3"/>
            </w:tcBorders>
            <w:tcMar>
              <w:top w:w="45" w:type="dxa"/>
              <w:left w:w="120"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222222"/>
                <w:sz w:val="16"/>
                <w:szCs w:val="16"/>
              </w:rPr>
              <w:t>2/19/42; 112,000 Japanese-Americans forced into camps causing loss of homes &amp; businesses, 600K more renounced citizenship; demonstrated fear of Japanese invasion</w:t>
            </w:r>
          </w:p>
        </w:tc>
      </w:tr>
      <w:tr w:rsidR="004750C7" w:rsidRPr="00E571AE" w:rsidTr="004750C7">
        <w:tc>
          <w:tcPr>
            <w:tcW w:w="0" w:type="auto"/>
            <w:tcBorders>
              <w:bottom w:val="single" w:sz="6" w:space="0" w:color="F3F3F3"/>
            </w:tcBorders>
            <w:tcMar>
              <w:top w:w="45" w:type="dxa"/>
              <w:left w:w="45" w:type="dxa"/>
              <w:bottom w:w="45" w:type="dxa"/>
              <w:right w:w="1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888888"/>
                <w:sz w:val="16"/>
                <w:szCs w:val="16"/>
              </w:rPr>
              <w:t>8.</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b/>
                <w:bCs/>
                <w:color w:val="222222"/>
                <w:sz w:val="16"/>
                <w:szCs w:val="16"/>
              </w:rPr>
              <w:t>Four Freedoms</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
        </w:tc>
        <w:tc>
          <w:tcPr>
            <w:tcW w:w="0" w:type="auto"/>
            <w:tcBorders>
              <w:bottom w:val="single" w:sz="6" w:space="0" w:color="F3F3F3"/>
            </w:tcBorders>
            <w:tcMar>
              <w:top w:w="45" w:type="dxa"/>
              <w:left w:w="120"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222222"/>
                <w:sz w:val="16"/>
                <w:szCs w:val="16"/>
              </w:rPr>
              <w:t>Declared by President FDR; 1. Freedom of speech and expression; 2. Freedom of every person to worship in his own way; 3. Freedom from want; 4. Freedom from fear</w:t>
            </w:r>
          </w:p>
        </w:tc>
      </w:tr>
      <w:tr w:rsidR="004750C7" w:rsidRPr="00E571AE" w:rsidTr="004750C7">
        <w:tc>
          <w:tcPr>
            <w:tcW w:w="0" w:type="auto"/>
            <w:tcBorders>
              <w:bottom w:val="single" w:sz="6" w:space="0" w:color="F3F3F3"/>
            </w:tcBorders>
            <w:tcMar>
              <w:top w:w="45" w:type="dxa"/>
              <w:left w:w="45" w:type="dxa"/>
              <w:bottom w:w="45" w:type="dxa"/>
              <w:right w:w="1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888888"/>
                <w:sz w:val="16"/>
                <w:szCs w:val="16"/>
              </w:rPr>
              <w:t>9.</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b/>
                <w:bCs/>
                <w:color w:val="222222"/>
                <w:sz w:val="16"/>
                <w:szCs w:val="16"/>
              </w:rPr>
              <w:t>GI Bill of Rights</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
        </w:tc>
        <w:tc>
          <w:tcPr>
            <w:tcW w:w="0" w:type="auto"/>
            <w:tcBorders>
              <w:bottom w:val="single" w:sz="6" w:space="0" w:color="F3F3F3"/>
            </w:tcBorders>
            <w:tcMar>
              <w:top w:w="45" w:type="dxa"/>
              <w:left w:w="120"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222222"/>
                <w:sz w:val="16"/>
                <w:szCs w:val="16"/>
              </w:rPr>
              <w:t>A name given to the Servicemen's Readjustment Act, a 1944 law that provided financial and educational benefits for World War II veterans.</w:t>
            </w:r>
          </w:p>
        </w:tc>
      </w:tr>
      <w:tr w:rsidR="004750C7" w:rsidRPr="00E571AE" w:rsidTr="004750C7">
        <w:tc>
          <w:tcPr>
            <w:tcW w:w="0" w:type="auto"/>
            <w:tcBorders>
              <w:bottom w:val="single" w:sz="6" w:space="0" w:color="F3F3F3"/>
            </w:tcBorders>
            <w:tcMar>
              <w:top w:w="45" w:type="dxa"/>
              <w:left w:w="45" w:type="dxa"/>
              <w:bottom w:w="45" w:type="dxa"/>
              <w:right w:w="1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888888"/>
                <w:sz w:val="16"/>
                <w:szCs w:val="16"/>
              </w:rPr>
              <w:t>10.</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b/>
                <w:bCs/>
                <w:color w:val="222222"/>
                <w:sz w:val="16"/>
                <w:szCs w:val="16"/>
              </w:rPr>
              <w:t>Isolationism</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
        </w:tc>
        <w:tc>
          <w:tcPr>
            <w:tcW w:w="0" w:type="auto"/>
            <w:tcBorders>
              <w:bottom w:val="single" w:sz="6" w:space="0" w:color="F3F3F3"/>
            </w:tcBorders>
            <w:tcMar>
              <w:top w:w="45" w:type="dxa"/>
              <w:left w:w="120"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222222"/>
                <w:sz w:val="16"/>
                <w:szCs w:val="16"/>
              </w:rPr>
              <w:t>A policy of avoiding political or military involvement with other countries</w:t>
            </w:r>
          </w:p>
        </w:tc>
      </w:tr>
      <w:tr w:rsidR="004750C7" w:rsidRPr="00E571AE" w:rsidTr="004750C7">
        <w:tc>
          <w:tcPr>
            <w:tcW w:w="0" w:type="auto"/>
            <w:tcBorders>
              <w:bottom w:val="single" w:sz="6" w:space="0" w:color="F3F3F3"/>
            </w:tcBorders>
            <w:tcMar>
              <w:top w:w="45" w:type="dxa"/>
              <w:left w:w="45" w:type="dxa"/>
              <w:bottom w:w="45" w:type="dxa"/>
              <w:right w:w="1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888888"/>
                <w:sz w:val="16"/>
                <w:szCs w:val="16"/>
              </w:rPr>
              <w:t>11.</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roofErr w:type="spellStart"/>
            <w:r w:rsidRPr="00E571AE">
              <w:rPr>
                <w:rFonts w:eastAsia="Times New Roman" w:cs="Times New Roman"/>
                <w:b/>
                <w:bCs/>
                <w:color w:val="222222"/>
                <w:sz w:val="16"/>
                <w:szCs w:val="16"/>
              </w:rPr>
              <w:t>Issei</w:t>
            </w:r>
            <w:proofErr w:type="spellEnd"/>
            <w:r w:rsidRPr="00E571AE">
              <w:rPr>
                <w:rFonts w:eastAsia="Times New Roman" w:cs="Times New Roman"/>
                <w:b/>
                <w:bCs/>
                <w:color w:val="222222"/>
                <w:sz w:val="16"/>
                <w:szCs w:val="16"/>
              </w:rPr>
              <w:t xml:space="preserve"> and Nisei</w:t>
            </w:r>
          </w:p>
        </w:tc>
        <w:tc>
          <w:tcPr>
            <w:tcW w:w="0" w:type="auto"/>
            <w:tcBorders>
              <w:bottom w:val="single" w:sz="6" w:space="0" w:color="F3F3F3"/>
            </w:tcBorders>
            <w:tcMar>
              <w:top w:w="45" w:type="dxa"/>
              <w:left w:w="45"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p>
        </w:tc>
        <w:tc>
          <w:tcPr>
            <w:tcW w:w="0" w:type="auto"/>
            <w:tcBorders>
              <w:bottom w:val="single" w:sz="6" w:space="0" w:color="F3F3F3"/>
            </w:tcBorders>
            <w:tcMar>
              <w:top w:w="45" w:type="dxa"/>
              <w:left w:w="120" w:type="dxa"/>
              <w:bottom w:w="45" w:type="dxa"/>
              <w:right w:w="45" w:type="dxa"/>
            </w:tcMar>
            <w:hideMark/>
          </w:tcPr>
          <w:p w:rsidR="004750C7" w:rsidRPr="00E571AE" w:rsidRDefault="004750C7" w:rsidP="004750C7">
            <w:pPr>
              <w:spacing w:after="0" w:line="270" w:lineRule="atLeast"/>
              <w:rPr>
                <w:rFonts w:eastAsia="Times New Roman" w:cs="Times New Roman"/>
                <w:color w:val="222222"/>
                <w:sz w:val="16"/>
                <w:szCs w:val="16"/>
              </w:rPr>
            </w:pPr>
            <w:r w:rsidRPr="00E571AE">
              <w:rPr>
                <w:rFonts w:eastAsia="Times New Roman" w:cs="Times New Roman"/>
                <w:color w:val="222222"/>
                <w:sz w:val="16"/>
                <w:szCs w:val="16"/>
              </w:rPr>
              <w:t xml:space="preserve">1st generation immigrants from Japan; naturalized or native-born citizens of </w:t>
            </w:r>
            <w:proofErr w:type="gramStart"/>
            <w:r w:rsidRPr="00E571AE">
              <w:rPr>
                <w:rFonts w:eastAsia="Times New Roman" w:cs="Times New Roman"/>
                <w:color w:val="222222"/>
                <w:sz w:val="16"/>
                <w:szCs w:val="16"/>
              </w:rPr>
              <w:t>US ;</w:t>
            </w:r>
            <w:proofErr w:type="gramEnd"/>
            <w:r w:rsidRPr="00E571AE">
              <w:rPr>
                <w:rFonts w:eastAsia="Times New Roman" w:cs="Times New Roman"/>
                <w:color w:val="222222"/>
                <w:sz w:val="16"/>
                <w:szCs w:val="16"/>
              </w:rPr>
              <w:t xml:space="preserve"> experienced racial animosity</w:t>
            </w:r>
          </w:p>
        </w:tc>
      </w:tr>
    </w:tbl>
    <w:p w:rsidR="004750C7" w:rsidRPr="00E571AE" w:rsidRDefault="004750C7" w:rsidP="004750C7">
      <w:pPr>
        <w:spacing w:after="0" w:line="240" w:lineRule="auto"/>
        <w:rPr>
          <w:rFonts w:eastAsia="Times New Roman" w:cs="Times New Roman"/>
          <w:sz w:val="16"/>
          <w:szCs w:val="16"/>
        </w:rPr>
      </w:pPr>
    </w:p>
    <w:tbl>
      <w:tblPr>
        <w:tblW w:w="5000" w:type="pct"/>
        <w:shd w:val="clear" w:color="auto" w:fill="FFFFFF"/>
        <w:tblCellMar>
          <w:left w:w="0" w:type="dxa"/>
          <w:right w:w="0" w:type="dxa"/>
        </w:tblCellMar>
        <w:tblLook w:val="04A0" w:firstRow="1" w:lastRow="0" w:firstColumn="1" w:lastColumn="0" w:noHBand="0" w:noVBand="1"/>
      </w:tblPr>
      <w:tblGrid>
        <w:gridCol w:w="263"/>
        <w:gridCol w:w="1384"/>
        <w:gridCol w:w="96"/>
        <w:gridCol w:w="9057"/>
      </w:tblGrid>
      <w:tr w:rsidR="004750C7" w:rsidRPr="00E571AE" w:rsidTr="004750C7">
        <w:tc>
          <w:tcPr>
            <w:tcW w:w="0" w:type="auto"/>
            <w:tcBorders>
              <w:bottom w:val="single" w:sz="6" w:space="0" w:color="F3F3F3"/>
            </w:tcBorders>
            <w:shd w:val="clear" w:color="auto" w:fill="FFFFFF"/>
            <w:tcMar>
              <w:top w:w="45" w:type="dxa"/>
              <w:left w:w="45" w:type="dxa"/>
              <w:bottom w:w="45" w:type="dxa"/>
              <w:right w:w="1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888888"/>
                <w:sz w:val="16"/>
                <w:szCs w:val="16"/>
              </w:rPr>
              <w:t>12.</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b/>
                <w:bCs/>
                <w:color w:val="222222"/>
                <w:sz w:val="16"/>
                <w:szCs w:val="16"/>
              </w:rPr>
              <w:t>Korematsu vs. United States</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p>
        </w:tc>
        <w:tc>
          <w:tcPr>
            <w:tcW w:w="0" w:type="auto"/>
            <w:tcBorders>
              <w:bottom w:val="single" w:sz="6" w:space="0" w:color="F3F3F3"/>
            </w:tcBorders>
            <w:shd w:val="clear" w:color="auto" w:fill="FFFFFF"/>
            <w:tcMar>
              <w:top w:w="45" w:type="dxa"/>
              <w:left w:w="120"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222222"/>
                <w:sz w:val="16"/>
                <w:szCs w:val="16"/>
              </w:rPr>
              <w:t xml:space="preserve">1944 Supreme Court case where the Supreme Court upheld the order providing for the relocation of </w:t>
            </w:r>
            <w:proofErr w:type="spellStart"/>
            <w:r w:rsidRPr="00E571AE">
              <w:rPr>
                <w:rFonts w:eastAsia="Times New Roman" w:cs="Arial"/>
                <w:color w:val="222222"/>
                <w:sz w:val="16"/>
                <w:szCs w:val="16"/>
              </w:rPr>
              <w:t>Japaneese</w:t>
            </w:r>
            <w:proofErr w:type="spellEnd"/>
            <w:r w:rsidRPr="00E571AE">
              <w:rPr>
                <w:rFonts w:eastAsia="Times New Roman" w:cs="Arial"/>
                <w:color w:val="222222"/>
                <w:sz w:val="16"/>
                <w:szCs w:val="16"/>
              </w:rPr>
              <w:t xml:space="preserve"> Americans. It was not until 1988 that Congress formally apologized and agreed to pay $20,000 to each survivor.</w:t>
            </w:r>
          </w:p>
        </w:tc>
      </w:tr>
      <w:tr w:rsidR="004750C7" w:rsidRPr="00E571AE" w:rsidTr="004750C7">
        <w:tc>
          <w:tcPr>
            <w:tcW w:w="0" w:type="auto"/>
            <w:tcBorders>
              <w:bottom w:val="single" w:sz="6" w:space="0" w:color="F3F3F3"/>
            </w:tcBorders>
            <w:shd w:val="clear" w:color="auto" w:fill="FFFFFF"/>
            <w:tcMar>
              <w:top w:w="45" w:type="dxa"/>
              <w:left w:w="45" w:type="dxa"/>
              <w:bottom w:w="45" w:type="dxa"/>
              <w:right w:w="1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888888"/>
                <w:sz w:val="16"/>
                <w:szCs w:val="16"/>
              </w:rPr>
              <w:t>13.</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b/>
                <w:bCs/>
                <w:color w:val="222222"/>
                <w:sz w:val="16"/>
                <w:szCs w:val="16"/>
              </w:rPr>
              <w:t>Lend-Lease Act</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p>
        </w:tc>
        <w:tc>
          <w:tcPr>
            <w:tcW w:w="0" w:type="auto"/>
            <w:tcBorders>
              <w:bottom w:val="single" w:sz="6" w:space="0" w:color="F3F3F3"/>
            </w:tcBorders>
            <w:shd w:val="clear" w:color="auto" w:fill="FFFFFF"/>
            <w:tcMar>
              <w:top w:w="45" w:type="dxa"/>
              <w:left w:w="120"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222222"/>
                <w:sz w:val="16"/>
                <w:szCs w:val="16"/>
              </w:rPr>
              <w:t>1941 law that authorized the president to aid any nation whose defense he believed was vital to American security</w:t>
            </w:r>
          </w:p>
        </w:tc>
      </w:tr>
      <w:tr w:rsidR="004750C7" w:rsidRPr="00E571AE" w:rsidTr="004750C7">
        <w:tc>
          <w:tcPr>
            <w:tcW w:w="0" w:type="auto"/>
            <w:tcBorders>
              <w:bottom w:val="single" w:sz="6" w:space="0" w:color="F3F3F3"/>
            </w:tcBorders>
            <w:shd w:val="clear" w:color="auto" w:fill="FFFFFF"/>
            <w:tcMar>
              <w:top w:w="45" w:type="dxa"/>
              <w:left w:w="45" w:type="dxa"/>
              <w:bottom w:w="45" w:type="dxa"/>
              <w:right w:w="1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888888"/>
                <w:sz w:val="16"/>
                <w:szCs w:val="16"/>
              </w:rPr>
              <w:t>14.</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b/>
                <w:bCs/>
                <w:color w:val="222222"/>
                <w:sz w:val="16"/>
                <w:szCs w:val="16"/>
              </w:rPr>
              <w:t>Manhattan Project</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p>
        </w:tc>
        <w:tc>
          <w:tcPr>
            <w:tcW w:w="0" w:type="auto"/>
            <w:tcBorders>
              <w:bottom w:val="single" w:sz="6" w:space="0" w:color="F3F3F3"/>
            </w:tcBorders>
            <w:shd w:val="clear" w:color="auto" w:fill="FFFFFF"/>
            <w:tcMar>
              <w:top w:w="45" w:type="dxa"/>
              <w:left w:w="120"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222222"/>
                <w:sz w:val="16"/>
                <w:szCs w:val="16"/>
              </w:rPr>
              <w:t>code name for the secret United States project set up in 1942 to develop atomic bombs for use in World War II</w:t>
            </w:r>
          </w:p>
        </w:tc>
      </w:tr>
      <w:tr w:rsidR="004750C7" w:rsidRPr="00E571AE" w:rsidTr="004750C7">
        <w:tc>
          <w:tcPr>
            <w:tcW w:w="0" w:type="auto"/>
            <w:tcBorders>
              <w:bottom w:val="single" w:sz="6" w:space="0" w:color="F3F3F3"/>
            </w:tcBorders>
            <w:shd w:val="clear" w:color="auto" w:fill="FFFFFF"/>
            <w:tcMar>
              <w:top w:w="45" w:type="dxa"/>
              <w:left w:w="45" w:type="dxa"/>
              <w:bottom w:w="45" w:type="dxa"/>
              <w:right w:w="1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888888"/>
                <w:sz w:val="16"/>
                <w:szCs w:val="16"/>
              </w:rPr>
              <w:t>15.</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b/>
                <w:bCs/>
                <w:color w:val="222222"/>
                <w:sz w:val="16"/>
                <w:szCs w:val="16"/>
              </w:rPr>
              <w:t>Nye committee and Neutrality Acts</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p>
        </w:tc>
        <w:tc>
          <w:tcPr>
            <w:tcW w:w="0" w:type="auto"/>
            <w:tcBorders>
              <w:bottom w:val="single" w:sz="6" w:space="0" w:color="F3F3F3"/>
            </w:tcBorders>
            <w:shd w:val="clear" w:color="auto" w:fill="FFFFFF"/>
            <w:tcMar>
              <w:top w:w="45" w:type="dxa"/>
              <w:left w:w="120"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222222"/>
                <w:sz w:val="16"/>
                <w:szCs w:val="16"/>
              </w:rPr>
              <w:t>Senate hearings in 1934-1935 headed by Gerald P. Nye of North Dakota revealed that international bankers and arms exporters had pressed the Wilson administration to enter that war and had profited handsomely from it. / Beginning in 1935, lawmakers passed a series of Neutrality Acts that banned travel on belligerents' ships and the sale of arms to countries at war.</w:t>
            </w:r>
          </w:p>
        </w:tc>
      </w:tr>
      <w:tr w:rsidR="004750C7" w:rsidRPr="00E571AE" w:rsidTr="004750C7">
        <w:tc>
          <w:tcPr>
            <w:tcW w:w="0" w:type="auto"/>
            <w:tcBorders>
              <w:bottom w:val="single" w:sz="6" w:space="0" w:color="F3F3F3"/>
            </w:tcBorders>
            <w:shd w:val="clear" w:color="auto" w:fill="FFFFFF"/>
            <w:tcMar>
              <w:top w:w="45" w:type="dxa"/>
              <w:left w:w="45" w:type="dxa"/>
              <w:bottom w:w="45" w:type="dxa"/>
              <w:right w:w="1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888888"/>
                <w:sz w:val="16"/>
                <w:szCs w:val="16"/>
              </w:rPr>
              <w:t>16.</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b/>
                <w:bCs/>
                <w:color w:val="222222"/>
                <w:sz w:val="16"/>
                <w:szCs w:val="16"/>
              </w:rPr>
              <w:t>Yalta conference</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p>
        </w:tc>
        <w:tc>
          <w:tcPr>
            <w:tcW w:w="0" w:type="auto"/>
            <w:tcBorders>
              <w:bottom w:val="single" w:sz="6" w:space="0" w:color="F3F3F3"/>
            </w:tcBorders>
            <w:shd w:val="clear" w:color="auto" w:fill="FFFFFF"/>
            <w:tcMar>
              <w:top w:w="45" w:type="dxa"/>
              <w:left w:w="120"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222222"/>
                <w:sz w:val="16"/>
                <w:szCs w:val="16"/>
              </w:rPr>
              <w:t xml:space="preserve">1945 Meeting with US president FDR, British Prime </w:t>
            </w:r>
            <w:proofErr w:type="gramStart"/>
            <w:r w:rsidRPr="00E571AE">
              <w:rPr>
                <w:rFonts w:eastAsia="Times New Roman" w:cs="Arial"/>
                <w:color w:val="222222"/>
                <w:sz w:val="16"/>
                <w:szCs w:val="16"/>
              </w:rPr>
              <w:t>Minister(</w:t>
            </w:r>
            <w:proofErr w:type="gramEnd"/>
            <w:r w:rsidRPr="00E571AE">
              <w:rPr>
                <w:rFonts w:eastAsia="Times New Roman" w:cs="Arial"/>
                <w:color w:val="222222"/>
                <w:sz w:val="16"/>
                <w:szCs w:val="16"/>
              </w:rPr>
              <w:t xml:space="preserve">PM) Winston Churchill, and </w:t>
            </w:r>
            <w:proofErr w:type="spellStart"/>
            <w:r w:rsidRPr="00E571AE">
              <w:rPr>
                <w:rFonts w:eastAsia="Times New Roman" w:cs="Arial"/>
                <w:color w:val="222222"/>
                <w:sz w:val="16"/>
                <w:szCs w:val="16"/>
              </w:rPr>
              <w:t>and</w:t>
            </w:r>
            <w:proofErr w:type="spellEnd"/>
            <w:r w:rsidRPr="00E571AE">
              <w:rPr>
                <w:rFonts w:eastAsia="Times New Roman" w:cs="Arial"/>
                <w:color w:val="222222"/>
                <w:sz w:val="16"/>
                <w:szCs w:val="16"/>
              </w:rPr>
              <w:t xml:space="preserve"> Soviet Leader Stalin during WWII to plan for post-war</w:t>
            </w:r>
          </w:p>
        </w:tc>
      </w:tr>
      <w:tr w:rsidR="004750C7" w:rsidRPr="00E571AE" w:rsidTr="004750C7">
        <w:tc>
          <w:tcPr>
            <w:tcW w:w="0" w:type="auto"/>
            <w:tcBorders>
              <w:bottom w:val="single" w:sz="6" w:space="0" w:color="F3F3F3"/>
            </w:tcBorders>
            <w:shd w:val="clear" w:color="auto" w:fill="FFFFFF"/>
            <w:tcMar>
              <w:top w:w="45" w:type="dxa"/>
              <w:left w:w="45" w:type="dxa"/>
              <w:bottom w:w="45" w:type="dxa"/>
              <w:right w:w="15" w:type="dxa"/>
            </w:tcMar>
            <w:hideMark/>
          </w:tcPr>
          <w:p w:rsidR="004750C7" w:rsidRPr="00E571AE" w:rsidRDefault="004750C7" w:rsidP="004750C7">
            <w:pPr>
              <w:spacing w:after="0" w:line="270" w:lineRule="atLeast"/>
              <w:rPr>
                <w:rFonts w:eastAsia="Times New Roman" w:cs="Arial"/>
                <w:color w:val="888888"/>
                <w:sz w:val="16"/>
                <w:szCs w:val="16"/>
              </w:rPr>
            </w:pPr>
            <w:r w:rsidRPr="00E571AE">
              <w:rPr>
                <w:rFonts w:eastAsia="Times New Roman" w:cs="Arial"/>
                <w:color w:val="888888"/>
                <w:sz w:val="16"/>
                <w:szCs w:val="16"/>
              </w:rPr>
              <w:t>12.</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b/>
                <w:bCs/>
                <w:color w:val="222222"/>
                <w:sz w:val="16"/>
                <w:szCs w:val="16"/>
              </w:rPr>
            </w:pPr>
            <w:r w:rsidRPr="00E571AE">
              <w:rPr>
                <w:rFonts w:eastAsia="Times New Roman" w:cs="Arial"/>
                <w:b/>
                <w:bCs/>
                <w:color w:val="222222"/>
                <w:sz w:val="16"/>
                <w:szCs w:val="16"/>
              </w:rPr>
              <w:t>Holocaust</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p>
        </w:tc>
        <w:tc>
          <w:tcPr>
            <w:tcW w:w="0" w:type="auto"/>
            <w:tcBorders>
              <w:bottom w:val="single" w:sz="6" w:space="0" w:color="F3F3F3"/>
            </w:tcBorders>
            <w:shd w:val="clear" w:color="auto" w:fill="FFFFFF"/>
            <w:tcMar>
              <w:top w:w="45" w:type="dxa"/>
              <w:left w:w="120"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222222"/>
                <w:sz w:val="16"/>
                <w:szCs w:val="16"/>
              </w:rPr>
              <w:t>Hitler embarked on the final solution the mass extermination of undesirable peoples Slavs, gypsies, homosexuals, and, above all, Jews. By 1945, 6 million Jewish men, women, and children had died in Nazi death camps.</w:t>
            </w:r>
          </w:p>
        </w:tc>
      </w:tr>
      <w:tr w:rsidR="004750C7" w:rsidRPr="00E571AE" w:rsidTr="004750C7">
        <w:tc>
          <w:tcPr>
            <w:tcW w:w="0" w:type="auto"/>
            <w:tcBorders>
              <w:bottom w:val="single" w:sz="6" w:space="0" w:color="F3F3F3"/>
            </w:tcBorders>
            <w:shd w:val="clear" w:color="auto" w:fill="FFFFFF"/>
            <w:tcMar>
              <w:top w:w="45" w:type="dxa"/>
              <w:left w:w="45" w:type="dxa"/>
              <w:bottom w:w="45" w:type="dxa"/>
              <w:right w:w="15" w:type="dxa"/>
            </w:tcMar>
            <w:hideMark/>
          </w:tcPr>
          <w:p w:rsidR="004750C7" w:rsidRPr="00E571AE" w:rsidRDefault="004750C7" w:rsidP="004750C7">
            <w:pPr>
              <w:spacing w:after="0" w:line="270" w:lineRule="atLeast"/>
              <w:rPr>
                <w:rFonts w:eastAsia="Times New Roman" w:cs="Arial"/>
                <w:color w:val="888888"/>
                <w:sz w:val="16"/>
                <w:szCs w:val="16"/>
              </w:rPr>
            </w:pPr>
            <w:r w:rsidRPr="00E571AE">
              <w:rPr>
                <w:rFonts w:eastAsia="Times New Roman" w:cs="Arial"/>
                <w:color w:val="888888"/>
                <w:sz w:val="16"/>
                <w:szCs w:val="16"/>
              </w:rPr>
              <w:t>7.</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b/>
                <w:bCs/>
                <w:color w:val="222222"/>
                <w:sz w:val="16"/>
                <w:szCs w:val="16"/>
              </w:rPr>
            </w:pPr>
            <w:r w:rsidRPr="00E571AE">
              <w:rPr>
                <w:rFonts w:eastAsia="Times New Roman" w:cs="Arial"/>
                <w:b/>
                <w:bCs/>
                <w:color w:val="222222"/>
                <w:sz w:val="16"/>
                <w:szCs w:val="16"/>
              </w:rPr>
              <w:t>Executive Order 8802</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p>
        </w:tc>
        <w:tc>
          <w:tcPr>
            <w:tcW w:w="0" w:type="auto"/>
            <w:tcBorders>
              <w:bottom w:val="single" w:sz="6" w:space="0" w:color="F3F3F3"/>
            </w:tcBorders>
            <w:shd w:val="clear" w:color="auto" w:fill="FFFFFF"/>
            <w:tcMar>
              <w:top w:w="45" w:type="dxa"/>
              <w:left w:w="120"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222222"/>
                <w:sz w:val="16"/>
                <w:szCs w:val="16"/>
              </w:rPr>
              <w:t>This order banned discrimination in defense jobs and established a Fair Employment Practices Commission (FEPC) to monitor compliance.</w:t>
            </w:r>
          </w:p>
        </w:tc>
      </w:tr>
      <w:tr w:rsidR="004750C7" w:rsidRPr="00E571AE" w:rsidTr="004750C7">
        <w:tc>
          <w:tcPr>
            <w:tcW w:w="0" w:type="auto"/>
            <w:tcBorders>
              <w:bottom w:val="single" w:sz="6" w:space="0" w:color="F3F3F3"/>
            </w:tcBorders>
            <w:shd w:val="clear" w:color="auto" w:fill="FFFFFF"/>
            <w:tcMar>
              <w:top w:w="45" w:type="dxa"/>
              <w:left w:w="45" w:type="dxa"/>
              <w:bottom w:w="45" w:type="dxa"/>
              <w:right w:w="15" w:type="dxa"/>
            </w:tcMar>
            <w:hideMark/>
          </w:tcPr>
          <w:p w:rsidR="004750C7" w:rsidRPr="00E571AE" w:rsidRDefault="004750C7" w:rsidP="004750C7">
            <w:pPr>
              <w:spacing w:after="0" w:line="270" w:lineRule="atLeast"/>
              <w:rPr>
                <w:rFonts w:eastAsia="Times New Roman" w:cs="Arial"/>
                <w:color w:val="888888"/>
                <w:sz w:val="16"/>
                <w:szCs w:val="16"/>
              </w:rPr>
            </w:pPr>
            <w:r w:rsidRPr="00E571AE">
              <w:rPr>
                <w:rFonts w:eastAsia="Times New Roman" w:cs="Arial"/>
                <w:color w:val="888888"/>
                <w:sz w:val="16"/>
                <w:szCs w:val="16"/>
              </w:rPr>
              <w:t>8.</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b/>
                <w:bCs/>
                <w:color w:val="222222"/>
                <w:sz w:val="16"/>
                <w:szCs w:val="16"/>
              </w:rPr>
            </w:pPr>
            <w:r w:rsidRPr="00E571AE">
              <w:rPr>
                <w:rFonts w:eastAsia="Times New Roman" w:cs="Arial"/>
                <w:b/>
                <w:bCs/>
                <w:color w:val="222222"/>
                <w:sz w:val="16"/>
                <w:szCs w:val="16"/>
              </w:rPr>
              <w:t>Executive Order 9066</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p>
        </w:tc>
        <w:tc>
          <w:tcPr>
            <w:tcW w:w="0" w:type="auto"/>
            <w:tcBorders>
              <w:bottom w:val="single" w:sz="6" w:space="0" w:color="F3F3F3"/>
            </w:tcBorders>
            <w:shd w:val="clear" w:color="auto" w:fill="FFFFFF"/>
            <w:tcMar>
              <w:top w:w="45" w:type="dxa"/>
              <w:left w:w="120"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222222"/>
                <w:sz w:val="16"/>
                <w:szCs w:val="16"/>
              </w:rPr>
              <w:t>Promulgated in February 1942, this ordered the expulsion of all persons of Japanese descent from the West Coast.</w:t>
            </w:r>
          </w:p>
        </w:tc>
      </w:tr>
      <w:tr w:rsidR="004750C7" w:rsidRPr="00E571AE" w:rsidTr="004750C7">
        <w:tc>
          <w:tcPr>
            <w:tcW w:w="0" w:type="auto"/>
            <w:tcBorders>
              <w:bottom w:val="single" w:sz="6" w:space="0" w:color="F3F3F3"/>
            </w:tcBorders>
            <w:shd w:val="clear" w:color="auto" w:fill="FFFFFF"/>
            <w:tcMar>
              <w:top w:w="45" w:type="dxa"/>
              <w:left w:w="45" w:type="dxa"/>
              <w:bottom w:w="45" w:type="dxa"/>
              <w:right w:w="15" w:type="dxa"/>
            </w:tcMar>
            <w:hideMark/>
          </w:tcPr>
          <w:p w:rsidR="004750C7" w:rsidRPr="00E571AE" w:rsidRDefault="004750C7" w:rsidP="004750C7">
            <w:pPr>
              <w:spacing w:after="0" w:line="270" w:lineRule="atLeast"/>
              <w:rPr>
                <w:rFonts w:eastAsia="Times New Roman" w:cs="Arial"/>
                <w:color w:val="888888"/>
                <w:sz w:val="16"/>
                <w:szCs w:val="16"/>
              </w:rPr>
            </w:pPr>
            <w:r w:rsidRPr="00E571AE">
              <w:rPr>
                <w:rFonts w:eastAsia="Times New Roman" w:cs="Arial"/>
                <w:color w:val="888888"/>
                <w:sz w:val="16"/>
                <w:szCs w:val="16"/>
              </w:rPr>
              <w:t>16.</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b/>
                <w:bCs/>
                <w:color w:val="222222"/>
                <w:sz w:val="16"/>
                <w:szCs w:val="16"/>
              </w:rPr>
            </w:pPr>
            <w:r w:rsidRPr="00E571AE">
              <w:rPr>
                <w:rFonts w:eastAsia="Times New Roman" w:cs="Arial"/>
                <w:b/>
                <w:bCs/>
                <w:color w:val="222222"/>
                <w:sz w:val="16"/>
                <w:szCs w:val="16"/>
              </w:rPr>
              <w:t>Manhattan Project</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p>
        </w:tc>
        <w:tc>
          <w:tcPr>
            <w:tcW w:w="0" w:type="auto"/>
            <w:tcBorders>
              <w:bottom w:val="single" w:sz="6" w:space="0" w:color="F3F3F3"/>
            </w:tcBorders>
            <w:shd w:val="clear" w:color="auto" w:fill="FFFFFF"/>
            <w:tcMar>
              <w:top w:w="45" w:type="dxa"/>
              <w:left w:w="120"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Fonts w:eastAsia="Times New Roman" w:cs="Arial"/>
                <w:color w:val="222222"/>
                <w:sz w:val="16"/>
                <w:szCs w:val="16"/>
              </w:rPr>
              <w:t>Code name for the U.S. effort during World War II to produce the atomic bomb. Much of the early research was done in New York City by refugee physicists in the United States.</w:t>
            </w:r>
          </w:p>
        </w:tc>
      </w:tr>
      <w:tr w:rsidR="004750C7" w:rsidRPr="00E571AE" w:rsidTr="004750C7">
        <w:tc>
          <w:tcPr>
            <w:tcW w:w="0" w:type="auto"/>
            <w:tcBorders>
              <w:bottom w:val="single" w:sz="6" w:space="0" w:color="F3F3F3"/>
            </w:tcBorders>
            <w:shd w:val="clear" w:color="auto" w:fill="FFFFFF"/>
            <w:tcMar>
              <w:top w:w="45" w:type="dxa"/>
              <w:left w:w="45" w:type="dxa"/>
              <w:bottom w:w="45" w:type="dxa"/>
              <w:right w:w="15" w:type="dxa"/>
            </w:tcMar>
            <w:hideMark/>
          </w:tcPr>
          <w:p w:rsidR="004750C7" w:rsidRPr="00E571AE" w:rsidRDefault="004750C7" w:rsidP="004750C7">
            <w:pPr>
              <w:spacing w:after="0" w:line="270" w:lineRule="atLeast"/>
              <w:rPr>
                <w:rFonts w:eastAsia="Times New Roman" w:cs="Arial"/>
                <w:color w:val="888888"/>
                <w:sz w:val="16"/>
                <w:szCs w:val="16"/>
              </w:rPr>
            </w:pPr>
            <w:r w:rsidRPr="00E571AE">
              <w:rPr>
                <w:rFonts w:eastAsia="Times New Roman" w:cs="Arial"/>
                <w:color w:val="888888"/>
                <w:sz w:val="16"/>
                <w:szCs w:val="16"/>
              </w:rPr>
              <w:t>16.</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b/>
                <w:bCs/>
                <w:color w:val="222222"/>
                <w:sz w:val="16"/>
                <w:szCs w:val="16"/>
              </w:rPr>
            </w:pPr>
            <w:r w:rsidRPr="00E571AE">
              <w:rPr>
                <w:rStyle w:val="termtext"/>
                <w:b/>
                <w:sz w:val="16"/>
                <w:szCs w:val="16"/>
              </w:rPr>
              <w:t>Bretton Woods conference</w:t>
            </w:r>
          </w:p>
        </w:tc>
        <w:tc>
          <w:tcPr>
            <w:tcW w:w="0" w:type="auto"/>
            <w:tcBorders>
              <w:bottom w:val="single" w:sz="6" w:space="0" w:color="F3F3F3"/>
            </w:tcBorders>
            <w:shd w:val="clear" w:color="auto" w:fill="FFFFFF"/>
            <w:tcMar>
              <w:top w:w="45" w:type="dxa"/>
              <w:left w:w="45"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p>
        </w:tc>
        <w:tc>
          <w:tcPr>
            <w:tcW w:w="0" w:type="auto"/>
            <w:tcBorders>
              <w:bottom w:val="single" w:sz="6" w:space="0" w:color="F3F3F3"/>
            </w:tcBorders>
            <w:shd w:val="clear" w:color="auto" w:fill="FFFFFF"/>
            <w:tcMar>
              <w:top w:w="45" w:type="dxa"/>
              <w:left w:w="120" w:type="dxa"/>
              <w:bottom w:w="45" w:type="dxa"/>
              <w:right w:w="45" w:type="dxa"/>
            </w:tcMar>
            <w:hideMark/>
          </w:tcPr>
          <w:p w:rsidR="004750C7" w:rsidRPr="00E571AE" w:rsidRDefault="004750C7" w:rsidP="004750C7">
            <w:pPr>
              <w:spacing w:after="0" w:line="270" w:lineRule="atLeast"/>
              <w:rPr>
                <w:rFonts w:eastAsia="Times New Roman" w:cs="Arial"/>
                <w:color w:val="222222"/>
                <w:sz w:val="16"/>
                <w:szCs w:val="16"/>
              </w:rPr>
            </w:pPr>
            <w:r w:rsidRPr="00E571AE">
              <w:rPr>
                <w:rStyle w:val="termtext"/>
                <w:sz w:val="16"/>
                <w:szCs w:val="16"/>
              </w:rPr>
              <w:t>1944, (FDR</w:t>
            </w:r>
            <w:proofErr w:type="gramStart"/>
            <w:r w:rsidRPr="00E571AE">
              <w:rPr>
                <w:rStyle w:val="termtext"/>
                <w:sz w:val="16"/>
                <w:szCs w:val="16"/>
              </w:rPr>
              <w:t>) ,</w:t>
            </w:r>
            <w:proofErr w:type="gramEnd"/>
            <w:r w:rsidRPr="00E571AE">
              <w:rPr>
                <w:rStyle w:val="termtext"/>
                <w:sz w:val="16"/>
                <w:szCs w:val="16"/>
              </w:rPr>
              <w:t xml:space="preserve"> The common name for the United Nations Monetary and Financial Conference held in New Hampshire, 44 nations at war with the Axis powers met to create a world bank to stabilize international currency, increase investment in under-developed areas, and speed the economic recovery of Europe.</w:t>
            </w:r>
          </w:p>
        </w:tc>
      </w:tr>
    </w:tbl>
    <w:p w:rsidR="006D4D83" w:rsidRDefault="00E571AE">
      <w:pPr>
        <w:rPr>
          <w:rFonts w:cs="Arial"/>
          <w:color w:val="222222"/>
          <w:sz w:val="16"/>
          <w:szCs w:val="16"/>
          <w:shd w:val="clear" w:color="auto" w:fill="FFFFFF"/>
        </w:rPr>
      </w:pPr>
      <w:proofErr w:type="gramStart"/>
      <w:r>
        <w:rPr>
          <w:sz w:val="16"/>
          <w:szCs w:val="16"/>
        </w:rPr>
        <w:t xml:space="preserve">17  </w:t>
      </w:r>
      <w:r>
        <w:rPr>
          <w:b/>
          <w:sz w:val="16"/>
          <w:szCs w:val="16"/>
        </w:rPr>
        <w:t>Second</w:t>
      </w:r>
      <w:proofErr w:type="gramEnd"/>
      <w:r>
        <w:rPr>
          <w:b/>
          <w:sz w:val="16"/>
          <w:szCs w:val="16"/>
        </w:rPr>
        <w:t xml:space="preserve"> great migration</w:t>
      </w:r>
      <w:r>
        <w:rPr>
          <w:b/>
          <w:sz w:val="16"/>
          <w:szCs w:val="16"/>
        </w:rPr>
        <w:tab/>
      </w:r>
      <w:r w:rsidRPr="00E571AE">
        <w:rPr>
          <w:rFonts w:cs="Arial"/>
          <w:color w:val="222222"/>
          <w:sz w:val="16"/>
          <w:szCs w:val="16"/>
          <w:shd w:val="clear" w:color="auto" w:fill="FFFFFF"/>
        </w:rPr>
        <w:t>In the context of the 20th-century history of the United States, the </w:t>
      </w:r>
      <w:r w:rsidRPr="00E571AE">
        <w:rPr>
          <w:rFonts w:cs="Arial"/>
          <w:bCs/>
          <w:color w:val="222222"/>
          <w:sz w:val="16"/>
          <w:szCs w:val="16"/>
          <w:shd w:val="clear" w:color="auto" w:fill="FFFFFF"/>
        </w:rPr>
        <w:t>Second Great Migration</w:t>
      </w:r>
      <w:r w:rsidRPr="00E571AE">
        <w:rPr>
          <w:rFonts w:cs="Arial"/>
          <w:color w:val="222222"/>
          <w:sz w:val="16"/>
          <w:szCs w:val="16"/>
          <w:shd w:val="clear" w:color="auto" w:fill="FFFFFF"/>
        </w:rPr>
        <w:t> was the </w:t>
      </w:r>
      <w:r w:rsidRPr="00E571AE">
        <w:rPr>
          <w:rFonts w:cs="Arial"/>
          <w:bCs/>
          <w:color w:val="222222"/>
          <w:sz w:val="16"/>
          <w:szCs w:val="16"/>
          <w:shd w:val="clear" w:color="auto" w:fill="FFFFFF"/>
        </w:rPr>
        <w:t>migration</w:t>
      </w:r>
      <w:r w:rsidRPr="00E571AE">
        <w:rPr>
          <w:rFonts w:cs="Arial"/>
          <w:color w:val="222222"/>
          <w:sz w:val="16"/>
          <w:szCs w:val="16"/>
          <w:shd w:val="clear" w:color="auto" w:fill="FFFFFF"/>
        </w:rPr>
        <w:t> of more than 5 million African Americans from the South to the Northeast, Midwest, and West. It began in 1940, through World War II, and lasted until 1970.</w:t>
      </w:r>
    </w:p>
    <w:p w:rsidR="00C80D10" w:rsidRDefault="00C80D10">
      <w:pPr>
        <w:rPr>
          <w:b/>
          <w:sz w:val="16"/>
          <w:szCs w:val="16"/>
        </w:rPr>
      </w:pPr>
    </w:p>
    <w:p w:rsidR="00C80D10" w:rsidRDefault="00C80D10">
      <w:pPr>
        <w:rPr>
          <w:b/>
          <w:sz w:val="16"/>
          <w:szCs w:val="16"/>
        </w:rPr>
      </w:pPr>
    </w:p>
    <w:p w:rsidR="00C80D10" w:rsidRDefault="00C80D10">
      <w:pPr>
        <w:rPr>
          <w:b/>
          <w:sz w:val="16"/>
          <w:szCs w:val="16"/>
        </w:rPr>
      </w:pPr>
      <w:r>
        <w:rPr>
          <w:b/>
          <w:noProof/>
          <w:sz w:val="16"/>
          <w:szCs w:val="16"/>
        </w:rPr>
        <w:lastRenderedPageBreak/>
        <w:drawing>
          <wp:inline distT="0" distB="0" distL="0" distR="0">
            <wp:extent cx="5214190" cy="2486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9026" cy="2497866"/>
                    </a:xfrm>
                    <a:prstGeom prst="rect">
                      <a:avLst/>
                    </a:prstGeom>
                    <a:noFill/>
                    <a:ln>
                      <a:noFill/>
                    </a:ln>
                  </pic:spPr>
                </pic:pic>
              </a:graphicData>
            </a:graphic>
          </wp:inline>
        </w:drawing>
      </w:r>
    </w:p>
    <w:p w:rsidR="00B70DD2" w:rsidRPr="00B70DD2" w:rsidRDefault="00B70DD2" w:rsidP="00B70DD2">
      <w:pPr>
        <w:shd w:val="clear" w:color="auto" w:fill="FFFFFF"/>
        <w:spacing w:after="75" w:line="240" w:lineRule="auto"/>
        <w:outlineLvl w:val="0"/>
        <w:rPr>
          <w:rFonts w:ascii="Verdana" w:eastAsia="Times New Roman" w:hAnsi="Verdana" w:cs="Times New Roman"/>
          <w:b/>
          <w:bCs/>
          <w:color w:val="A03D29"/>
          <w:kern w:val="36"/>
          <w:sz w:val="25"/>
          <w:szCs w:val="25"/>
        </w:rPr>
      </w:pPr>
      <w:r w:rsidRPr="00B70DD2">
        <w:rPr>
          <w:rFonts w:ascii="Verdana" w:eastAsia="Times New Roman" w:hAnsi="Verdana" w:cs="Times New Roman"/>
          <w:b/>
          <w:bCs/>
          <w:color w:val="A03D29"/>
          <w:kern w:val="36"/>
          <w:sz w:val="25"/>
          <w:szCs w:val="25"/>
        </w:rPr>
        <w:t>Japanese-American Internment, 1942-45</w:t>
      </w:r>
    </w:p>
    <w:p w:rsidR="00C80D10" w:rsidRDefault="00B70DD2">
      <w:pPr>
        <w:rPr>
          <w:b/>
          <w:sz w:val="16"/>
          <w:szCs w:val="16"/>
        </w:rPr>
      </w:pPr>
      <w:r>
        <w:rPr>
          <w:b/>
          <w:noProof/>
          <w:sz w:val="16"/>
          <w:szCs w:val="16"/>
        </w:rPr>
        <w:drawing>
          <wp:inline distT="0" distB="0" distL="0" distR="0">
            <wp:extent cx="3419475" cy="2471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0804" cy="2472381"/>
                    </a:xfrm>
                    <a:prstGeom prst="rect">
                      <a:avLst/>
                    </a:prstGeom>
                    <a:noFill/>
                    <a:ln>
                      <a:noFill/>
                    </a:ln>
                  </pic:spPr>
                </pic:pic>
              </a:graphicData>
            </a:graphic>
          </wp:inline>
        </w:drawing>
      </w:r>
    </w:p>
    <w:p w:rsidR="00B70DD2" w:rsidRPr="00E571AE" w:rsidRDefault="00B70DD2">
      <w:pPr>
        <w:rPr>
          <w:b/>
          <w:sz w:val="16"/>
          <w:szCs w:val="16"/>
        </w:rPr>
      </w:pPr>
      <w:r>
        <w:rPr>
          <w:b/>
          <w:sz w:val="16"/>
          <w:szCs w:val="16"/>
        </w:rPr>
        <w:t>japan</w:t>
      </w:r>
      <w:bookmarkStart w:id="0" w:name="_GoBack"/>
      <w:bookmarkEnd w:id="0"/>
    </w:p>
    <w:sectPr w:rsidR="00B70DD2" w:rsidRPr="00E571AE" w:rsidSect="00E571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C7"/>
    <w:rsid w:val="004750C7"/>
    <w:rsid w:val="004C4DA7"/>
    <w:rsid w:val="00597634"/>
    <w:rsid w:val="00B70DD2"/>
    <w:rsid w:val="00C80D10"/>
    <w:rsid w:val="00CA1D94"/>
    <w:rsid w:val="00E5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25E3"/>
  <w15:chartTrackingRefBased/>
  <w15:docId w15:val="{B53670D1-A53A-44CF-9C54-2E21CB20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70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number"/>
    <w:basedOn w:val="DefaultParagraphFont"/>
    <w:rsid w:val="004750C7"/>
  </w:style>
  <w:style w:type="character" w:customStyle="1" w:styleId="termtext">
    <w:name w:val="termtext"/>
    <w:basedOn w:val="DefaultParagraphFont"/>
    <w:rsid w:val="004750C7"/>
  </w:style>
  <w:style w:type="character" w:customStyle="1" w:styleId="Heading1Char">
    <w:name w:val="Heading 1 Char"/>
    <w:basedOn w:val="DefaultParagraphFont"/>
    <w:link w:val="Heading1"/>
    <w:uiPriority w:val="9"/>
    <w:rsid w:val="00B70DD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29336">
      <w:bodyDiv w:val="1"/>
      <w:marLeft w:val="0"/>
      <w:marRight w:val="0"/>
      <w:marTop w:val="0"/>
      <w:marBottom w:val="0"/>
      <w:divBdr>
        <w:top w:val="none" w:sz="0" w:space="0" w:color="auto"/>
        <w:left w:val="none" w:sz="0" w:space="0" w:color="auto"/>
        <w:bottom w:val="none" w:sz="0" w:space="0" w:color="auto"/>
        <w:right w:val="none" w:sz="0" w:space="0" w:color="auto"/>
      </w:divBdr>
    </w:div>
    <w:div w:id="597762009">
      <w:bodyDiv w:val="1"/>
      <w:marLeft w:val="0"/>
      <w:marRight w:val="0"/>
      <w:marTop w:val="0"/>
      <w:marBottom w:val="0"/>
      <w:divBdr>
        <w:top w:val="none" w:sz="0" w:space="0" w:color="auto"/>
        <w:left w:val="none" w:sz="0" w:space="0" w:color="auto"/>
        <w:bottom w:val="none" w:sz="0" w:space="0" w:color="auto"/>
        <w:right w:val="none" w:sz="0" w:space="0" w:color="auto"/>
      </w:divBdr>
    </w:div>
    <w:div w:id="612791177">
      <w:bodyDiv w:val="1"/>
      <w:marLeft w:val="0"/>
      <w:marRight w:val="0"/>
      <w:marTop w:val="0"/>
      <w:marBottom w:val="0"/>
      <w:divBdr>
        <w:top w:val="none" w:sz="0" w:space="0" w:color="auto"/>
        <w:left w:val="none" w:sz="0" w:space="0" w:color="auto"/>
        <w:bottom w:val="none" w:sz="0" w:space="0" w:color="auto"/>
        <w:right w:val="none" w:sz="0" w:space="0" w:color="auto"/>
      </w:divBdr>
      <w:divsChild>
        <w:div w:id="178857861">
          <w:marLeft w:val="0"/>
          <w:marRight w:val="253"/>
          <w:marTop w:val="0"/>
          <w:marBottom w:val="0"/>
          <w:divBdr>
            <w:top w:val="none" w:sz="0" w:space="0" w:color="auto"/>
            <w:left w:val="none" w:sz="0" w:space="0" w:color="auto"/>
            <w:bottom w:val="none" w:sz="0" w:space="0" w:color="auto"/>
            <w:right w:val="none" w:sz="0" w:space="0" w:color="auto"/>
          </w:divBdr>
        </w:div>
      </w:divsChild>
    </w:div>
    <w:div w:id="637031689">
      <w:bodyDiv w:val="1"/>
      <w:marLeft w:val="0"/>
      <w:marRight w:val="0"/>
      <w:marTop w:val="0"/>
      <w:marBottom w:val="0"/>
      <w:divBdr>
        <w:top w:val="none" w:sz="0" w:space="0" w:color="auto"/>
        <w:left w:val="none" w:sz="0" w:space="0" w:color="auto"/>
        <w:bottom w:val="none" w:sz="0" w:space="0" w:color="auto"/>
        <w:right w:val="none" w:sz="0" w:space="0" w:color="auto"/>
      </w:divBdr>
    </w:div>
    <w:div w:id="858356241">
      <w:bodyDiv w:val="1"/>
      <w:marLeft w:val="0"/>
      <w:marRight w:val="0"/>
      <w:marTop w:val="0"/>
      <w:marBottom w:val="0"/>
      <w:divBdr>
        <w:top w:val="none" w:sz="0" w:space="0" w:color="auto"/>
        <w:left w:val="none" w:sz="0" w:space="0" w:color="auto"/>
        <w:bottom w:val="none" w:sz="0" w:space="0" w:color="auto"/>
        <w:right w:val="none" w:sz="0" w:space="0" w:color="auto"/>
      </w:divBdr>
    </w:div>
    <w:div w:id="1216241422">
      <w:bodyDiv w:val="1"/>
      <w:marLeft w:val="0"/>
      <w:marRight w:val="0"/>
      <w:marTop w:val="0"/>
      <w:marBottom w:val="0"/>
      <w:divBdr>
        <w:top w:val="none" w:sz="0" w:space="0" w:color="auto"/>
        <w:left w:val="none" w:sz="0" w:space="0" w:color="auto"/>
        <w:bottom w:val="none" w:sz="0" w:space="0" w:color="auto"/>
        <w:right w:val="none" w:sz="0" w:space="0" w:color="auto"/>
      </w:divBdr>
    </w:div>
    <w:div w:id="1996448344">
      <w:bodyDiv w:val="1"/>
      <w:marLeft w:val="0"/>
      <w:marRight w:val="0"/>
      <w:marTop w:val="0"/>
      <w:marBottom w:val="0"/>
      <w:divBdr>
        <w:top w:val="none" w:sz="0" w:space="0" w:color="auto"/>
        <w:left w:val="none" w:sz="0" w:space="0" w:color="auto"/>
        <w:bottom w:val="none" w:sz="0" w:space="0" w:color="auto"/>
        <w:right w:val="none" w:sz="0" w:space="0" w:color="auto"/>
      </w:divBdr>
    </w:div>
    <w:div w:id="2099786672">
      <w:bodyDiv w:val="1"/>
      <w:marLeft w:val="0"/>
      <w:marRight w:val="0"/>
      <w:marTop w:val="0"/>
      <w:marBottom w:val="0"/>
      <w:divBdr>
        <w:top w:val="none" w:sz="0" w:space="0" w:color="auto"/>
        <w:left w:val="none" w:sz="0" w:space="0" w:color="auto"/>
        <w:bottom w:val="none" w:sz="0" w:space="0" w:color="auto"/>
        <w:right w:val="none" w:sz="0" w:space="0" w:color="auto"/>
      </w:divBdr>
    </w:div>
    <w:div w:id="21182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CoderCamps</dc:creator>
  <cp:keywords/>
  <dc:description/>
  <cp:lastModifiedBy>CoderCamps</cp:lastModifiedBy>
  <cp:revision>3</cp:revision>
  <dcterms:created xsi:type="dcterms:W3CDTF">2019-02-12T20:00:00Z</dcterms:created>
  <dcterms:modified xsi:type="dcterms:W3CDTF">2019-02-17T00:52:00Z</dcterms:modified>
</cp:coreProperties>
</file>